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1E8"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05C122E0"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5D63ACF0"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53EE4A8E"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77AEFB7B"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0EF28BFB"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09F0DE0D"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78833F3C"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5E1DC892"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37A478E8"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3BBF3D64"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32A2E864"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2EBA0D9C"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32A8E5E0" w14:textId="77777777" w:rsidR="00592421" w:rsidRPr="001457E0" w:rsidRDefault="00592421">
      <w:pPr>
        <w:spacing w:after="0" w:line="240" w:lineRule="auto"/>
        <w:jc w:val="center"/>
        <w:outlineLvl w:val="0"/>
        <w:rPr>
          <w:rFonts w:ascii="Times New Roman" w:hAnsi="Times New Roman"/>
          <w:b/>
          <w:bCs/>
          <w:kern w:val="36"/>
          <w:sz w:val="28"/>
          <w:szCs w:val="28"/>
          <w:shd w:val="clear" w:color="auto" w:fill="FEFFFF"/>
          <w:lang w:val="en-GB"/>
        </w:rPr>
      </w:pPr>
    </w:p>
    <w:p w14:paraId="148791CD" w14:textId="77777777" w:rsidR="00592421" w:rsidRPr="001457E0" w:rsidRDefault="00592421">
      <w:pPr>
        <w:spacing w:after="0" w:line="240" w:lineRule="auto"/>
        <w:jc w:val="center"/>
        <w:outlineLvl w:val="0"/>
        <w:rPr>
          <w:rFonts w:ascii="Times New Roman" w:hAnsi="Times New Roman"/>
          <w:b/>
          <w:bCs/>
          <w:kern w:val="36"/>
          <w:sz w:val="36"/>
          <w:szCs w:val="36"/>
          <w:shd w:val="clear" w:color="auto" w:fill="FEFFFF"/>
          <w:lang w:val="en-GB"/>
        </w:rPr>
      </w:pPr>
    </w:p>
    <w:p w14:paraId="2FF12DA1" w14:textId="77777777" w:rsidR="00592421" w:rsidRPr="001D62CF" w:rsidRDefault="00D56DEE">
      <w:pPr>
        <w:spacing w:after="0" w:line="240" w:lineRule="auto"/>
        <w:jc w:val="center"/>
        <w:outlineLvl w:val="0"/>
        <w:rPr>
          <w:rFonts w:ascii="Times New Roman" w:eastAsia="Times New Roman" w:hAnsi="Times New Roman" w:cs="Times New Roman"/>
          <w:b/>
          <w:bCs/>
          <w:kern w:val="36"/>
          <w:sz w:val="36"/>
          <w:szCs w:val="36"/>
          <w:shd w:val="clear" w:color="auto" w:fill="FEFFFF"/>
          <w:lang w:val="en-GB"/>
        </w:rPr>
      </w:pPr>
      <w:r w:rsidRPr="001D62CF">
        <w:rPr>
          <w:rFonts w:ascii="Times New Roman" w:hAnsi="Times New Roman"/>
          <w:b/>
          <w:bCs/>
          <w:kern w:val="36"/>
          <w:sz w:val="36"/>
          <w:szCs w:val="36"/>
          <w:shd w:val="clear" w:color="auto" w:fill="FEFFFF"/>
          <w:lang w:val="en-GB"/>
        </w:rPr>
        <w:t>AGREEMENT</w:t>
      </w:r>
    </w:p>
    <w:p w14:paraId="52705041" w14:textId="77777777" w:rsidR="00592421" w:rsidRPr="001D62CF" w:rsidRDefault="00592421">
      <w:pPr>
        <w:spacing w:after="0" w:line="240" w:lineRule="auto"/>
        <w:outlineLvl w:val="0"/>
        <w:rPr>
          <w:rFonts w:ascii="Times New Roman" w:eastAsia="Times New Roman" w:hAnsi="Times New Roman" w:cs="Times New Roman"/>
          <w:b/>
          <w:bCs/>
          <w:kern w:val="36"/>
          <w:sz w:val="36"/>
          <w:szCs w:val="36"/>
          <w:shd w:val="clear" w:color="auto" w:fill="FEFFFF"/>
          <w:lang w:val="en-GB"/>
        </w:rPr>
      </w:pPr>
    </w:p>
    <w:p w14:paraId="39C3B47E" w14:textId="77777777" w:rsidR="00592421" w:rsidRPr="001D62CF" w:rsidRDefault="00D56DEE">
      <w:pPr>
        <w:spacing w:after="0" w:line="240" w:lineRule="auto"/>
        <w:jc w:val="center"/>
        <w:outlineLvl w:val="0"/>
        <w:rPr>
          <w:rFonts w:ascii="Times New Roman" w:eastAsia="Times New Roman" w:hAnsi="Times New Roman" w:cs="Times New Roman"/>
          <w:b/>
          <w:bCs/>
          <w:kern w:val="36"/>
          <w:sz w:val="36"/>
          <w:szCs w:val="36"/>
          <w:shd w:val="clear" w:color="auto" w:fill="FEFFFF"/>
          <w:lang w:val="en-GB"/>
        </w:rPr>
      </w:pPr>
      <w:r w:rsidRPr="001D62CF">
        <w:rPr>
          <w:rFonts w:ascii="Times New Roman" w:hAnsi="Times New Roman"/>
          <w:b/>
          <w:bCs/>
          <w:kern w:val="36"/>
          <w:sz w:val="36"/>
          <w:szCs w:val="36"/>
          <w:shd w:val="clear" w:color="auto" w:fill="FEFFFF"/>
          <w:lang w:val="en-GB"/>
        </w:rPr>
        <w:t>ON DEFENCE COOPERATION</w:t>
      </w:r>
    </w:p>
    <w:p w14:paraId="23F00850" w14:textId="77777777" w:rsidR="00592421" w:rsidRPr="001D62CF" w:rsidRDefault="00592421">
      <w:pPr>
        <w:spacing w:after="0" w:line="240" w:lineRule="auto"/>
        <w:jc w:val="center"/>
        <w:outlineLvl w:val="0"/>
        <w:rPr>
          <w:rFonts w:ascii="Times New Roman" w:eastAsia="Times New Roman" w:hAnsi="Times New Roman" w:cs="Times New Roman"/>
          <w:b/>
          <w:bCs/>
          <w:kern w:val="36"/>
          <w:sz w:val="36"/>
          <w:szCs w:val="36"/>
          <w:shd w:val="clear" w:color="auto" w:fill="FEFFFF"/>
          <w:lang w:val="en-GB"/>
        </w:rPr>
      </w:pPr>
    </w:p>
    <w:p w14:paraId="4A7BA3ED" w14:textId="77777777" w:rsidR="00592421" w:rsidRPr="001D62CF" w:rsidRDefault="00D56DEE">
      <w:pPr>
        <w:spacing w:after="0" w:line="240" w:lineRule="auto"/>
        <w:jc w:val="center"/>
        <w:outlineLvl w:val="0"/>
        <w:rPr>
          <w:rFonts w:ascii="Times New Roman" w:eastAsia="Times New Roman" w:hAnsi="Times New Roman" w:cs="Times New Roman"/>
          <w:b/>
          <w:bCs/>
          <w:kern w:val="36"/>
          <w:sz w:val="36"/>
          <w:szCs w:val="36"/>
          <w:shd w:val="clear" w:color="auto" w:fill="FEFFFF"/>
          <w:lang w:val="en-GB"/>
        </w:rPr>
      </w:pPr>
      <w:r w:rsidRPr="001D62CF">
        <w:rPr>
          <w:rFonts w:ascii="Times New Roman" w:hAnsi="Times New Roman"/>
          <w:b/>
          <w:bCs/>
          <w:kern w:val="36"/>
          <w:sz w:val="36"/>
          <w:szCs w:val="36"/>
          <w:shd w:val="clear" w:color="auto" w:fill="FEFFFF"/>
          <w:lang w:val="en-GB"/>
        </w:rPr>
        <w:t xml:space="preserve">BETWEEN </w:t>
      </w:r>
    </w:p>
    <w:p w14:paraId="044CA427" w14:textId="77777777" w:rsidR="00592421" w:rsidRPr="001D62CF" w:rsidRDefault="00592421">
      <w:pPr>
        <w:spacing w:after="0" w:line="240" w:lineRule="auto"/>
        <w:jc w:val="center"/>
        <w:outlineLvl w:val="0"/>
        <w:rPr>
          <w:rFonts w:ascii="Times New Roman" w:eastAsia="Times New Roman" w:hAnsi="Times New Roman" w:cs="Times New Roman"/>
          <w:b/>
          <w:bCs/>
          <w:kern w:val="36"/>
          <w:sz w:val="36"/>
          <w:szCs w:val="36"/>
          <w:shd w:val="clear" w:color="auto" w:fill="FEFFFF"/>
          <w:lang w:val="en-GB"/>
        </w:rPr>
      </w:pPr>
    </w:p>
    <w:p w14:paraId="0B42129C" w14:textId="507EDED2" w:rsidR="00592421" w:rsidRPr="001D62CF" w:rsidRDefault="00D2772D">
      <w:pPr>
        <w:spacing w:after="0" w:line="240" w:lineRule="auto"/>
        <w:jc w:val="center"/>
        <w:outlineLvl w:val="0"/>
        <w:rPr>
          <w:rFonts w:ascii="Times New Roman" w:eastAsia="Times New Roman" w:hAnsi="Times New Roman" w:cs="Times New Roman"/>
          <w:b/>
          <w:bCs/>
          <w:kern w:val="36"/>
          <w:sz w:val="28"/>
          <w:szCs w:val="28"/>
          <w:shd w:val="clear" w:color="auto" w:fill="FEFFFF"/>
          <w:lang w:val="en-GB"/>
        </w:rPr>
      </w:pPr>
      <w:r w:rsidRPr="001D62CF">
        <w:rPr>
          <w:rFonts w:ascii="Times New Roman" w:hAnsi="Times New Roman"/>
          <w:b/>
          <w:bCs/>
          <w:kern w:val="36"/>
          <w:sz w:val="36"/>
          <w:szCs w:val="36"/>
          <w:shd w:val="clear" w:color="auto" w:fill="FEFFFF"/>
          <w:lang w:val="en-GB"/>
        </w:rPr>
        <w:t xml:space="preserve">THE REPUBLIC OF LATVIA </w:t>
      </w:r>
      <w:r w:rsidR="00D56DEE" w:rsidRPr="001D62CF">
        <w:rPr>
          <w:rFonts w:ascii="Times New Roman" w:hAnsi="Times New Roman"/>
          <w:b/>
          <w:bCs/>
          <w:kern w:val="36"/>
          <w:sz w:val="36"/>
          <w:szCs w:val="36"/>
          <w:shd w:val="clear" w:color="auto" w:fill="FEFFFF"/>
          <w:lang w:val="en-GB"/>
        </w:rPr>
        <w:t xml:space="preserve">AND </w:t>
      </w:r>
      <w:r w:rsidRPr="001D62CF">
        <w:rPr>
          <w:rFonts w:ascii="Times New Roman" w:hAnsi="Times New Roman"/>
          <w:b/>
          <w:bCs/>
          <w:kern w:val="36"/>
          <w:sz w:val="36"/>
          <w:szCs w:val="36"/>
          <w:shd w:val="clear" w:color="auto" w:fill="FEFFFF"/>
          <w:lang w:val="en-GB"/>
        </w:rPr>
        <w:t>UKRAINE</w:t>
      </w:r>
      <w:r w:rsidRPr="001D62CF" w:rsidDel="00D2772D">
        <w:rPr>
          <w:rFonts w:ascii="Times New Roman" w:hAnsi="Times New Roman"/>
          <w:b/>
          <w:bCs/>
          <w:kern w:val="36"/>
          <w:sz w:val="36"/>
          <w:szCs w:val="36"/>
          <w:shd w:val="clear" w:color="auto" w:fill="FEFFFF"/>
          <w:lang w:val="en-GB"/>
        </w:rPr>
        <w:t xml:space="preserve"> </w:t>
      </w:r>
    </w:p>
    <w:p w14:paraId="00D0A51F" w14:textId="77777777" w:rsidR="00592421" w:rsidRPr="001D62CF" w:rsidRDefault="00592421">
      <w:pPr>
        <w:spacing w:after="0" w:line="240" w:lineRule="auto"/>
        <w:jc w:val="center"/>
        <w:outlineLvl w:val="0"/>
        <w:rPr>
          <w:rFonts w:ascii="Times New Roman" w:eastAsia="Times New Roman" w:hAnsi="Times New Roman" w:cs="Times New Roman"/>
          <w:b/>
          <w:bCs/>
          <w:kern w:val="36"/>
          <w:sz w:val="28"/>
          <w:szCs w:val="28"/>
          <w:shd w:val="clear" w:color="auto" w:fill="FEFFFF"/>
          <w:lang w:val="en-GB"/>
        </w:rPr>
      </w:pPr>
    </w:p>
    <w:p w14:paraId="5F5B3D73" w14:textId="77777777" w:rsidR="00592421" w:rsidRPr="001D62CF" w:rsidRDefault="00D56DEE">
      <w:pPr>
        <w:spacing w:after="0" w:line="240" w:lineRule="auto"/>
        <w:rPr>
          <w:lang w:val="en-GB"/>
        </w:rPr>
      </w:pPr>
      <w:r w:rsidRPr="001D62CF">
        <w:rPr>
          <w:rFonts w:ascii="Arial Unicode MS" w:eastAsia="Arial Unicode MS" w:hAnsi="Arial Unicode MS" w:cs="Arial Unicode MS"/>
          <w:kern w:val="36"/>
          <w:sz w:val="28"/>
          <w:szCs w:val="28"/>
          <w:shd w:val="clear" w:color="auto" w:fill="FEFFFF"/>
          <w:lang w:val="en-GB"/>
        </w:rPr>
        <w:br w:type="page"/>
      </w:r>
    </w:p>
    <w:p w14:paraId="4A513E8B" w14:textId="77777777" w:rsidR="00592421" w:rsidRPr="001D62CF" w:rsidRDefault="00D56DEE">
      <w:pPr>
        <w:spacing w:after="0" w:line="240" w:lineRule="auto"/>
        <w:jc w:val="center"/>
        <w:outlineLvl w:val="0"/>
        <w:rPr>
          <w:rFonts w:ascii="Times New Roman" w:eastAsia="Times New Roman" w:hAnsi="Times New Roman" w:cs="Times New Roman"/>
          <w:b/>
          <w:bCs/>
          <w:kern w:val="36"/>
          <w:sz w:val="28"/>
          <w:szCs w:val="28"/>
          <w:shd w:val="clear" w:color="auto" w:fill="FEFFFF"/>
          <w:lang w:val="en-GB"/>
        </w:rPr>
      </w:pPr>
      <w:r w:rsidRPr="001D62CF">
        <w:rPr>
          <w:rFonts w:ascii="Times New Roman" w:hAnsi="Times New Roman"/>
          <w:b/>
          <w:bCs/>
          <w:kern w:val="36"/>
          <w:sz w:val="28"/>
          <w:szCs w:val="28"/>
          <w:shd w:val="clear" w:color="auto" w:fill="FEFFFF"/>
          <w:lang w:val="en-GB"/>
        </w:rPr>
        <w:lastRenderedPageBreak/>
        <w:t>PREAMBLE</w:t>
      </w:r>
    </w:p>
    <w:p w14:paraId="29D930AA" w14:textId="77777777" w:rsidR="00592421" w:rsidRPr="001D62CF" w:rsidRDefault="00592421">
      <w:pPr>
        <w:spacing w:after="0" w:line="240" w:lineRule="auto"/>
        <w:jc w:val="center"/>
        <w:outlineLvl w:val="0"/>
        <w:rPr>
          <w:rFonts w:ascii="Times New Roman" w:eastAsia="Times New Roman" w:hAnsi="Times New Roman" w:cs="Times New Roman"/>
          <w:b/>
          <w:bCs/>
          <w:kern w:val="36"/>
          <w:sz w:val="28"/>
          <w:szCs w:val="28"/>
          <w:shd w:val="clear" w:color="auto" w:fill="FEFFFF"/>
          <w:lang w:val="en-GB"/>
        </w:rPr>
      </w:pPr>
    </w:p>
    <w:p w14:paraId="0C2CBF41" w14:textId="77777777" w:rsidR="00592421" w:rsidRPr="001D62CF" w:rsidRDefault="00D56DEE">
      <w:pPr>
        <w:spacing w:after="0"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Ukraine and </w:t>
      </w:r>
      <w:r w:rsidRPr="001D62CF">
        <w:rPr>
          <w:rFonts w:ascii="Times New Roman" w:hAnsi="Times New Roman"/>
          <w:sz w:val="28"/>
          <w:szCs w:val="28"/>
          <w:shd w:val="clear" w:color="auto" w:fill="FEFFFF"/>
          <w:lang w:val="en-GB"/>
        </w:rPr>
        <w:t>the Republic of Latvia</w:t>
      </w:r>
      <w:r w:rsidRPr="001D62CF">
        <w:rPr>
          <w:rFonts w:ascii="Times New Roman" w:hAnsi="Times New Roman"/>
          <w:kern w:val="0"/>
          <w:sz w:val="28"/>
          <w:szCs w:val="28"/>
          <w:shd w:val="clear" w:color="auto" w:fill="FEFFFF"/>
          <w:lang w:val="en-GB"/>
        </w:rPr>
        <w:t xml:space="preserve"> hereinafter jointly referred to as the “Parties”,</w:t>
      </w:r>
    </w:p>
    <w:p w14:paraId="2BB1DDC2" w14:textId="77777777" w:rsidR="00592421" w:rsidRPr="001D62CF" w:rsidRDefault="00592421">
      <w:pPr>
        <w:spacing w:line="240" w:lineRule="auto"/>
        <w:ind w:firstLine="284"/>
        <w:jc w:val="both"/>
        <w:rPr>
          <w:rFonts w:ascii="Times New Roman" w:eastAsia="Times New Roman" w:hAnsi="Times New Roman" w:cs="Times New Roman"/>
          <w:kern w:val="0"/>
          <w:sz w:val="28"/>
          <w:szCs w:val="28"/>
          <w:shd w:val="clear" w:color="auto" w:fill="FEFFFF"/>
          <w:lang w:val="en-GB"/>
        </w:rPr>
      </w:pPr>
    </w:p>
    <w:p w14:paraId="61951758" w14:textId="77777777"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RECOGNIZING the fundamental changes in the global security environment;</w:t>
      </w:r>
    </w:p>
    <w:p w14:paraId="2FAD69D4" w14:textId="77777777"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REAFFIRMING their commitment to the principles of the Charter of the United Nations and to the inherent right of States to self-defence in accordance with Article 51 thereof;</w:t>
      </w:r>
    </w:p>
    <w:p w14:paraId="2AC1C235" w14:textId="77E8D8A1"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RECOGNIZING the unique operational experience and doctrinal lessons of the </w:t>
      </w:r>
      <w:r w:rsidR="000425C0" w:rsidRPr="001D62CF">
        <w:rPr>
          <w:rFonts w:ascii="Times New Roman" w:hAnsi="Times New Roman"/>
          <w:kern w:val="0"/>
          <w:sz w:val="28"/>
          <w:szCs w:val="28"/>
          <w:shd w:val="clear" w:color="auto" w:fill="FEFFFF"/>
          <w:lang w:val="en-GB"/>
        </w:rPr>
        <w:t xml:space="preserve">Security and </w:t>
      </w:r>
      <w:r w:rsidRPr="001D62CF">
        <w:rPr>
          <w:rFonts w:ascii="Times New Roman" w:hAnsi="Times New Roman"/>
          <w:kern w:val="0"/>
          <w:sz w:val="28"/>
          <w:szCs w:val="28"/>
          <w:shd w:val="clear" w:color="auto" w:fill="FEFFFF"/>
          <w:lang w:val="en-GB"/>
        </w:rPr>
        <w:t>Defence Forces of Ukraine in countering large‑scale, technology‑enabled threats, and the value of sharing such expertise for collective resilience;</w:t>
      </w:r>
    </w:p>
    <w:p w14:paraId="66443D13" w14:textId="19D157AD"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ACKNOWLEDGING the sovereign right of Ukraine to defend itself and the imperative of sustained international support for Ukraine’s defence and post‑conflict recovery;</w:t>
      </w:r>
    </w:p>
    <w:p w14:paraId="62E7E93A" w14:textId="77777777"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HAVING REGARD to the important role of international cooperation in promoting peace, stability, and international security; </w:t>
      </w:r>
    </w:p>
    <w:p w14:paraId="75EB426A" w14:textId="77777777"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CONSIDERING the mutual interest of the Parties in strengthening cooperation in the field of defence and security, including through coordinated actions and joint activities in support of their national security and defence;</w:t>
      </w:r>
    </w:p>
    <w:p w14:paraId="5D5FCF5F" w14:textId="77777777"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SEEKING to establish a long-term, mutually beneficial security partnership aimed at strengthening defence capabilities and advancing cooperation between their respective defence sectors, including the preservation and further development of existing relations, identification of priority areas of cooperation in defence materiel, defence industry and military expertise, as well as coordination of defence materiel needs and the exploration of appropriate financial mechanisms to support such cooperation, in accordance with the laws and regulations in force in both States.</w:t>
      </w:r>
    </w:p>
    <w:p w14:paraId="3FA35AE2" w14:textId="0C7315C5" w:rsidR="00592421" w:rsidRPr="001D62CF" w:rsidRDefault="00D56DEE">
      <w:pPr>
        <w:spacing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NOTING the shared interest of the Parties in establishing and developing defence industry cooperation as a foundation for a long-term, mutually beneficial security partnership, in particular, but not limited to the development, production and integration of unmanned systems and air defence capabilities, including the strengthening of supply chains and technological collaboration, in order to enhance interoperability and the operational capabilities of their </w:t>
      </w:r>
      <w:r w:rsidR="000425C0" w:rsidRPr="001D62CF">
        <w:rPr>
          <w:rFonts w:ascii="Times New Roman" w:hAnsi="Times New Roman"/>
          <w:kern w:val="0"/>
          <w:sz w:val="28"/>
          <w:szCs w:val="28"/>
          <w:shd w:val="clear" w:color="auto" w:fill="FEFFFF"/>
          <w:lang w:val="en-GB"/>
        </w:rPr>
        <w:t>Security and D</w:t>
      </w:r>
      <w:r w:rsidRPr="001D62CF">
        <w:rPr>
          <w:rFonts w:ascii="Times New Roman" w:hAnsi="Times New Roman"/>
          <w:kern w:val="0"/>
          <w:sz w:val="28"/>
          <w:szCs w:val="28"/>
          <w:shd w:val="clear" w:color="auto" w:fill="FEFFFF"/>
          <w:lang w:val="en-GB"/>
        </w:rPr>
        <w:t>efence forces.</w:t>
      </w:r>
    </w:p>
    <w:p w14:paraId="4E418571" w14:textId="77777777" w:rsidR="002E38AD" w:rsidRPr="001D62CF" w:rsidRDefault="00D56DEE">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TAKING INTO ACCOUNT </w:t>
      </w:r>
    </w:p>
    <w:p w14:paraId="6AE8E1CB" w14:textId="77777777" w:rsidR="002E38AD" w:rsidRPr="001D62CF" w:rsidRDefault="002E38AD" w:rsidP="002E38AD">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Agreement between Latvia and Ukraine on friendship and cooperation, done in Riga on 23 May 1995;</w:t>
      </w:r>
    </w:p>
    <w:p w14:paraId="1BA3BB82" w14:textId="5DEAF296" w:rsidR="002E38AD" w:rsidRPr="001D62CF" w:rsidRDefault="002E38AD" w:rsidP="002E38AD">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Agreement among the States Parties to the North Atlantic Treaty and the other States participating in the Partnership for Peace regarding the status of their forces, done in Brussels on 19 June 1995;</w:t>
      </w:r>
    </w:p>
    <w:p w14:paraId="479FDBF9" w14:textId="77777777" w:rsidR="002E38AD" w:rsidRPr="001D62CF" w:rsidRDefault="002E38AD" w:rsidP="002E38AD">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lastRenderedPageBreak/>
        <w:t>Agreement between the Government of the Republic of Latvia and the Cabinet of Ministers of Ukraine on economic, industrial, scientific and technical cooperation, done in Riga on 5 October 2004;</w:t>
      </w:r>
    </w:p>
    <w:p w14:paraId="5AC6AA3C" w14:textId="37C66D54" w:rsidR="002E38AD" w:rsidRPr="001D62CF" w:rsidRDefault="002E38AD" w:rsidP="002E38AD">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Agreement between the Government of the Republic of Latvia and the Cabinet of Ministers of Ukraine on Mutual Protection of Classified Information, done in Kyiv on 7 November 200</w:t>
      </w:r>
      <w:r w:rsidR="0031552E">
        <w:rPr>
          <w:rFonts w:ascii="Times New Roman" w:hAnsi="Times New Roman"/>
          <w:kern w:val="0"/>
          <w:sz w:val="28"/>
          <w:szCs w:val="28"/>
          <w:shd w:val="clear" w:color="auto" w:fill="FEFFFF"/>
          <w:lang w:val="en-GB"/>
        </w:rPr>
        <w:t>3</w:t>
      </w:r>
      <w:r w:rsidRPr="001D62CF">
        <w:rPr>
          <w:rFonts w:ascii="Times New Roman" w:hAnsi="Times New Roman"/>
          <w:kern w:val="0"/>
          <w:sz w:val="28"/>
          <w:szCs w:val="28"/>
          <w:shd w:val="clear" w:color="auto" w:fill="FEFFFF"/>
          <w:lang w:val="en-GB"/>
        </w:rPr>
        <w:t>;</w:t>
      </w:r>
    </w:p>
    <w:p w14:paraId="127DA447" w14:textId="77777777" w:rsidR="002E38AD" w:rsidRPr="001D62CF" w:rsidRDefault="002E38AD" w:rsidP="002E38AD">
      <w:pPr>
        <w:spacing w:line="240" w:lineRule="auto"/>
        <w:ind w:firstLine="284"/>
        <w:jc w:val="both"/>
        <w:rPr>
          <w:rFonts w:ascii="Times New Roman" w:hAnsi="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Agreement between the Government of the Republic of Latvia and the Cabinet of Ministers of Ukraine on technical and financial cooperation, done in Riga on 11 January 2024;</w:t>
      </w:r>
    </w:p>
    <w:p w14:paraId="78E2751A" w14:textId="3616EE6C" w:rsidR="00592421" w:rsidRPr="001D62CF" w:rsidRDefault="002E38AD" w:rsidP="002E38AD">
      <w:pPr>
        <w:spacing w:line="240" w:lineRule="auto"/>
        <w:ind w:firstLine="284"/>
        <w:jc w:val="both"/>
        <w:rPr>
          <w:rFonts w:ascii="Times New Roman" w:eastAsia="Times New Roman" w:hAnsi="Times New Roman" w:cs="Times New Roman"/>
          <w:color w:val="FF0000"/>
          <w:kern w:val="0"/>
          <w:sz w:val="28"/>
          <w:szCs w:val="28"/>
          <w:u w:color="FF0000"/>
          <w:shd w:val="clear" w:color="auto" w:fill="FEFFFF"/>
          <w:lang w:val="en-GB"/>
        </w:rPr>
      </w:pPr>
      <w:r w:rsidRPr="001D62CF">
        <w:rPr>
          <w:rFonts w:ascii="Times New Roman" w:hAnsi="Times New Roman"/>
          <w:kern w:val="0"/>
          <w:sz w:val="28"/>
          <w:szCs w:val="28"/>
          <w:shd w:val="clear" w:color="auto" w:fill="FEFFFF"/>
          <w:lang w:val="en-GB"/>
        </w:rPr>
        <w:t xml:space="preserve">Agreement between Latvia and Ukraine on Long-Term Support and Security Commitments, done in </w:t>
      </w:r>
      <w:r w:rsidR="001457E0" w:rsidRPr="001D62CF">
        <w:rPr>
          <w:rFonts w:ascii="Times New Roman" w:hAnsi="Times New Roman"/>
          <w:kern w:val="0"/>
          <w:sz w:val="28"/>
          <w:szCs w:val="28"/>
          <w:shd w:val="clear" w:color="auto" w:fill="FEFFFF"/>
          <w:lang w:val="en-GB"/>
        </w:rPr>
        <w:t xml:space="preserve">Vilnius </w:t>
      </w:r>
      <w:r w:rsidRPr="001D62CF">
        <w:rPr>
          <w:rFonts w:ascii="Times New Roman" w:hAnsi="Times New Roman"/>
          <w:kern w:val="0"/>
          <w:sz w:val="28"/>
          <w:szCs w:val="28"/>
          <w:shd w:val="clear" w:color="auto" w:fill="FEFFFF"/>
          <w:lang w:val="en-GB"/>
        </w:rPr>
        <w:t>on 11 April 2024;</w:t>
      </w:r>
      <w:r w:rsidRPr="001D62CF" w:rsidDel="002E38AD">
        <w:rPr>
          <w:rFonts w:ascii="Times New Roman" w:hAnsi="Times New Roman"/>
          <w:kern w:val="0"/>
          <w:sz w:val="28"/>
          <w:szCs w:val="28"/>
          <w:shd w:val="clear" w:color="auto" w:fill="FEFFFF"/>
          <w:lang w:val="en-GB"/>
        </w:rPr>
        <w:t xml:space="preserve"> </w:t>
      </w:r>
    </w:p>
    <w:p w14:paraId="22B360F5" w14:textId="77777777" w:rsidR="00592421" w:rsidRPr="001D62CF" w:rsidRDefault="00D56DEE">
      <w:pPr>
        <w:spacing w:after="0" w:line="240" w:lineRule="auto"/>
        <w:ind w:firstLine="284"/>
        <w:jc w:val="both"/>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kern w:val="0"/>
          <w:sz w:val="28"/>
          <w:szCs w:val="28"/>
          <w:shd w:val="clear" w:color="auto" w:fill="FEFFFF"/>
          <w:lang w:val="en-GB"/>
        </w:rPr>
        <w:t>HAVE AGREED AS FOLLOWS:</w:t>
      </w:r>
    </w:p>
    <w:p w14:paraId="569B49E1" w14:textId="77777777" w:rsidR="00592421" w:rsidRPr="001D62CF" w:rsidRDefault="00592421">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p>
    <w:p w14:paraId="1E6E2364"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1</w:t>
      </w:r>
    </w:p>
    <w:p w14:paraId="02508754"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Purpose of the Agreement and Areas of Cooperation</w:t>
      </w:r>
    </w:p>
    <w:p w14:paraId="66644661" w14:textId="77777777" w:rsidR="00592421" w:rsidRPr="001D62CF" w:rsidRDefault="00592421">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2FECDF2B" w14:textId="77777777" w:rsidR="00592421" w:rsidRPr="001D62CF" w:rsidRDefault="00D56DEE">
      <w:pPr>
        <w:numPr>
          <w:ilvl w:val="1"/>
          <w:numId w:val="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Parties hereby establish a comprehensive security partnership based on the principles of sovereign equality, territorial integrity, and mutual benefit. </w:t>
      </w:r>
    </w:p>
    <w:p w14:paraId="2D3A3CA1" w14:textId="77777777" w:rsidR="00592421" w:rsidRPr="001D62CF" w:rsidRDefault="00D56DEE">
      <w:pPr>
        <w:numPr>
          <w:ilvl w:val="1"/>
          <w:numId w:val="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The purpose of this Agreement is to establish a sustainable framework for long-term cooperation aimed at enhancing the national security and defence capabilities of Ukraine and</w:t>
      </w:r>
      <w:r w:rsidRPr="001D62CF">
        <w:rPr>
          <w:rFonts w:ascii="Times New Roman" w:hAnsi="Times New Roman"/>
          <w:sz w:val="28"/>
          <w:szCs w:val="28"/>
          <w:shd w:val="clear" w:color="auto" w:fill="FEFFFF"/>
          <w:lang w:val="en-GB"/>
        </w:rPr>
        <w:t xml:space="preserve"> the Republic of Latvia</w:t>
      </w:r>
      <w:r w:rsidRPr="001D62CF">
        <w:rPr>
          <w:rFonts w:ascii="Times New Roman" w:hAnsi="Times New Roman"/>
          <w:kern w:val="0"/>
          <w:sz w:val="28"/>
          <w:szCs w:val="28"/>
          <w:shd w:val="clear" w:color="auto" w:fill="FEFFFF"/>
          <w:lang w:val="en-GB"/>
        </w:rPr>
        <w:t>.</w:t>
      </w:r>
    </w:p>
    <w:p w14:paraId="2E34B552" w14:textId="77777777" w:rsidR="00592421" w:rsidRPr="001D62CF" w:rsidRDefault="00592421">
      <w:pPr>
        <w:spacing w:after="0" w:line="240" w:lineRule="auto"/>
        <w:jc w:val="both"/>
        <w:rPr>
          <w:rFonts w:ascii="Times New Roman" w:eastAsia="Times New Roman" w:hAnsi="Times New Roman" w:cs="Times New Roman"/>
          <w:kern w:val="0"/>
          <w:sz w:val="28"/>
          <w:szCs w:val="28"/>
          <w:shd w:val="clear" w:color="auto" w:fill="FEFFFF"/>
          <w:lang w:val="en-GB"/>
        </w:rPr>
      </w:pPr>
    </w:p>
    <w:p w14:paraId="371CD38C"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2</w:t>
      </w:r>
    </w:p>
    <w:p w14:paraId="67EC63A5"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sz w:val="28"/>
          <w:szCs w:val="28"/>
          <w:shd w:val="clear" w:color="auto" w:fill="FEFFFF"/>
          <w:lang w:val="en-GB"/>
        </w:rPr>
        <w:t>General Areas of Cooperation</w:t>
      </w:r>
    </w:p>
    <w:p w14:paraId="72B79D36" w14:textId="77777777" w:rsidR="00592421" w:rsidRPr="001D62CF" w:rsidRDefault="00592421">
      <w:pPr>
        <w:spacing w:after="0" w:line="240" w:lineRule="auto"/>
        <w:outlineLvl w:val="2"/>
        <w:rPr>
          <w:rFonts w:ascii="Times New Roman" w:eastAsia="Times New Roman" w:hAnsi="Times New Roman" w:cs="Times New Roman"/>
          <w:b/>
          <w:bCs/>
          <w:kern w:val="0"/>
          <w:sz w:val="28"/>
          <w:szCs w:val="28"/>
          <w:shd w:val="clear" w:color="auto" w:fill="FEFFFF"/>
          <w:lang w:val="en-GB"/>
        </w:rPr>
      </w:pPr>
    </w:p>
    <w:p w14:paraId="09170C85" w14:textId="6E3D763F"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The Parties reiterate their commitment to strengthening respective security and defence capabilities through cooperation in the fields of security assistance, defence industry, military expertise, cybersecurity, and technological development, including, but not limited to the sharing of relevant experience, technologies, and capabilities, as well as through other mutually agreed forms of cooperation.</w:t>
      </w:r>
    </w:p>
    <w:p w14:paraId="5447ED02" w14:textId="34560E11"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In this context, the Parties </w:t>
      </w:r>
      <w:r w:rsidR="004160D4" w:rsidRPr="001D62CF">
        <w:rPr>
          <w:rFonts w:ascii="Times New Roman" w:hAnsi="Times New Roman"/>
          <w:kern w:val="0"/>
          <w:sz w:val="28"/>
          <w:szCs w:val="28"/>
          <w:shd w:val="clear" w:color="auto" w:fill="FEFFFF"/>
          <w:lang w:val="en-GB"/>
        </w:rPr>
        <w:t xml:space="preserve">will </w:t>
      </w:r>
      <w:r w:rsidRPr="001D62CF">
        <w:rPr>
          <w:rFonts w:ascii="Times New Roman" w:hAnsi="Times New Roman"/>
          <w:kern w:val="0"/>
          <w:sz w:val="28"/>
          <w:szCs w:val="28"/>
          <w:shd w:val="clear" w:color="auto" w:fill="FEFFFF"/>
          <w:lang w:val="en-GB"/>
        </w:rPr>
        <w:t xml:space="preserve">deepen cooperation between their defence forces as established under the bilateral </w:t>
      </w:r>
      <w:r w:rsidR="004160D4" w:rsidRPr="001D62CF">
        <w:rPr>
          <w:rFonts w:ascii="Times New Roman" w:hAnsi="Times New Roman"/>
          <w:kern w:val="0"/>
          <w:sz w:val="28"/>
          <w:szCs w:val="28"/>
          <w:shd w:val="clear" w:color="auto" w:fill="FEFFFF"/>
          <w:lang w:val="en-GB"/>
        </w:rPr>
        <w:t>a</w:t>
      </w:r>
      <w:r w:rsidRPr="001D62CF">
        <w:rPr>
          <w:rFonts w:ascii="Times New Roman" w:hAnsi="Times New Roman"/>
          <w:kern w:val="0"/>
          <w:sz w:val="28"/>
          <w:szCs w:val="28"/>
          <w:shd w:val="clear" w:color="auto" w:fill="FEFFFF"/>
          <w:lang w:val="en-GB"/>
        </w:rPr>
        <w:t xml:space="preserve">greements, including in the areas of training, and capability development, and other forms of joint </w:t>
      </w:r>
      <w:r w:rsidR="004160D4" w:rsidRPr="001D62CF">
        <w:rPr>
          <w:rFonts w:ascii="Times New Roman" w:hAnsi="Times New Roman"/>
          <w:kern w:val="0"/>
          <w:sz w:val="28"/>
          <w:szCs w:val="28"/>
          <w:shd w:val="clear" w:color="auto" w:fill="FEFFFF"/>
          <w:lang w:val="en-GB"/>
        </w:rPr>
        <w:t xml:space="preserve">cooperation </w:t>
      </w:r>
      <w:r w:rsidRPr="001D62CF">
        <w:rPr>
          <w:rFonts w:ascii="Times New Roman" w:hAnsi="Times New Roman"/>
          <w:kern w:val="0"/>
          <w:sz w:val="28"/>
          <w:szCs w:val="28"/>
          <w:shd w:val="clear" w:color="auto" w:fill="FEFFFF"/>
          <w:lang w:val="en-GB"/>
        </w:rPr>
        <w:t>as may be agreed by the Parties in accordance with this Agreement.</w:t>
      </w:r>
    </w:p>
    <w:p w14:paraId="1E29C309" w14:textId="177654A5" w:rsidR="009139E5" w:rsidRPr="001D62CF" w:rsidRDefault="00D56DEE" w:rsidP="009139E5">
      <w:pPr>
        <w:pStyle w:val="ListParagraph"/>
        <w:numPr>
          <w:ilvl w:val="1"/>
          <w:numId w:val="4"/>
        </w:numPr>
        <w:spacing w:after="120" w:line="240" w:lineRule="auto"/>
        <w:jc w:val="both"/>
        <w:rPr>
          <w:lang w:val="en-GB"/>
        </w:rPr>
      </w:pPr>
      <w:r w:rsidRPr="001D62CF">
        <w:rPr>
          <w:rFonts w:ascii="Times New Roman" w:hAnsi="Times New Roman"/>
          <w:sz w:val="28"/>
          <w:szCs w:val="28"/>
          <w:shd w:val="clear" w:color="auto" w:fill="FEFFFF"/>
          <w:lang w:val="en-GB"/>
        </w:rPr>
        <w:t>The Republic of Latvia reiterates its intention to provide comprehensive security assistance to Ukraine during periods of active hostilities and throughout the subsequent post‑conflict reconstruction phase. The Republic of Latvia</w:t>
      </w:r>
      <w:r w:rsidR="00A4697B" w:rsidRPr="001D62CF">
        <w:rPr>
          <w:rFonts w:ascii="Times New Roman" w:hAnsi="Times New Roman"/>
          <w:sz w:val="28"/>
          <w:szCs w:val="28"/>
          <w:shd w:val="clear" w:color="auto" w:fill="FEFFFF"/>
          <w:lang w:val="en-GB"/>
        </w:rPr>
        <w:t xml:space="preserve"> </w:t>
      </w:r>
      <w:r w:rsidRPr="001D62CF">
        <w:rPr>
          <w:rFonts w:ascii="Times New Roman" w:hAnsi="Times New Roman"/>
          <w:sz w:val="28"/>
          <w:szCs w:val="28"/>
          <w:shd w:val="clear" w:color="auto" w:fill="FEFFFF"/>
          <w:lang w:val="en-GB"/>
        </w:rPr>
        <w:t xml:space="preserve">further undertakes to support the strengthening and modernization of Ukraine’s military capabilities according to budget availability, </w:t>
      </w:r>
      <w:r w:rsidR="004160D4" w:rsidRPr="001D62CF">
        <w:rPr>
          <w:rFonts w:ascii="Times New Roman" w:hAnsi="Times New Roman"/>
          <w:sz w:val="28"/>
          <w:szCs w:val="28"/>
          <w:shd w:val="clear" w:color="auto" w:fill="FEFFFF"/>
          <w:lang w:val="en-GB"/>
        </w:rPr>
        <w:t xml:space="preserve">and </w:t>
      </w:r>
      <w:r w:rsidR="00E00B78" w:rsidRPr="001D62CF">
        <w:rPr>
          <w:rFonts w:ascii="Times New Roman" w:hAnsi="Times New Roman"/>
          <w:sz w:val="28"/>
          <w:szCs w:val="28"/>
          <w:shd w:val="clear" w:color="auto" w:fill="FEFFFF"/>
          <w:lang w:val="en-GB"/>
        </w:rPr>
        <w:t>aiming to maintain</w:t>
      </w:r>
      <w:r w:rsidRPr="001D62CF">
        <w:rPr>
          <w:rFonts w:ascii="Times New Roman" w:hAnsi="Times New Roman"/>
          <w:sz w:val="28"/>
          <w:szCs w:val="28"/>
          <w:shd w:val="clear" w:color="auto" w:fill="FEFFFF"/>
          <w:lang w:val="en-GB"/>
        </w:rPr>
        <w:t xml:space="preserve"> the level of the assistance provided since 2022, for a period of ten (10) years following the entry into force of this Agreement.</w:t>
      </w:r>
      <w:r w:rsidR="004160D4" w:rsidRPr="001D62CF">
        <w:rPr>
          <w:rFonts w:ascii="Times New Roman" w:hAnsi="Times New Roman"/>
          <w:sz w:val="28"/>
          <w:szCs w:val="28"/>
          <w:shd w:val="clear" w:color="auto" w:fill="FEFFFF"/>
          <w:lang w:val="en-GB"/>
        </w:rPr>
        <w:t xml:space="preserve"> </w:t>
      </w:r>
    </w:p>
    <w:p w14:paraId="5E2FC228" w14:textId="77777777" w:rsidR="00AC712B" w:rsidRPr="001D62CF" w:rsidRDefault="00AC712B" w:rsidP="00AC712B">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lastRenderedPageBreak/>
        <w:t>Such assistance will include, inter alia, provision of defence equipment, training, advisory support, and defence capacity‑building measures, and will include the exchange relevant tactical, operational, and intelligence information between duly authorized institutions of the Republic of Latvia and the competent Ukrainian authorities, in accordance with applicable national legislation, international obligations, EU and NATO standards, as well as agreed procedures for the protection of classified information, coordination and oversight.</w:t>
      </w:r>
    </w:p>
    <w:p w14:paraId="57687A7C" w14:textId="47436E1D" w:rsidR="00AC712B" w:rsidRPr="001D62CF" w:rsidRDefault="00AC712B" w:rsidP="00AC712B">
      <w:pPr>
        <w:pStyle w:val="ListParagraph"/>
        <w:numPr>
          <w:ilvl w:val="1"/>
          <w:numId w:val="4"/>
        </w:numPr>
        <w:spacing w:after="120" w:line="240" w:lineRule="auto"/>
        <w:jc w:val="both"/>
        <w:rPr>
          <w:rFonts w:ascii="Times New Roman" w:hAnsi="Times New Roman"/>
          <w:color w:val="000000" w:themeColor="text1"/>
          <w:sz w:val="28"/>
          <w:szCs w:val="28"/>
          <w:shd w:val="clear" w:color="auto" w:fill="FEFFFF"/>
        </w:rPr>
      </w:pPr>
      <w:r w:rsidRPr="001D62CF" w:rsidDel="006817EB">
        <w:rPr>
          <w:rFonts w:ascii="Times New Roman" w:hAnsi="Times New Roman"/>
          <w:sz w:val="28"/>
          <w:szCs w:val="28"/>
          <w:shd w:val="clear" w:color="auto" w:fill="FEFFFF"/>
          <w:lang w:val="en-GB"/>
        </w:rPr>
        <w:t xml:space="preserve">The Republic of Latvia </w:t>
      </w:r>
      <w:r w:rsidRPr="001D62CF" w:rsidDel="006817EB">
        <w:rPr>
          <w:rFonts w:ascii="Times New Roman" w:hAnsi="Times New Roman"/>
          <w:kern w:val="0"/>
          <w:sz w:val="28"/>
          <w:szCs w:val="28"/>
          <w:shd w:val="clear" w:color="auto" w:fill="FEFFFF"/>
          <w:lang w:val="en-GB"/>
        </w:rPr>
        <w:t>will contribute to strengthening the security and defence capabilities of Ukraine through the provision of defence assistance, including support for drones, air and missile defence capabilities, both through the supply of defence items, funding of Ukrainian production and participation in bilateral and international projects and initiatives.</w:t>
      </w:r>
    </w:p>
    <w:p w14:paraId="3FDEA8FB" w14:textId="77777777" w:rsidR="00B02BC8" w:rsidRPr="00B02BC8" w:rsidRDefault="0028404F" w:rsidP="001D62CF">
      <w:pPr>
        <w:pStyle w:val="ListParagraph"/>
        <w:numPr>
          <w:ilvl w:val="1"/>
          <w:numId w:val="4"/>
        </w:numPr>
        <w:spacing w:after="120" w:line="240" w:lineRule="auto"/>
        <w:jc w:val="both"/>
        <w:rPr>
          <w:rFonts w:ascii="Calibri" w:eastAsiaTheme="minorHAnsi" w:hAnsi="Calibri" w:cs="Calibri"/>
          <w:color w:val="auto"/>
          <w:kern w:val="0"/>
          <w:sz w:val="22"/>
          <w:szCs w:val="22"/>
          <w:lang w:val="lv-LV"/>
        </w:rPr>
      </w:pPr>
      <w:r w:rsidRPr="001D62CF">
        <w:rPr>
          <w:rFonts w:ascii="Times New Roman" w:hAnsi="Times New Roman"/>
          <w:color w:val="000000" w:themeColor="text1"/>
          <w:sz w:val="28"/>
          <w:szCs w:val="28"/>
          <w:shd w:val="clear" w:color="auto" w:fill="FEFFFF"/>
        </w:rPr>
        <w:t xml:space="preserve">The </w:t>
      </w:r>
      <w:r w:rsidRPr="001D62CF">
        <w:rPr>
          <w:rFonts w:ascii="Times New Roman" w:hAnsi="Times New Roman"/>
          <w:sz w:val="28"/>
          <w:szCs w:val="28"/>
          <w:shd w:val="clear" w:color="auto" w:fill="FEFFFF"/>
          <w:lang w:val="en-GB"/>
        </w:rPr>
        <w:t>Republic of Latvia</w:t>
      </w:r>
      <w:r w:rsidRPr="001D62CF">
        <w:rPr>
          <w:rFonts w:ascii="Times New Roman" w:hAnsi="Times New Roman"/>
          <w:color w:val="000000" w:themeColor="text1"/>
          <w:sz w:val="28"/>
          <w:szCs w:val="28"/>
          <w:shd w:val="clear" w:color="auto" w:fill="FEFFFF"/>
        </w:rPr>
        <w:t xml:space="preserve"> intends to allocate dedicated financial resources for the implementation of cooperation under this Agreement, aimed at strengthening the </w:t>
      </w:r>
      <w:proofErr w:type="spellStart"/>
      <w:r w:rsidRPr="001D62CF">
        <w:rPr>
          <w:rFonts w:ascii="Times New Roman" w:hAnsi="Times New Roman"/>
          <w:color w:val="000000" w:themeColor="text1"/>
          <w:sz w:val="28"/>
          <w:szCs w:val="28"/>
          <w:shd w:val="clear" w:color="auto" w:fill="FEFFFF"/>
        </w:rPr>
        <w:t>defence</w:t>
      </w:r>
      <w:proofErr w:type="spellEnd"/>
      <w:r w:rsidRPr="001D62CF">
        <w:rPr>
          <w:rFonts w:ascii="Times New Roman" w:hAnsi="Times New Roman"/>
          <w:color w:val="000000" w:themeColor="text1"/>
          <w:sz w:val="28"/>
          <w:szCs w:val="28"/>
          <w:shd w:val="clear" w:color="auto" w:fill="FEFFFF"/>
        </w:rPr>
        <w:t xml:space="preserve"> capabilities of the </w:t>
      </w:r>
      <w:r w:rsidRPr="001D62CF">
        <w:rPr>
          <w:rFonts w:ascii="Times New Roman" w:hAnsi="Times New Roman"/>
          <w:sz w:val="28"/>
          <w:szCs w:val="28"/>
          <w:shd w:val="clear" w:color="auto" w:fill="FEFFFF"/>
          <w:lang w:val="en-GB"/>
        </w:rPr>
        <w:t>Republic of Latvia</w:t>
      </w:r>
      <w:r w:rsidRPr="001D62CF">
        <w:rPr>
          <w:rFonts w:ascii="Times New Roman" w:hAnsi="Times New Roman"/>
          <w:color w:val="000000" w:themeColor="text1"/>
          <w:sz w:val="28"/>
          <w:szCs w:val="28"/>
          <w:shd w:val="clear" w:color="auto" w:fill="FEFFFF"/>
        </w:rPr>
        <w:t xml:space="preserve"> through </w:t>
      </w:r>
      <w:proofErr w:type="spellStart"/>
      <w:r w:rsidRPr="001D62CF">
        <w:rPr>
          <w:rFonts w:ascii="Times New Roman" w:hAnsi="Times New Roman"/>
          <w:color w:val="000000" w:themeColor="text1"/>
          <w:sz w:val="28"/>
          <w:szCs w:val="28"/>
          <w:shd w:val="clear" w:color="auto" w:fill="FEFFFF"/>
        </w:rPr>
        <w:t>defence</w:t>
      </w:r>
      <w:proofErr w:type="spellEnd"/>
      <w:r w:rsidRPr="001D62CF">
        <w:rPr>
          <w:rFonts w:ascii="Times New Roman" w:hAnsi="Times New Roman"/>
          <w:color w:val="000000" w:themeColor="text1"/>
          <w:sz w:val="28"/>
          <w:szCs w:val="28"/>
          <w:shd w:val="clear" w:color="auto" w:fill="FEFFFF"/>
        </w:rPr>
        <w:t xml:space="preserve"> and </w:t>
      </w:r>
      <w:proofErr w:type="spellStart"/>
      <w:r w:rsidRPr="001D62CF">
        <w:rPr>
          <w:rFonts w:ascii="Times New Roman" w:hAnsi="Times New Roman"/>
          <w:color w:val="000000" w:themeColor="text1"/>
          <w:sz w:val="28"/>
          <w:szCs w:val="28"/>
          <w:shd w:val="clear" w:color="auto" w:fill="FEFFFF"/>
        </w:rPr>
        <w:t>defence</w:t>
      </w:r>
      <w:proofErr w:type="spellEnd"/>
      <w:r w:rsidRPr="001D62CF">
        <w:rPr>
          <w:rFonts w:ascii="Times New Roman" w:hAnsi="Times New Roman"/>
          <w:color w:val="000000" w:themeColor="text1"/>
          <w:sz w:val="28"/>
          <w:szCs w:val="28"/>
          <w:shd w:val="clear" w:color="auto" w:fill="FEFFFF"/>
        </w:rPr>
        <w:t xml:space="preserve">-industrial cooperation with Ukraine. The specific allocation of such resources </w:t>
      </w:r>
      <w:r w:rsidR="00BD53C2" w:rsidRPr="001D62CF">
        <w:rPr>
          <w:rFonts w:ascii="Times New Roman" w:hAnsi="Times New Roman"/>
          <w:color w:val="000000" w:themeColor="text1"/>
          <w:sz w:val="28"/>
          <w:szCs w:val="28"/>
          <w:shd w:val="clear" w:color="auto" w:fill="FEFFFF"/>
        </w:rPr>
        <w:t xml:space="preserve">will </w:t>
      </w:r>
      <w:r w:rsidRPr="001D62CF">
        <w:rPr>
          <w:rFonts w:ascii="Times New Roman" w:hAnsi="Times New Roman"/>
          <w:color w:val="000000" w:themeColor="text1"/>
          <w:sz w:val="28"/>
          <w:szCs w:val="28"/>
          <w:shd w:val="clear" w:color="auto" w:fill="FEFFFF"/>
        </w:rPr>
        <w:t xml:space="preserve">be determined annually through mutual consultations and may include procurement of Ukrainian </w:t>
      </w:r>
      <w:proofErr w:type="spellStart"/>
      <w:r w:rsidRPr="001D62CF">
        <w:rPr>
          <w:rFonts w:ascii="Times New Roman" w:hAnsi="Times New Roman"/>
          <w:color w:val="000000" w:themeColor="text1"/>
          <w:sz w:val="28"/>
          <w:szCs w:val="28"/>
          <w:shd w:val="clear" w:color="auto" w:fill="FEFFFF"/>
        </w:rPr>
        <w:t>defence</w:t>
      </w:r>
      <w:proofErr w:type="spellEnd"/>
      <w:r w:rsidRPr="001D62CF">
        <w:rPr>
          <w:rFonts w:ascii="Times New Roman" w:hAnsi="Times New Roman"/>
          <w:color w:val="000000" w:themeColor="text1"/>
          <w:sz w:val="28"/>
          <w:szCs w:val="28"/>
          <w:shd w:val="clear" w:color="auto" w:fill="FEFFFF"/>
        </w:rPr>
        <w:t xml:space="preserve"> equipment and weapons systems, implementation of joint projects, co-production arrangements, </w:t>
      </w:r>
      <w:proofErr w:type="spellStart"/>
      <w:r w:rsidRPr="001D62CF">
        <w:rPr>
          <w:rFonts w:ascii="Times New Roman" w:hAnsi="Times New Roman"/>
          <w:color w:val="000000" w:themeColor="text1"/>
          <w:sz w:val="28"/>
          <w:szCs w:val="28"/>
          <w:shd w:val="clear" w:color="auto" w:fill="FEFFFF"/>
        </w:rPr>
        <w:t>localisation</w:t>
      </w:r>
      <w:proofErr w:type="spellEnd"/>
      <w:r w:rsidRPr="001D62CF">
        <w:rPr>
          <w:rFonts w:ascii="Times New Roman" w:hAnsi="Times New Roman"/>
          <w:color w:val="000000" w:themeColor="text1"/>
          <w:sz w:val="28"/>
          <w:szCs w:val="28"/>
          <w:shd w:val="clear" w:color="auto" w:fill="FEFFFF"/>
        </w:rPr>
        <w:t xml:space="preserve"> of </w:t>
      </w:r>
      <w:proofErr w:type="spellStart"/>
      <w:r w:rsidRPr="001D62CF">
        <w:rPr>
          <w:rFonts w:ascii="Times New Roman" w:hAnsi="Times New Roman"/>
          <w:color w:val="000000" w:themeColor="text1"/>
          <w:sz w:val="28"/>
          <w:szCs w:val="28"/>
          <w:shd w:val="clear" w:color="auto" w:fill="FEFFFF"/>
        </w:rPr>
        <w:t>defence</w:t>
      </w:r>
      <w:proofErr w:type="spellEnd"/>
      <w:r w:rsidRPr="001D62CF">
        <w:rPr>
          <w:rFonts w:ascii="Times New Roman" w:hAnsi="Times New Roman"/>
          <w:color w:val="000000" w:themeColor="text1"/>
          <w:sz w:val="28"/>
          <w:szCs w:val="28"/>
          <w:shd w:val="clear" w:color="auto" w:fill="FEFFFF"/>
        </w:rPr>
        <w:t xml:space="preserve"> production</w:t>
      </w:r>
      <w:r w:rsidR="00394638" w:rsidRPr="001D62CF">
        <w:rPr>
          <w:rFonts w:ascii="Times New Roman" w:hAnsi="Times New Roman"/>
          <w:color w:val="000000" w:themeColor="text1"/>
          <w:sz w:val="28"/>
          <w:szCs w:val="28"/>
          <w:shd w:val="clear" w:color="auto" w:fill="FEFFFF"/>
        </w:rPr>
        <w:t xml:space="preserve"> in Latvia</w:t>
      </w:r>
      <w:r w:rsidRPr="001D62CF">
        <w:rPr>
          <w:rFonts w:ascii="Times New Roman" w:hAnsi="Times New Roman"/>
          <w:color w:val="000000" w:themeColor="text1"/>
          <w:sz w:val="28"/>
          <w:szCs w:val="28"/>
          <w:shd w:val="clear" w:color="auto" w:fill="FEFFFF"/>
        </w:rPr>
        <w:t>, and other mutually agreed activities.</w:t>
      </w:r>
    </w:p>
    <w:p w14:paraId="16679B8F" w14:textId="1217C50C" w:rsidR="001D62CF" w:rsidRPr="001D62CF" w:rsidRDefault="001D62CF" w:rsidP="001D62CF">
      <w:pPr>
        <w:pStyle w:val="ListParagraph"/>
        <w:numPr>
          <w:ilvl w:val="1"/>
          <w:numId w:val="4"/>
        </w:numPr>
        <w:spacing w:after="120" w:line="240" w:lineRule="auto"/>
        <w:jc w:val="both"/>
        <w:rPr>
          <w:rFonts w:ascii="Calibri" w:eastAsiaTheme="minorHAnsi" w:hAnsi="Calibri" w:cs="Calibri"/>
          <w:color w:val="auto"/>
          <w:kern w:val="0"/>
          <w:sz w:val="22"/>
          <w:szCs w:val="22"/>
          <w:lang w:val="lv-LV"/>
        </w:rPr>
      </w:pPr>
      <w:r w:rsidRPr="001D62CF">
        <w:rPr>
          <w:rFonts w:ascii="Times New Roman" w:hAnsi="Times New Roman" w:cs="Times New Roman"/>
          <w:sz w:val="28"/>
          <w:szCs w:val="28"/>
          <w:lang w:val="en-GB"/>
        </w:rPr>
        <w:t xml:space="preserve">The level of such resources is intended to constitute no less than 5% of the annual defence budget of the Republic of Latvia for </w:t>
      </w:r>
      <w:r w:rsidR="00276C54">
        <w:rPr>
          <w:rFonts w:ascii="Times New Roman" w:hAnsi="Times New Roman" w:cs="Times New Roman"/>
          <w:sz w:val="28"/>
          <w:szCs w:val="28"/>
          <w:lang w:val="en-GB"/>
        </w:rPr>
        <w:t xml:space="preserve">the </w:t>
      </w:r>
      <w:r w:rsidRPr="001D62CF">
        <w:rPr>
          <w:rFonts w:ascii="Times New Roman" w:hAnsi="Times New Roman" w:cs="Times New Roman"/>
          <w:sz w:val="28"/>
          <w:szCs w:val="28"/>
          <w:lang w:val="en-GB"/>
        </w:rPr>
        <w:t xml:space="preserve">budgetary year 2027, with potential prefinancing in 2026. It is renewable every year for the duration of this agreement, subject to </w:t>
      </w:r>
      <w:r w:rsidR="00276C54">
        <w:rPr>
          <w:rFonts w:ascii="Times New Roman" w:hAnsi="Times New Roman" w:cs="Times New Roman"/>
          <w:sz w:val="28"/>
          <w:szCs w:val="28"/>
          <w:lang w:val="en-GB"/>
        </w:rPr>
        <w:t xml:space="preserve">the </w:t>
      </w:r>
      <w:r w:rsidRPr="001D62CF">
        <w:rPr>
          <w:rFonts w:ascii="Times New Roman" w:hAnsi="Times New Roman" w:cs="Times New Roman"/>
          <w:sz w:val="28"/>
          <w:szCs w:val="28"/>
          <w:lang w:val="en-GB"/>
        </w:rPr>
        <w:t>needs and requirements of National Armed Forces of Latvia.</w:t>
      </w:r>
    </w:p>
    <w:p w14:paraId="665C4363" w14:textId="50C078F9" w:rsidR="00592421" w:rsidRPr="001D62CF" w:rsidRDefault="004160D4">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t xml:space="preserve">Specific budgetary commitments are subject to approval of the Government of the Republic of Latvia and, if necessary, of the </w:t>
      </w:r>
      <w:proofErr w:type="spellStart"/>
      <w:r w:rsidRPr="001D62CF">
        <w:rPr>
          <w:rFonts w:ascii="Times New Roman" w:hAnsi="Times New Roman"/>
          <w:sz w:val="28"/>
          <w:szCs w:val="28"/>
          <w:shd w:val="clear" w:color="auto" w:fill="FEFFFF"/>
          <w:lang w:val="en-GB"/>
        </w:rPr>
        <w:t>Saeima</w:t>
      </w:r>
      <w:proofErr w:type="spellEnd"/>
      <w:r w:rsidRPr="001D62CF">
        <w:rPr>
          <w:rFonts w:ascii="Times New Roman" w:hAnsi="Times New Roman"/>
          <w:sz w:val="28"/>
          <w:szCs w:val="28"/>
          <w:shd w:val="clear" w:color="auto" w:fill="FEFFFF"/>
          <w:lang w:val="en-GB"/>
        </w:rPr>
        <w:t xml:space="preserve">. </w:t>
      </w:r>
    </w:p>
    <w:p w14:paraId="405ABBC6" w14:textId="5DBD2391" w:rsidR="00592421" w:rsidRPr="001D62CF" w:rsidDel="006817EB" w:rsidRDefault="00D56DEE">
      <w:pPr>
        <w:pStyle w:val="ListParagraph"/>
        <w:numPr>
          <w:ilvl w:val="1"/>
          <w:numId w:val="4"/>
        </w:numPr>
        <w:spacing w:after="120" w:line="240" w:lineRule="auto"/>
        <w:jc w:val="both"/>
        <w:rPr>
          <w:rFonts w:ascii="Times New Roman" w:hAnsi="Times New Roman"/>
          <w:sz w:val="28"/>
          <w:szCs w:val="28"/>
          <w:lang w:val="en-GB"/>
        </w:rPr>
      </w:pPr>
      <w:r w:rsidRPr="001D62CF" w:rsidDel="006817EB">
        <w:rPr>
          <w:rFonts w:ascii="Times New Roman" w:hAnsi="Times New Roman"/>
          <w:kern w:val="0"/>
          <w:sz w:val="28"/>
          <w:szCs w:val="28"/>
          <w:shd w:val="clear" w:color="auto" w:fill="FEFFFF"/>
          <w:lang w:val="en-GB"/>
        </w:rPr>
        <w:t xml:space="preserve">The Parties </w:t>
      </w:r>
      <w:r w:rsidR="004160D4" w:rsidRPr="001D62CF" w:rsidDel="006817EB">
        <w:rPr>
          <w:rFonts w:ascii="Times New Roman" w:hAnsi="Times New Roman"/>
          <w:kern w:val="0"/>
          <w:sz w:val="28"/>
          <w:szCs w:val="28"/>
          <w:shd w:val="clear" w:color="auto" w:fill="FEFFFF"/>
          <w:lang w:val="en-GB"/>
        </w:rPr>
        <w:t>will</w:t>
      </w:r>
      <w:r w:rsidRPr="001D62CF" w:rsidDel="006817EB">
        <w:rPr>
          <w:rFonts w:ascii="Times New Roman" w:hAnsi="Times New Roman"/>
          <w:kern w:val="0"/>
          <w:sz w:val="28"/>
          <w:szCs w:val="28"/>
          <w:shd w:val="clear" w:color="auto" w:fill="FEFFFF"/>
          <w:lang w:val="en-GB"/>
        </w:rPr>
        <w:t xml:space="preserve"> develop and deepen existing cooperation in the defence-industrial and technological domain, including, but not limited to, the areas of air and missile defence solutions, unmanned systems, ammunition production, and maritime capabilities, through technology transfer, the establishment of joint ventures, and other forms of industrial partnership, involving large companies and </w:t>
      </w:r>
      <w:r w:rsidR="00884E37" w:rsidRPr="001D62CF" w:rsidDel="006817EB">
        <w:rPr>
          <w:rFonts w:ascii="Times New Roman" w:hAnsi="Times New Roman"/>
          <w:kern w:val="0"/>
          <w:sz w:val="28"/>
          <w:szCs w:val="28"/>
          <w:shd w:val="clear" w:color="auto" w:fill="FEFFFF"/>
          <w:lang w:val="en-GB"/>
        </w:rPr>
        <w:t>small and medium enterprises</w:t>
      </w:r>
      <w:r w:rsidR="00FB50A7" w:rsidRPr="001D62CF" w:rsidDel="006817EB">
        <w:rPr>
          <w:rFonts w:ascii="Times New Roman" w:hAnsi="Times New Roman"/>
          <w:kern w:val="0"/>
          <w:sz w:val="28"/>
          <w:szCs w:val="28"/>
          <w:shd w:val="clear" w:color="auto" w:fill="FEFFFF"/>
          <w:lang w:val="en-GB"/>
        </w:rPr>
        <w:t xml:space="preserve"> </w:t>
      </w:r>
      <w:r w:rsidRPr="001D62CF" w:rsidDel="006817EB">
        <w:rPr>
          <w:rFonts w:ascii="Times New Roman" w:hAnsi="Times New Roman"/>
          <w:kern w:val="0"/>
          <w:sz w:val="28"/>
          <w:szCs w:val="28"/>
          <w:shd w:val="clear" w:color="auto" w:fill="FEFFFF"/>
          <w:lang w:val="en-GB"/>
        </w:rPr>
        <w:t>of their respective supply chains, with a view to ensuring scalable production, capability development, and long-term sustainability of defence cooperation.</w:t>
      </w:r>
    </w:p>
    <w:p w14:paraId="73E272E5" w14:textId="084F1A88" w:rsidR="00592421" w:rsidRPr="001D62CF" w:rsidRDefault="009F0F88">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color w:val="000000" w:themeColor="text1"/>
          <w:kern w:val="0"/>
          <w:sz w:val="28"/>
          <w:szCs w:val="28"/>
          <w:shd w:val="clear" w:color="auto" w:fill="FEFFFF"/>
        </w:rPr>
        <w:t xml:space="preserve">The Parties </w:t>
      </w:r>
      <w:r w:rsidR="00BD53C2" w:rsidRPr="001D62CF">
        <w:rPr>
          <w:rFonts w:ascii="Times New Roman" w:hAnsi="Times New Roman"/>
          <w:color w:val="000000" w:themeColor="text1"/>
          <w:kern w:val="0"/>
          <w:sz w:val="28"/>
          <w:szCs w:val="28"/>
          <w:shd w:val="clear" w:color="auto" w:fill="FEFFFF"/>
        </w:rPr>
        <w:t xml:space="preserve">will </w:t>
      </w:r>
      <w:r w:rsidRPr="001D62CF">
        <w:rPr>
          <w:rFonts w:ascii="Times New Roman" w:hAnsi="Times New Roman"/>
          <w:color w:val="000000" w:themeColor="text1"/>
          <w:kern w:val="0"/>
          <w:sz w:val="28"/>
          <w:szCs w:val="28"/>
          <w:shd w:val="clear" w:color="auto" w:fill="FEFFFF"/>
        </w:rPr>
        <w:t xml:space="preserve">engage in consultations for the establishment of the </w:t>
      </w:r>
      <w:r w:rsidRPr="001D62CF">
        <w:rPr>
          <w:rFonts w:ascii="Times New Roman" w:hAnsi="Times New Roman"/>
          <w:color w:val="000000" w:themeColor="text1"/>
          <w:sz w:val="28"/>
          <w:szCs w:val="28"/>
        </w:rPr>
        <w:t xml:space="preserve">investment frameworks that will support integration of their </w:t>
      </w:r>
      <w:proofErr w:type="spellStart"/>
      <w:r w:rsidRPr="001D62CF">
        <w:rPr>
          <w:rFonts w:ascii="Times New Roman" w:hAnsi="Times New Roman"/>
          <w:color w:val="000000" w:themeColor="text1"/>
          <w:sz w:val="28"/>
          <w:szCs w:val="28"/>
        </w:rPr>
        <w:t>defence</w:t>
      </w:r>
      <w:proofErr w:type="spellEnd"/>
      <w:r w:rsidRPr="001D62CF">
        <w:rPr>
          <w:rFonts w:ascii="Times New Roman" w:hAnsi="Times New Roman"/>
          <w:color w:val="000000" w:themeColor="text1"/>
          <w:sz w:val="28"/>
          <w:szCs w:val="28"/>
        </w:rPr>
        <w:t xml:space="preserve"> industries. Such frameworks may include but will not be limited to establishing joint </w:t>
      </w:r>
      <w:proofErr w:type="spellStart"/>
      <w:r w:rsidRPr="001D62CF">
        <w:rPr>
          <w:rFonts w:ascii="Times New Roman" w:hAnsi="Times New Roman"/>
          <w:color w:val="000000" w:themeColor="text1"/>
          <w:sz w:val="28"/>
          <w:szCs w:val="28"/>
        </w:rPr>
        <w:t>defence</w:t>
      </w:r>
      <w:proofErr w:type="spellEnd"/>
      <w:r w:rsidRPr="001D62CF">
        <w:rPr>
          <w:rFonts w:ascii="Times New Roman" w:hAnsi="Times New Roman"/>
          <w:color w:val="000000" w:themeColor="text1"/>
          <w:sz w:val="28"/>
          <w:szCs w:val="28"/>
        </w:rPr>
        <w:t xml:space="preserve"> investment vehicles, joint ventures, innovation support platforms, investment insurance mechanisms and long-term procurement frameworks to enable large-scale projects.</w:t>
      </w:r>
    </w:p>
    <w:p w14:paraId="515E9E78" w14:textId="5DB98B73" w:rsidR="00592421" w:rsidRPr="001D62CF" w:rsidRDefault="00D56DE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lastRenderedPageBreak/>
        <w:t>The</w:t>
      </w:r>
      <w:r w:rsidR="00970605" w:rsidRPr="001D62CF">
        <w:rPr>
          <w:rFonts w:ascii="Times New Roman" w:hAnsi="Times New Roman"/>
          <w:kern w:val="0"/>
          <w:sz w:val="28"/>
          <w:szCs w:val="28"/>
          <w:shd w:val="clear" w:color="auto" w:fill="FEFFFF"/>
          <w:lang w:val="uk-UA"/>
        </w:rPr>
        <w:t xml:space="preserve"> </w:t>
      </w:r>
      <w:r w:rsidR="00BD53C2" w:rsidRPr="001D62CF">
        <w:rPr>
          <w:rFonts w:ascii="Times New Roman" w:hAnsi="Times New Roman"/>
          <w:kern w:val="0"/>
          <w:sz w:val="28"/>
          <w:szCs w:val="28"/>
          <w:shd w:val="clear" w:color="auto" w:fill="FEFFFF"/>
        </w:rPr>
        <w:t>f</w:t>
      </w:r>
      <w:r w:rsidR="00970605" w:rsidRPr="001D62CF">
        <w:rPr>
          <w:rFonts w:ascii="Times New Roman" w:hAnsi="Times New Roman"/>
          <w:kern w:val="0"/>
          <w:sz w:val="28"/>
          <w:szCs w:val="28"/>
          <w:shd w:val="clear" w:color="auto" w:fill="FEFFFF"/>
        </w:rPr>
        <w:t>rameworks</w:t>
      </w:r>
      <w:r w:rsidRPr="001D62CF">
        <w:rPr>
          <w:rFonts w:ascii="Times New Roman" w:hAnsi="Times New Roman"/>
          <w:kern w:val="0"/>
          <w:sz w:val="28"/>
          <w:szCs w:val="28"/>
          <w:shd w:val="clear" w:color="auto" w:fill="FEFFFF"/>
          <w:lang w:val="en-GB"/>
        </w:rPr>
        <w:t xml:space="preserve"> objectives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include, in particular, but not be limited to: joint research and development of defence technologies; procurement and co-financing of materiel and equipment enhancing </w:t>
      </w:r>
      <w:r w:rsidR="002B5983" w:rsidRPr="001D62CF">
        <w:rPr>
          <w:rFonts w:ascii="Times New Roman" w:hAnsi="Times New Roman"/>
          <w:kern w:val="0"/>
          <w:sz w:val="28"/>
          <w:szCs w:val="28"/>
          <w:shd w:val="clear" w:color="auto" w:fill="FEFFFF"/>
          <w:lang w:val="en-GB"/>
        </w:rPr>
        <w:t xml:space="preserve">defence </w:t>
      </w:r>
      <w:r w:rsidR="00D81A09" w:rsidRPr="001D62CF">
        <w:rPr>
          <w:rFonts w:ascii="Times New Roman" w:hAnsi="Times New Roman"/>
          <w:kern w:val="0"/>
          <w:sz w:val="28"/>
          <w:szCs w:val="28"/>
          <w:shd w:val="clear" w:color="auto" w:fill="FEFFFF"/>
          <w:lang w:val="en-GB"/>
        </w:rPr>
        <w:t xml:space="preserve">materiel and equipment </w:t>
      </w:r>
      <w:r w:rsidRPr="001D62CF">
        <w:rPr>
          <w:rFonts w:ascii="Times New Roman" w:hAnsi="Times New Roman"/>
          <w:kern w:val="0"/>
          <w:sz w:val="28"/>
          <w:szCs w:val="28"/>
          <w:shd w:val="clear" w:color="auto" w:fill="FEFFFF"/>
          <w:lang w:val="en-GB"/>
        </w:rPr>
        <w:t>interoperability</w:t>
      </w:r>
      <w:r w:rsidR="002B5983" w:rsidRPr="001D62CF">
        <w:rPr>
          <w:rFonts w:ascii="Times New Roman" w:hAnsi="Times New Roman"/>
          <w:kern w:val="0"/>
          <w:sz w:val="28"/>
          <w:szCs w:val="28"/>
          <w:shd w:val="clear" w:color="auto" w:fill="FEFFFF"/>
          <w:lang w:val="en-GB"/>
        </w:rPr>
        <w:t xml:space="preserve"> </w:t>
      </w:r>
      <w:r w:rsidR="00A22182" w:rsidRPr="001D62CF">
        <w:rPr>
          <w:rFonts w:ascii="Times New Roman" w:hAnsi="Times New Roman"/>
          <w:kern w:val="0"/>
          <w:sz w:val="28"/>
          <w:szCs w:val="28"/>
          <w:shd w:val="clear" w:color="auto" w:fill="FEFFFF"/>
          <w:lang w:val="en-GB"/>
        </w:rPr>
        <w:t>in view of</w:t>
      </w:r>
      <w:r w:rsidR="002B5983" w:rsidRPr="001D62CF">
        <w:rPr>
          <w:rFonts w:ascii="Times New Roman" w:hAnsi="Times New Roman"/>
          <w:kern w:val="0"/>
          <w:sz w:val="28"/>
          <w:szCs w:val="28"/>
          <w:shd w:val="clear" w:color="auto" w:fill="FEFFFF"/>
          <w:lang w:val="en-GB"/>
        </w:rPr>
        <w:t xml:space="preserve"> </w:t>
      </w:r>
      <w:r w:rsidR="00A22182" w:rsidRPr="001D62CF">
        <w:rPr>
          <w:rFonts w:ascii="Times New Roman" w:hAnsi="Times New Roman"/>
          <w:kern w:val="0"/>
          <w:sz w:val="28"/>
          <w:szCs w:val="28"/>
          <w:shd w:val="clear" w:color="auto" w:fill="FEFFFF"/>
          <w:lang w:val="en-GB"/>
        </w:rPr>
        <w:t>defence needs</w:t>
      </w:r>
      <w:r w:rsidR="002B5983" w:rsidRPr="001D62CF">
        <w:rPr>
          <w:rFonts w:ascii="Times New Roman" w:hAnsi="Times New Roman"/>
          <w:kern w:val="0"/>
          <w:sz w:val="28"/>
          <w:szCs w:val="28"/>
          <w:shd w:val="clear" w:color="auto" w:fill="FEFFFF"/>
          <w:lang w:val="en-GB"/>
        </w:rPr>
        <w:t xml:space="preserve"> of both Parties</w:t>
      </w:r>
      <w:r w:rsidRPr="001D62CF">
        <w:rPr>
          <w:rFonts w:ascii="Times New Roman" w:hAnsi="Times New Roman"/>
          <w:kern w:val="0"/>
          <w:sz w:val="28"/>
          <w:szCs w:val="28"/>
          <w:shd w:val="clear" w:color="auto" w:fill="FEFFFF"/>
          <w:lang w:val="en-GB"/>
        </w:rPr>
        <w:t xml:space="preserve">; modernization and rehabilitation of critical defence infrastructure; support for defence industry capacity-building, including small and medium-sized enterprises and supply-chain resilience; training, advisory programmes and institutional capacity strengthening; cyber, information, electronic warfare and secure communications projects; logistics, sustainment, maintenance and stockpile management; counter-IED, demining and explosive ordnance disposal; and, where appropriate, the conversion of defence technologies to peaceful civilian use. </w:t>
      </w:r>
    </w:p>
    <w:p w14:paraId="35F2555C" w14:textId="3227B5E3" w:rsidR="00592421" w:rsidRPr="001D62CF" w:rsidRDefault="00D56DE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The</w:t>
      </w:r>
      <w:r w:rsidR="00970605" w:rsidRPr="001D62CF">
        <w:rPr>
          <w:rFonts w:ascii="Times New Roman" w:hAnsi="Times New Roman"/>
          <w:kern w:val="0"/>
          <w:sz w:val="28"/>
          <w:szCs w:val="28"/>
          <w:shd w:val="clear" w:color="auto" w:fill="FEFFFF"/>
          <w:lang w:val="uk-UA"/>
        </w:rPr>
        <w:t xml:space="preserve"> </w:t>
      </w:r>
      <w:r w:rsidR="00BD53C2" w:rsidRPr="001D62CF">
        <w:rPr>
          <w:rFonts w:ascii="Times New Roman" w:hAnsi="Times New Roman"/>
          <w:kern w:val="0"/>
          <w:sz w:val="28"/>
          <w:szCs w:val="28"/>
          <w:shd w:val="clear" w:color="auto" w:fill="FEFFFF"/>
        </w:rPr>
        <w:t>f</w:t>
      </w:r>
      <w:r w:rsidR="00970605" w:rsidRPr="001D62CF">
        <w:rPr>
          <w:rFonts w:ascii="Times New Roman" w:hAnsi="Times New Roman"/>
          <w:kern w:val="0"/>
          <w:sz w:val="28"/>
          <w:szCs w:val="28"/>
          <w:shd w:val="clear" w:color="auto" w:fill="FEFFFF"/>
        </w:rPr>
        <w:t xml:space="preserve">rameworks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operate under mutually agreed governance, oversight and transparency arrangements, including rules on eligibility, procurement, auditing, financial reporting, protection of classified information, export‑control compliance, and dispute resolution mechanisms. </w:t>
      </w:r>
    </w:p>
    <w:p w14:paraId="2CC17640" w14:textId="20F4953A" w:rsidR="00592421" w:rsidRPr="001D62CF" w:rsidRDefault="00D56DE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Parties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define detailed modalities, contribution levels, and project selection procedures separate</w:t>
      </w:r>
      <w:r w:rsidR="0066457C" w:rsidRPr="001D62CF">
        <w:rPr>
          <w:rFonts w:ascii="Times New Roman" w:hAnsi="Times New Roman"/>
          <w:kern w:val="0"/>
          <w:sz w:val="28"/>
          <w:szCs w:val="28"/>
          <w:shd w:val="clear" w:color="auto" w:fill="FEFFFF"/>
          <w:lang w:val="en-GB"/>
        </w:rPr>
        <w:t>ly</w:t>
      </w:r>
      <w:r w:rsidRPr="001D62CF">
        <w:rPr>
          <w:rFonts w:ascii="Times New Roman" w:hAnsi="Times New Roman"/>
          <w:kern w:val="0"/>
          <w:sz w:val="28"/>
          <w:szCs w:val="28"/>
          <w:shd w:val="clear" w:color="auto" w:fill="FEFFFF"/>
          <w:lang w:val="en-GB"/>
        </w:rPr>
        <w:t xml:space="preserve">. </w:t>
      </w:r>
    </w:p>
    <w:p w14:paraId="14E24833" w14:textId="29A28A62"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Ukraine and </w:t>
      </w:r>
      <w:r w:rsidRPr="001D62CF">
        <w:rPr>
          <w:rFonts w:ascii="Times New Roman" w:hAnsi="Times New Roman"/>
          <w:sz w:val="28"/>
          <w:szCs w:val="28"/>
          <w:shd w:val="clear" w:color="auto" w:fill="FEFFFF"/>
          <w:lang w:val="en-GB"/>
        </w:rPr>
        <w:t xml:space="preserve">the Republic of Latvia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contribute to strengthening their security by sharing technology, experience and expertise, particularly in the building of an integrated air and missile defence ecosystem and in the development of resilient supply chains and technological solutions developed in response to witnessed and potential threats. They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provide each other advisory assistance, training of respective personnel, and</w:t>
      </w:r>
      <w:r w:rsidR="00AB4C9B" w:rsidRPr="001D62CF">
        <w:rPr>
          <w:rFonts w:ascii="Times New Roman" w:hAnsi="Times New Roman"/>
          <w:kern w:val="0"/>
          <w:sz w:val="28"/>
          <w:szCs w:val="28"/>
          <w:shd w:val="clear" w:color="auto" w:fill="FEFFFF"/>
          <w:lang w:val="en-GB"/>
        </w:rPr>
        <w:t xml:space="preserve"> undertake</w:t>
      </w:r>
      <w:r w:rsidRPr="001D62CF">
        <w:rPr>
          <w:rFonts w:ascii="Times New Roman" w:hAnsi="Times New Roman"/>
          <w:kern w:val="0"/>
          <w:sz w:val="28"/>
          <w:szCs w:val="28"/>
          <w:shd w:val="clear" w:color="auto" w:fill="FEFFFF"/>
          <w:lang w:val="en-GB"/>
        </w:rPr>
        <w:t xml:space="preserve"> other forms of joint defence cooperation, including with potential broader regional integration.</w:t>
      </w:r>
      <w:r w:rsidR="0065703E" w:rsidRPr="001D62CF">
        <w:rPr>
          <w:rFonts w:ascii="Times New Roman" w:hAnsi="Times New Roman"/>
          <w:kern w:val="0"/>
          <w:sz w:val="28"/>
          <w:szCs w:val="28"/>
          <w:shd w:val="clear" w:color="auto" w:fill="FEFFFF"/>
          <w:lang w:val="en-GB"/>
        </w:rPr>
        <w:t xml:space="preserve"> </w:t>
      </w:r>
      <w:r w:rsidR="003B296F" w:rsidRPr="001D62CF">
        <w:rPr>
          <w:rFonts w:ascii="Times New Roman" w:hAnsi="Times New Roman"/>
          <w:kern w:val="0"/>
          <w:sz w:val="28"/>
          <w:szCs w:val="28"/>
          <w:shd w:val="clear" w:color="auto" w:fill="FEFFFF"/>
          <w:lang w:val="en-GB"/>
        </w:rPr>
        <w:t>As initial priority in the short possible time t</w:t>
      </w:r>
      <w:r w:rsidR="0065703E" w:rsidRPr="001D62CF">
        <w:rPr>
          <w:rFonts w:ascii="Times New Roman" w:hAnsi="Times New Roman"/>
          <w:kern w:val="0"/>
          <w:sz w:val="28"/>
          <w:szCs w:val="28"/>
          <w:shd w:val="clear" w:color="auto" w:fill="FEFFFF"/>
          <w:lang w:val="en-GB"/>
        </w:rPr>
        <w:t>his line of effort will include but not be limited to</w:t>
      </w:r>
      <w:r w:rsidR="00B765BE" w:rsidRPr="001D62CF">
        <w:rPr>
          <w:rFonts w:ascii="Times New Roman" w:hAnsi="Times New Roman"/>
          <w:kern w:val="0"/>
          <w:sz w:val="28"/>
          <w:szCs w:val="28"/>
          <w:shd w:val="clear" w:color="auto" w:fill="FEFFFF"/>
          <w:lang w:val="en-GB"/>
        </w:rPr>
        <w:t xml:space="preserve"> the following </w:t>
      </w:r>
      <w:r w:rsidR="003B296F" w:rsidRPr="001D62CF">
        <w:rPr>
          <w:rFonts w:ascii="Times New Roman" w:hAnsi="Times New Roman"/>
          <w:kern w:val="0"/>
          <w:sz w:val="28"/>
          <w:szCs w:val="28"/>
          <w:shd w:val="clear" w:color="auto" w:fill="FEFFFF"/>
          <w:lang w:val="en-GB"/>
        </w:rPr>
        <w:t>capability areas:</w:t>
      </w:r>
    </w:p>
    <w:p w14:paraId="4280F5B6" w14:textId="5F3DF836" w:rsidR="00B765BE" w:rsidRPr="001D62CF" w:rsidRDefault="00B765BE" w:rsidP="00B765B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Battlefield drones, long-range strike, naval and other</w:t>
      </w:r>
      <w:r w:rsidR="003B296F" w:rsidRPr="001D62CF">
        <w:rPr>
          <w:rFonts w:ascii="Times New Roman" w:hAnsi="Times New Roman"/>
          <w:sz w:val="28"/>
          <w:szCs w:val="28"/>
          <w:lang w:val="en-GB"/>
        </w:rPr>
        <w:t xml:space="preserve"> drone systems.</w:t>
      </w:r>
    </w:p>
    <w:p w14:paraId="0FFB4EBD" w14:textId="1CD246CC" w:rsidR="00B765BE" w:rsidRPr="001D62CF" w:rsidRDefault="003B296F" w:rsidP="00B765B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Air Defence assets including interceptor drones, electromagnetic warfare systems and other solutions.</w:t>
      </w:r>
    </w:p>
    <w:p w14:paraId="6AA0E66D" w14:textId="012FDCBB" w:rsidR="00B765BE" w:rsidRPr="001D62CF" w:rsidRDefault="003B296F" w:rsidP="00B765B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Sensor, intel gathering, early warning and targeting systems.</w:t>
      </w:r>
    </w:p>
    <w:p w14:paraId="2287A516" w14:textId="7D76E12A" w:rsidR="00B765BE" w:rsidRPr="001D62CF" w:rsidRDefault="003B296F" w:rsidP="00B765B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Battlefield management solutions.</w:t>
      </w:r>
    </w:p>
    <w:p w14:paraId="34859087" w14:textId="0D8F5AD7" w:rsidR="003B296F" w:rsidRPr="001D62CF" w:rsidRDefault="003B296F" w:rsidP="003B296F">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Refinement of operational doctrine</w:t>
      </w:r>
      <w:r w:rsidR="00946C36" w:rsidRPr="001D62CF">
        <w:rPr>
          <w:rFonts w:ascii="Times New Roman" w:hAnsi="Times New Roman"/>
          <w:sz w:val="28"/>
          <w:szCs w:val="28"/>
          <w:lang w:val="en-GB"/>
        </w:rPr>
        <w:t>s</w:t>
      </w:r>
      <w:r w:rsidRPr="001D62CF">
        <w:rPr>
          <w:rFonts w:ascii="Times New Roman" w:hAnsi="Times New Roman"/>
          <w:sz w:val="28"/>
          <w:szCs w:val="28"/>
          <w:lang w:val="en-GB"/>
        </w:rPr>
        <w:t xml:space="preserve">, training procedures and </w:t>
      </w:r>
      <w:r w:rsidR="00946C36" w:rsidRPr="001D62CF">
        <w:rPr>
          <w:rFonts w:ascii="Times New Roman" w:hAnsi="Times New Roman"/>
          <w:sz w:val="28"/>
          <w:szCs w:val="28"/>
          <w:lang w:val="en-GB"/>
        </w:rPr>
        <w:t>utilising of cooperation and integration opportunities including with Autonomous Systems Competence Centre and with NATO forces based in Latvia.</w:t>
      </w:r>
    </w:p>
    <w:p w14:paraId="7453EB3E" w14:textId="084164C6" w:rsidR="005F0FD5" w:rsidRPr="001D62CF" w:rsidRDefault="005F0FD5">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 xml:space="preserve">In order to enable the strengthening of mutual security, both </w:t>
      </w:r>
      <w:r w:rsidR="0086489F" w:rsidRPr="001D62CF">
        <w:rPr>
          <w:rFonts w:ascii="Times New Roman" w:hAnsi="Times New Roman"/>
          <w:sz w:val="28"/>
          <w:szCs w:val="28"/>
          <w:lang w:val="en-GB"/>
        </w:rPr>
        <w:t>P</w:t>
      </w:r>
      <w:r w:rsidRPr="001D62CF">
        <w:rPr>
          <w:rFonts w:ascii="Times New Roman" w:hAnsi="Times New Roman"/>
          <w:sz w:val="28"/>
          <w:szCs w:val="28"/>
          <w:lang w:val="en-GB"/>
        </w:rPr>
        <w:t xml:space="preserve">arties, in accordance with respective export control laws, </w:t>
      </w:r>
      <w:r w:rsidR="00AC712B" w:rsidRPr="001D62CF">
        <w:rPr>
          <w:rFonts w:ascii="Times New Roman" w:hAnsi="Times New Roman"/>
          <w:sz w:val="28"/>
          <w:szCs w:val="28"/>
          <w:lang w:val="en-GB"/>
        </w:rPr>
        <w:t xml:space="preserve">will </w:t>
      </w:r>
      <w:r w:rsidR="001F1652" w:rsidRPr="001D62CF">
        <w:rPr>
          <w:rFonts w:ascii="Times New Roman" w:hAnsi="Times New Roman"/>
          <w:sz w:val="28"/>
          <w:szCs w:val="28"/>
        </w:rPr>
        <w:t>consider the</w:t>
      </w:r>
      <w:r w:rsidR="00AC712B" w:rsidRPr="001D62CF">
        <w:rPr>
          <w:rFonts w:ascii="Times New Roman" w:hAnsi="Times New Roman"/>
          <w:sz w:val="28"/>
          <w:szCs w:val="28"/>
        </w:rPr>
        <w:t xml:space="preserve"> </w:t>
      </w:r>
      <w:r w:rsidRPr="001D62CF">
        <w:rPr>
          <w:rFonts w:ascii="Times New Roman" w:hAnsi="Times New Roman"/>
          <w:sz w:val="28"/>
          <w:szCs w:val="28"/>
          <w:lang w:val="en-GB"/>
        </w:rPr>
        <w:t xml:space="preserve">transfer of technology, components and related materials, by </w:t>
      </w:r>
      <w:r w:rsidR="0086489F" w:rsidRPr="001D62CF">
        <w:rPr>
          <w:rFonts w:ascii="Times New Roman" w:hAnsi="Times New Roman"/>
          <w:sz w:val="28"/>
          <w:szCs w:val="28"/>
          <w:lang w:val="en-GB"/>
        </w:rPr>
        <w:t>providing the necessary authorizations including the issuance of export licences.</w:t>
      </w:r>
      <w:r w:rsidR="00946C36" w:rsidRPr="001D62CF">
        <w:rPr>
          <w:rFonts w:ascii="Times New Roman" w:hAnsi="Times New Roman"/>
          <w:sz w:val="28"/>
          <w:szCs w:val="28"/>
          <w:lang w:val="en-GB"/>
        </w:rPr>
        <w:t xml:space="preserve"> This </w:t>
      </w:r>
      <w:r w:rsidR="006817EB" w:rsidRPr="001D62CF">
        <w:rPr>
          <w:rFonts w:ascii="Times New Roman" w:hAnsi="Times New Roman"/>
          <w:sz w:val="28"/>
          <w:szCs w:val="28"/>
          <w:lang w:val="en-GB"/>
        </w:rPr>
        <w:t>may</w:t>
      </w:r>
      <w:r w:rsidR="00946C36" w:rsidRPr="001D62CF">
        <w:rPr>
          <w:rFonts w:ascii="Times New Roman" w:hAnsi="Times New Roman"/>
          <w:sz w:val="28"/>
          <w:szCs w:val="28"/>
          <w:lang w:val="en-GB"/>
        </w:rPr>
        <w:t xml:space="preserve"> include transfer </w:t>
      </w:r>
      <w:r w:rsidR="006817EB" w:rsidRPr="001D62CF">
        <w:rPr>
          <w:rFonts w:ascii="Times New Roman" w:hAnsi="Times New Roman"/>
          <w:sz w:val="28"/>
          <w:szCs w:val="28"/>
          <w:lang w:val="en-GB"/>
        </w:rPr>
        <w:t xml:space="preserve">or sharing </w:t>
      </w:r>
      <w:r w:rsidR="00946C36" w:rsidRPr="001D62CF">
        <w:rPr>
          <w:rFonts w:ascii="Times New Roman" w:hAnsi="Times New Roman"/>
          <w:sz w:val="28"/>
          <w:szCs w:val="28"/>
          <w:lang w:val="en-GB"/>
        </w:rPr>
        <w:t>of intellectual property rights, where applicable,</w:t>
      </w:r>
      <w:r w:rsidR="006817EB" w:rsidRPr="001D62CF">
        <w:rPr>
          <w:rFonts w:ascii="Times New Roman" w:hAnsi="Times New Roman"/>
          <w:sz w:val="28"/>
          <w:szCs w:val="28"/>
          <w:lang w:val="en-GB"/>
        </w:rPr>
        <w:t xml:space="preserve"> and as agreed by both Parties, such as</w:t>
      </w:r>
      <w:r w:rsidR="00946C36" w:rsidRPr="001D62CF">
        <w:rPr>
          <w:rFonts w:ascii="Times New Roman" w:hAnsi="Times New Roman"/>
          <w:sz w:val="28"/>
          <w:szCs w:val="28"/>
          <w:lang w:val="en-GB"/>
        </w:rPr>
        <w:t xml:space="preserve"> in</w:t>
      </w:r>
      <w:r w:rsidR="006817EB" w:rsidRPr="001D62CF">
        <w:rPr>
          <w:rFonts w:ascii="Times New Roman" w:hAnsi="Times New Roman"/>
          <w:sz w:val="28"/>
          <w:szCs w:val="28"/>
          <w:lang w:val="en-GB"/>
        </w:rPr>
        <w:t xml:space="preserve"> joint</w:t>
      </w:r>
      <w:r w:rsidR="00946C36" w:rsidRPr="001D62CF">
        <w:rPr>
          <w:rFonts w:ascii="Times New Roman" w:hAnsi="Times New Roman"/>
          <w:sz w:val="28"/>
          <w:szCs w:val="28"/>
          <w:lang w:val="en-GB"/>
        </w:rPr>
        <w:t xml:space="preserve"> Research and Development and production projects.</w:t>
      </w:r>
    </w:p>
    <w:p w14:paraId="47F882ED" w14:textId="675EC520"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lastRenderedPageBreak/>
        <w:t xml:space="preserve">The Parties </w:t>
      </w:r>
      <w:r w:rsidR="004160D4" w:rsidRPr="001D62CF">
        <w:rPr>
          <w:rFonts w:ascii="Times New Roman" w:hAnsi="Times New Roman"/>
          <w:sz w:val="28"/>
          <w:szCs w:val="28"/>
          <w:shd w:val="clear" w:color="auto" w:fill="FEFFFF"/>
          <w:lang w:val="en-GB"/>
        </w:rPr>
        <w:t>will</w:t>
      </w:r>
      <w:r w:rsidRPr="001D62CF">
        <w:rPr>
          <w:rFonts w:ascii="Times New Roman" w:hAnsi="Times New Roman"/>
          <w:sz w:val="28"/>
          <w:szCs w:val="28"/>
          <w:shd w:val="clear" w:color="auto" w:fill="FEFFFF"/>
          <w:lang w:val="en-GB"/>
        </w:rPr>
        <w:t xml:space="preserve"> cooperate in the field of cybersecurity to enhance the resilience, readiness and operational capacities of each Party. </w:t>
      </w:r>
    </w:p>
    <w:p w14:paraId="23C392FE" w14:textId="39BD5735" w:rsidR="00592421" w:rsidRPr="001D62CF" w:rsidRDefault="00D56DE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t xml:space="preserve">Such cooperation </w:t>
      </w:r>
      <w:r w:rsidR="004160D4" w:rsidRPr="001D62CF">
        <w:rPr>
          <w:rFonts w:ascii="Times New Roman" w:hAnsi="Times New Roman"/>
          <w:sz w:val="28"/>
          <w:szCs w:val="28"/>
          <w:shd w:val="clear" w:color="auto" w:fill="FEFFFF"/>
          <w:lang w:val="en-GB"/>
        </w:rPr>
        <w:t>will</w:t>
      </w:r>
      <w:r w:rsidRPr="001D62CF">
        <w:rPr>
          <w:rFonts w:ascii="Times New Roman" w:hAnsi="Times New Roman"/>
          <w:sz w:val="28"/>
          <w:szCs w:val="28"/>
          <w:shd w:val="clear" w:color="auto" w:fill="FEFFFF"/>
          <w:lang w:val="en-GB"/>
        </w:rPr>
        <w:t xml:space="preserve"> encompass, </w:t>
      </w:r>
      <w:r w:rsidRPr="001D62CF">
        <w:rPr>
          <w:rFonts w:ascii="Times New Roman" w:hAnsi="Times New Roman"/>
          <w:kern w:val="0"/>
          <w:sz w:val="28"/>
          <w:szCs w:val="28"/>
          <w:shd w:val="clear" w:color="auto" w:fill="FEFFFF"/>
          <w:lang w:val="en-GB"/>
        </w:rPr>
        <w:t>in particular</w:t>
      </w:r>
      <w:r w:rsidRPr="001D62CF">
        <w:rPr>
          <w:rFonts w:ascii="Times New Roman" w:hAnsi="Times New Roman"/>
          <w:sz w:val="28"/>
          <w:szCs w:val="28"/>
          <w:shd w:val="clear" w:color="auto" w:fill="FEFFFF"/>
          <w:lang w:val="en-GB"/>
        </w:rPr>
        <w:t xml:space="preserve">: the exchange of expertise, best practices and technical information; joint training, exercises and capacity‑building programmes; advisory assistance and institutional support; and may include targeted Latvian contributions to strengthen Ukraine’s cyber‑defence capabilities and professional cyber workforce. </w:t>
      </w:r>
    </w:p>
    <w:p w14:paraId="20EAEC66" w14:textId="5FD490EC" w:rsidR="00592421" w:rsidRPr="001D62CF" w:rsidRDefault="00D56DEE">
      <w:pPr>
        <w:pStyle w:val="ListParagraph"/>
        <w:numPr>
          <w:ilvl w:val="2"/>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t>The Republic of Latvia</w:t>
      </w:r>
      <w:r w:rsidR="00A4697B" w:rsidRPr="001D62CF">
        <w:rPr>
          <w:rFonts w:ascii="Times New Roman" w:hAnsi="Times New Roman"/>
          <w:sz w:val="28"/>
          <w:szCs w:val="28"/>
          <w:shd w:val="clear" w:color="auto" w:fill="FEFFFF"/>
          <w:lang w:val="en-GB"/>
        </w:rPr>
        <w:t xml:space="preserve"> </w:t>
      </w:r>
      <w:r w:rsidRPr="001D62CF">
        <w:rPr>
          <w:rFonts w:ascii="Times New Roman" w:hAnsi="Times New Roman"/>
          <w:sz w:val="28"/>
          <w:szCs w:val="28"/>
          <w:shd w:val="clear" w:color="auto" w:fill="FEFFFF"/>
          <w:lang w:val="en-GB"/>
        </w:rPr>
        <w:t xml:space="preserve">may, subject to its domestic law and applicable international obligations, provide investments, grants or co‑financing for Ukrainian cyber‑security projects, research and development, and the modernization of critical cyber infrastructure. </w:t>
      </w:r>
    </w:p>
    <w:p w14:paraId="6F7BBB86" w14:textId="1C080A80"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Parties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facilitate technology sharing and joint partnerships between their businesses for co-development and co-production of defence solutions in Ukraine and </w:t>
      </w:r>
      <w:r w:rsidRPr="001D62CF">
        <w:rPr>
          <w:rFonts w:ascii="Times New Roman" w:hAnsi="Times New Roman"/>
          <w:sz w:val="28"/>
          <w:szCs w:val="28"/>
          <w:shd w:val="clear" w:color="auto" w:fill="FEFFFF"/>
          <w:lang w:val="en-GB"/>
        </w:rPr>
        <w:t>the Republic of Latvia</w:t>
      </w:r>
      <w:r w:rsidRPr="001D62CF">
        <w:rPr>
          <w:rFonts w:ascii="Times New Roman" w:hAnsi="Times New Roman"/>
          <w:kern w:val="0"/>
          <w:sz w:val="28"/>
          <w:szCs w:val="28"/>
          <w:shd w:val="clear" w:color="auto" w:fill="FEFFFF"/>
          <w:lang w:val="en-GB"/>
        </w:rPr>
        <w:t>.</w:t>
      </w:r>
    </w:p>
    <w:p w14:paraId="78D605E7" w14:textId="7B87A192"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Parties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cooperate in the reconstruction and development of defence-related infrastructure in Ukraine and the Republic of Latvia, including secure communications networks, logistics infrastructure, and military-industrial facilities.</w:t>
      </w:r>
    </w:p>
    <w:p w14:paraId="45AD636E" w14:textId="472C4367" w:rsidR="00592421" w:rsidRPr="001D62CF" w:rsidRDefault="00D56DEE">
      <w:pPr>
        <w:pStyle w:val="ListParagraph"/>
        <w:numPr>
          <w:ilvl w:val="1"/>
          <w:numId w:val="4"/>
        </w:num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t>Ukraine stands ready to assist the Republic of Latvia</w:t>
      </w:r>
      <w:r w:rsidR="00E635C6" w:rsidRPr="001D62CF">
        <w:rPr>
          <w:rFonts w:ascii="Times New Roman" w:hAnsi="Times New Roman"/>
          <w:sz w:val="28"/>
          <w:szCs w:val="28"/>
          <w:shd w:val="clear" w:color="auto" w:fill="FEFFFF"/>
          <w:lang w:val="en-GB"/>
        </w:rPr>
        <w:t xml:space="preserve"> </w:t>
      </w:r>
      <w:r w:rsidRPr="001D62CF">
        <w:rPr>
          <w:rFonts w:ascii="Times New Roman" w:hAnsi="Times New Roman"/>
          <w:sz w:val="28"/>
          <w:szCs w:val="28"/>
          <w:shd w:val="clear" w:color="auto" w:fill="FEFFFF"/>
          <w:lang w:val="en-GB"/>
        </w:rPr>
        <w:t xml:space="preserve">by sharing operational expertise and lessons learned by the </w:t>
      </w:r>
      <w:r w:rsidR="000425C0" w:rsidRPr="001D62CF">
        <w:rPr>
          <w:rFonts w:ascii="Times New Roman" w:hAnsi="Times New Roman"/>
          <w:sz w:val="28"/>
          <w:szCs w:val="28"/>
          <w:shd w:val="clear" w:color="auto" w:fill="FEFFFF"/>
          <w:lang w:val="en-GB"/>
        </w:rPr>
        <w:t xml:space="preserve">Security and </w:t>
      </w:r>
      <w:r w:rsidRPr="001D62CF">
        <w:rPr>
          <w:rFonts w:ascii="Times New Roman" w:hAnsi="Times New Roman"/>
          <w:sz w:val="28"/>
          <w:szCs w:val="28"/>
          <w:shd w:val="clear" w:color="auto" w:fill="FEFFFF"/>
          <w:lang w:val="en-GB"/>
        </w:rPr>
        <w:t>Defence Forces of Ukraine during the war with the Russian Federation, in particular in the areas of countering maritime threats, air and missile defence, and the conduct of technologically enabled warfare, including unmanned systems, counter-UAS, electronic warfare and related capabilities.</w:t>
      </w:r>
      <w:r w:rsidRPr="001D62CF">
        <w:rPr>
          <w:rFonts w:ascii="Times New Roman" w:hAnsi="Times New Roman"/>
          <w:kern w:val="0"/>
          <w:sz w:val="28"/>
          <w:szCs w:val="28"/>
          <w:shd w:val="clear" w:color="auto" w:fill="FEFFFF"/>
          <w:lang w:val="en-GB"/>
        </w:rPr>
        <w:t xml:space="preserve"> </w:t>
      </w:r>
    </w:p>
    <w:p w14:paraId="4B54F30B" w14:textId="47D72D94" w:rsidR="00E44760" w:rsidRPr="001D62CF" w:rsidRDefault="00D56DEE" w:rsidP="00E44760">
      <w:pPr>
        <w:pStyle w:val="ListParagraph"/>
        <w:numPr>
          <w:ilvl w:val="2"/>
          <w:numId w:val="4"/>
        </w:numPr>
        <w:spacing w:after="120" w:line="240" w:lineRule="auto"/>
        <w:jc w:val="both"/>
        <w:rPr>
          <w:rFonts w:ascii="Times New Roman" w:hAnsi="Times New Roman"/>
          <w:sz w:val="28"/>
          <w:szCs w:val="28"/>
        </w:rPr>
      </w:pPr>
      <w:r w:rsidRPr="001D62CF">
        <w:rPr>
          <w:rFonts w:ascii="Times New Roman" w:hAnsi="Times New Roman"/>
          <w:kern w:val="0"/>
          <w:sz w:val="28"/>
          <w:szCs w:val="28"/>
          <w:shd w:val="clear" w:color="auto" w:fill="FEFFFF"/>
          <w:lang w:val="en-GB"/>
        </w:rPr>
        <w:t xml:space="preserve">At the written request of </w:t>
      </w:r>
      <w:r w:rsidRPr="001D62CF">
        <w:rPr>
          <w:rFonts w:ascii="Times New Roman" w:hAnsi="Times New Roman"/>
          <w:sz w:val="28"/>
          <w:szCs w:val="28"/>
          <w:shd w:val="clear" w:color="auto" w:fill="FEFFFF"/>
          <w:lang w:val="en-GB"/>
        </w:rPr>
        <w:t>the Republic of Latvia</w:t>
      </w:r>
      <w:r w:rsidRPr="001D62CF">
        <w:rPr>
          <w:rFonts w:ascii="Times New Roman" w:hAnsi="Times New Roman"/>
          <w:kern w:val="0"/>
          <w:sz w:val="28"/>
          <w:szCs w:val="28"/>
          <w:shd w:val="clear" w:color="auto" w:fill="FEFFFF"/>
          <w:lang w:val="en-GB"/>
        </w:rPr>
        <w:t xml:space="preserve">, and subject to the domestic law of each Party, applicable security, confidentiality and classification arrangements, and agreed terms of engagement, Ukrainian specialists may be deployed to </w:t>
      </w:r>
      <w:r w:rsidRPr="001D62CF">
        <w:rPr>
          <w:rFonts w:ascii="Times New Roman" w:hAnsi="Times New Roman"/>
          <w:sz w:val="28"/>
          <w:szCs w:val="28"/>
          <w:shd w:val="clear" w:color="auto" w:fill="FEFFFF"/>
          <w:lang w:val="en-GB"/>
        </w:rPr>
        <w:t xml:space="preserve">the Republic of Latvia </w:t>
      </w:r>
      <w:r w:rsidRPr="001D62CF">
        <w:rPr>
          <w:rFonts w:ascii="Times New Roman" w:hAnsi="Times New Roman"/>
          <w:kern w:val="0"/>
          <w:sz w:val="28"/>
          <w:szCs w:val="28"/>
          <w:shd w:val="clear" w:color="auto" w:fill="FEFFFF"/>
          <w:lang w:val="en-GB"/>
        </w:rPr>
        <w:t xml:space="preserve">to conduct analytical assessments, deliver training and exercises, exchange operational experience, and assist in the development or revision of doctrines, procedures and best practices. The modalities, scope of activities, liability, financial arrangements and oversight mechanisms governing such assistance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set forth in implementing agreements or arrangements.</w:t>
      </w:r>
    </w:p>
    <w:p w14:paraId="3223EBA5" w14:textId="6DC26EE2" w:rsidR="00AB4C9B" w:rsidRPr="001D62CF" w:rsidRDefault="00AB4C9B" w:rsidP="00E44760">
      <w:pPr>
        <w:pStyle w:val="ListParagraph"/>
        <w:numPr>
          <w:ilvl w:val="2"/>
          <w:numId w:val="4"/>
        </w:numPr>
        <w:spacing w:after="120" w:line="240" w:lineRule="auto"/>
        <w:jc w:val="both"/>
        <w:rPr>
          <w:rFonts w:ascii="Times New Roman" w:hAnsi="Times New Roman"/>
          <w:sz w:val="28"/>
          <w:szCs w:val="28"/>
        </w:rPr>
      </w:pPr>
      <w:r w:rsidRPr="001D62CF">
        <w:rPr>
          <w:rFonts w:ascii="Times New Roman" w:hAnsi="Times New Roman"/>
          <w:kern w:val="0"/>
          <w:sz w:val="28"/>
          <w:szCs w:val="28"/>
          <w:shd w:val="clear" w:color="auto" w:fill="FEFFFF"/>
          <w:lang w:val="en-GB"/>
        </w:rPr>
        <w:t>Parties will explore opportunities for deployment of their forces to the territory of the other Party when feasible depending on the development of the war.</w:t>
      </w:r>
    </w:p>
    <w:p w14:paraId="27B32977" w14:textId="77777777" w:rsidR="00592421" w:rsidRPr="001D62CF" w:rsidRDefault="00592421">
      <w:pPr>
        <w:spacing w:after="0" w:line="240" w:lineRule="auto"/>
        <w:jc w:val="both"/>
        <w:rPr>
          <w:rFonts w:ascii="Times New Roman" w:eastAsia="Times New Roman" w:hAnsi="Times New Roman" w:cs="Times New Roman"/>
          <w:kern w:val="0"/>
          <w:sz w:val="28"/>
          <w:szCs w:val="28"/>
          <w:shd w:val="clear" w:color="auto" w:fill="FEFFFF"/>
          <w:lang w:val="en-GB"/>
        </w:rPr>
      </w:pPr>
    </w:p>
    <w:p w14:paraId="1F4A92A6"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3</w:t>
      </w:r>
    </w:p>
    <w:p w14:paraId="0AE8AAAC"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Coordination and Implementation Mechanisms</w:t>
      </w:r>
    </w:p>
    <w:p w14:paraId="1AE83D16" w14:textId="77777777" w:rsidR="00592421" w:rsidRPr="001D62CF" w:rsidRDefault="00592421">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p>
    <w:p w14:paraId="215F3CB8" w14:textId="7E7A1AB6" w:rsidR="00E239A0" w:rsidRPr="001D62CF" w:rsidRDefault="00E239A0">
      <w:pPr>
        <w:pStyle w:val="ListParagraph"/>
        <w:numPr>
          <w:ilvl w:val="1"/>
          <w:numId w:val="6"/>
        </w:numPr>
        <w:spacing w:after="120" w:line="240" w:lineRule="auto"/>
        <w:jc w:val="both"/>
        <w:rPr>
          <w:rFonts w:ascii="Times New Roman" w:hAnsi="Times New Roman"/>
          <w:sz w:val="28"/>
          <w:szCs w:val="28"/>
          <w:lang w:val="en-GB"/>
        </w:rPr>
      </w:pPr>
      <w:r w:rsidRPr="001D62CF">
        <w:rPr>
          <w:rFonts w:ascii="Times New Roman" w:hAnsi="Times New Roman"/>
          <w:sz w:val="28"/>
          <w:szCs w:val="28"/>
          <w:lang w:val="en-GB"/>
        </w:rPr>
        <w:t>The Parties will notify each other of the designated competent authorities</w:t>
      </w:r>
      <w:r w:rsidR="00023F8D" w:rsidRPr="001D62CF">
        <w:rPr>
          <w:rFonts w:ascii="Times New Roman" w:hAnsi="Times New Roman"/>
          <w:sz w:val="28"/>
          <w:szCs w:val="28"/>
          <w:lang w:val="en-GB"/>
        </w:rPr>
        <w:t>, as appropriate</w:t>
      </w:r>
      <w:r w:rsidRPr="001D62CF">
        <w:rPr>
          <w:rFonts w:ascii="Times New Roman" w:hAnsi="Times New Roman"/>
          <w:sz w:val="28"/>
          <w:szCs w:val="28"/>
          <w:lang w:val="en-GB"/>
        </w:rPr>
        <w:t>.</w:t>
      </w:r>
    </w:p>
    <w:p w14:paraId="5A7C3C19" w14:textId="70A2673B" w:rsidR="00592421" w:rsidRPr="001D62CF" w:rsidRDefault="00D56DEE">
      <w:pPr>
        <w:pStyle w:val="ListParagraph"/>
        <w:numPr>
          <w:ilvl w:val="1"/>
          <w:numId w:val="6"/>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lastRenderedPageBreak/>
        <w:t>The Parties may establish a Joint Coordination Mechanism for responding to security threats.</w:t>
      </w:r>
      <w:bookmarkStart w:id="0" w:name="_Hlk228214513"/>
      <w:bookmarkEnd w:id="0"/>
    </w:p>
    <w:p w14:paraId="6B1A7361" w14:textId="522C4955" w:rsidR="00592421" w:rsidRPr="001D62CF" w:rsidRDefault="00D56DEE">
      <w:pPr>
        <w:pStyle w:val="ListParagraph"/>
        <w:numPr>
          <w:ilvl w:val="1"/>
          <w:numId w:val="6"/>
        </w:numPr>
        <w:spacing w:after="120" w:line="240" w:lineRule="auto"/>
        <w:jc w:val="both"/>
        <w:rPr>
          <w:rFonts w:ascii="Times New Roman" w:hAnsi="Times New Roman"/>
          <w:color w:val="FF0000"/>
          <w:sz w:val="28"/>
          <w:szCs w:val="28"/>
          <w:lang w:val="en-GB"/>
        </w:rPr>
      </w:pPr>
      <w:r w:rsidRPr="001D62CF">
        <w:rPr>
          <w:rFonts w:ascii="Times New Roman" w:hAnsi="Times New Roman"/>
          <w:kern w:val="0"/>
          <w:sz w:val="28"/>
          <w:szCs w:val="28"/>
          <w:shd w:val="clear" w:color="auto" w:fill="FEFFFF"/>
          <w:lang w:val="en-GB"/>
        </w:rPr>
        <w:t xml:space="preserve">In the event of a significant escalation of the security situation, including large-scale missile or unmanned attacks, the Parties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hold urgent consultations. </w:t>
      </w:r>
    </w:p>
    <w:p w14:paraId="70C94A72" w14:textId="00A84C5F" w:rsidR="00592421" w:rsidRPr="001D62CF" w:rsidRDefault="00D56DEE">
      <w:pPr>
        <w:pStyle w:val="ListParagraph"/>
        <w:numPr>
          <w:ilvl w:val="1"/>
          <w:numId w:val="6"/>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specific forms, projects and conditions of cooperation under 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defined in subsequent implementing agreements or arrangements. Such agreements or arrangements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carried out by the duly authorized entities of the Parties.</w:t>
      </w:r>
    </w:p>
    <w:p w14:paraId="7539DB24" w14:textId="77777777" w:rsidR="00592421" w:rsidRPr="001D62CF" w:rsidRDefault="00592421">
      <w:pPr>
        <w:spacing w:after="0" w:line="240" w:lineRule="auto"/>
        <w:jc w:val="both"/>
        <w:rPr>
          <w:rFonts w:ascii="Times New Roman" w:eastAsia="Times New Roman" w:hAnsi="Times New Roman" w:cs="Times New Roman"/>
          <w:kern w:val="0"/>
          <w:sz w:val="28"/>
          <w:szCs w:val="28"/>
          <w:shd w:val="clear" w:color="auto" w:fill="FEFFFF"/>
          <w:lang w:val="en-GB"/>
        </w:rPr>
      </w:pPr>
    </w:p>
    <w:p w14:paraId="4798EB4A" w14:textId="77777777"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4</w:t>
      </w:r>
    </w:p>
    <w:p w14:paraId="50874F6C" w14:textId="2EC4B696"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 xml:space="preserve">Protection of </w:t>
      </w:r>
      <w:r w:rsidR="00AD4F6C" w:rsidRPr="001D62CF">
        <w:rPr>
          <w:rFonts w:ascii="Times New Roman" w:hAnsi="Times New Roman"/>
          <w:b/>
          <w:bCs/>
          <w:kern w:val="0"/>
          <w:sz w:val="28"/>
          <w:szCs w:val="28"/>
          <w:shd w:val="clear" w:color="auto" w:fill="FEFFFF"/>
          <w:lang w:val="en-GB"/>
        </w:rPr>
        <w:t>Classified</w:t>
      </w:r>
      <w:r w:rsidRPr="001D62CF">
        <w:rPr>
          <w:rFonts w:ascii="Times New Roman" w:hAnsi="Times New Roman"/>
          <w:b/>
          <w:bCs/>
          <w:kern w:val="0"/>
          <w:sz w:val="28"/>
          <w:szCs w:val="28"/>
          <w:shd w:val="clear" w:color="auto" w:fill="FEFFFF"/>
          <w:lang w:val="en-GB"/>
        </w:rPr>
        <w:t xml:space="preserve"> Information</w:t>
      </w:r>
    </w:p>
    <w:p w14:paraId="71FEBE65" w14:textId="77777777" w:rsidR="00592421" w:rsidRPr="001D62CF" w:rsidRDefault="00592421">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p>
    <w:p w14:paraId="73641179" w14:textId="34D49E71" w:rsidR="00592421" w:rsidRPr="001D62CF" w:rsidRDefault="00E239A0" w:rsidP="00AD661E">
      <w:pPr>
        <w:spacing w:after="0" w:line="240" w:lineRule="auto"/>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Any exchange of classified information will be governed by the Agreement between the Cabinet of Ministers of Ukraine and the Government of the Republic of Latvia</w:t>
      </w:r>
      <w:r w:rsidRPr="001D62CF">
        <w:rPr>
          <w:rFonts w:ascii="Times New Roman" w:hAnsi="Times New Roman"/>
          <w:sz w:val="28"/>
          <w:szCs w:val="28"/>
          <w:shd w:val="clear" w:color="auto" w:fill="FEFFFF"/>
          <w:lang w:val="en-GB"/>
        </w:rPr>
        <w:t xml:space="preserve"> </w:t>
      </w:r>
      <w:r w:rsidRPr="001D62CF">
        <w:rPr>
          <w:rFonts w:ascii="Times New Roman" w:hAnsi="Times New Roman"/>
          <w:kern w:val="0"/>
          <w:sz w:val="28"/>
          <w:szCs w:val="28"/>
          <w:shd w:val="clear" w:color="auto" w:fill="FEFFFF"/>
          <w:lang w:val="en-GB"/>
        </w:rPr>
        <w:t xml:space="preserve">on Mutual Protection of Classified Information, done </w:t>
      </w:r>
      <w:r w:rsidR="00AC712B" w:rsidRPr="001D62CF">
        <w:rPr>
          <w:rFonts w:ascii="Times New Roman" w:hAnsi="Times New Roman"/>
          <w:kern w:val="0"/>
          <w:sz w:val="28"/>
          <w:szCs w:val="28"/>
          <w:shd w:val="clear" w:color="auto" w:fill="FEFFFF"/>
          <w:lang w:val="en-GB"/>
        </w:rPr>
        <w:t xml:space="preserve">in </w:t>
      </w:r>
      <w:r w:rsidRPr="001D62CF">
        <w:rPr>
          <w:rFonts w:ascii="Times New Roman" w:hAnsi="Times New Roman"/>
          <w:kern w:val="0"/>
          <w:sz w:val="28"/>
          <w:szCs w:val="28"/>
          <w:shd w:val="clear" w:color="auto" w:fill="FEFFFF"/>
          <w:lang w:val="en-GB"/>
        </w:rPr>
        <w:t>Kyiv on 7 November 2003, or any later agreement concluded between the Parties in accordance with its national legislation, to ensure the mutual protection of classified information exchanged between them for the purpose of implementing this Agreement in the relevant areas.</w:t>
      </w:r>
    </w:p>
    <w:p w14:paraId="6CF601AD" w14:textId="34AB43AF" w:rsidR="00D56DEE" w:rsidRPr="001D62CF" w:rsidRDefault="00D56DEE">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2950518A" w14:textId="77777777" w:rsidR="00D56DEE" w:rsidRPr="001D62CF" w:rsidRDefault="00D56DEE">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60FF5620" w14:textId="556B1C5C"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5</w:t>
      </w:r>
    </w:p>
    <w:p w14:paraId="3E97FD8A" w14:textId="7358D0E0"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Legal Status</w:t>
      </w:r>
    </w:p>
    <w:p w14:paraId="67E670E5" w14:textId="31522001" w:rsidR="00592421" w:rsidRPr="001D62CF" w:rsidRDefault="00592421">
      <w:pPr>
        <w:spacing w:after="0" w:line="240" w:lineRule="auto"/>
        <w:outlineLvl w:val="2"/>
        <w:rPr>
          <w:rFonts w:ascii="Times New Roman" w:eastAsia="Times New Roman" w:hAnsi="Times New Roman" w:cs="Times New Roman"/>
          <w:b/>
          <w:bCs/>
          <w:kern w:val="0"/>
          <w:sz w:val="28"/>
          <w:szCs w:val="28"/>
          <w:shd w:val="clear" w:color="auto" w:fill="FEFFFF"/>
          <w:lang w:val="en-GB"/>
        </w:rPr>
      </w:pPr>
    </w:p>
    <w:p w14:paraId="2BDEA843" w14:textId="4A1F90B2" w:rsidR="00592421" w:rsidRPr="001D62CF" w:rsidRDefault="00D56DEE" w:rsidP="00AD661E">
      <w:pPr>
        <w:spacing w:after="120" w:line="240" w:lineRule="auto"/>
        <w:jc w:val="both"/>
        <w:rPr>
          <w:rFonts w:ascii="Times New Roman" w:hAnsi="Times New Roman"/>
          <w:sz w:val="28"/>
          <w:szCs w:val="28"/>
          <w:lang w:val="en-GB"/>
        </w:rPr>
      </w:pPr>
      <w:r w:rsidRPr="001D62CF">
        <w:rPr>
          <w:rFonts w:ascii="Times New Roman" w:hAnsi="Times New Roman"/>
          <w:sz w:val="28"/>
          <w:szCs w:val="28"/>
          <w:shd w:val="clear" w:color="auto" w:fill="FEFFFF"/>
          <w:lang w:val="en-GB"/>
        </w:rPr>
        <w:t xml:space="preserve">All aspects concerning the status of civilian and military personnel, as well as the property of either Party in the territory of the other Party, </w:t>
      </w:r>
      <w:r w:rsidR="00BD53C2" w:rsidRPr="001D62CF">
        <w:rPr>
          <w:rFonts w:ascii="Times New Roman" w:hAnsi="Times New Roman"/>
          <w:sz w:val="28"/>
          <w:szCs w:val="28"/>
          <w:shd w:val="clear" w:color="auto" w:fill="FEFFFF"/>
          <w:lang w:val="en-GB"/>
        </w:rPr>
        <w:t xml:space="preserve">will </w:t>
      </w:r>
      <w:r w:rsidRPr="001D62CF">
        <w:rPr>
          <w:rFonts w:ascii="Times New Roman" w:hAnsi="Times New Roman"/>
          <w:sz w:val="28"/>
          <w:szCs w:val="28"/>
          <w:shd w:val="clear" w:color="auto" w:fill="FEFFFF"/>
          <w:lang w:val="en-GB"/>
        </w:rPr>
        <w:t xml:space="preserve">be governed by the </w:t>
      </w:r>
      <w:r w:rsidRPr="001D62CF">
        <w:rPr>
          <w:rFonts w:ascii="Times New Roman" w:hAnsi="Times New Roman"/>
          <w:kern w:val="0"/>
          <w:sz w:val="28"/>
          <w:szCs w:val="28"/>
          <w:shd w:val="clear" w:color="auto" w:fill="FEFFFF"/>
          <w:lang w:val="en-GB"/>
        </w:rPr>
        <w:t>Agreement among the States Parties to the North Atlantic Treaty and the other States participating in the Partnership for Peace regarding the status of their forces, done at Brussels on 19 June 1995.</w:t>
      </w:r>
    </w:p>
    <w:p w14:paraId="2C3E21E1" w14:textId="77777777" w:rsidR="001D62CF" w:rsidRDefault="001D62CF" w:rsidP="00B02BC8">
      <w:pPr>
        <w:spacing w:after="0" w:line="240" w:lineRule="auto"/>
        <w:outlineLvl w:val="2"/>
        <w:rPr>
          <w:rFonts w:ascii="Times New Roman" w:hAnsi="Times New Roman"/>
          <w:b/>
          <w:bCs/>
          <w:kern w:val="0"/>
          <w:sz w:val="28"/>
          <w:szCs w:val="28"/>
          <w:shd w:val="clear" w:color="auto" w:fill="FEFFFF"/>
          <w:lang w:val="en-GB"/>
        </w:rPr>
      </w:pPr>
    </w:p>
    <w:p w14:paraId="0281249F" w14:textId="04903B43" w:rsidR="00592421" w:rsidRPr="001D62CF" w:rsidRDefault="00D56DEE">
      <w:pPr>
        <w:spacing w:after="0" w:line="240" w:lineRule="auto"/>
        <w:jc w:val="center"/>
        <w:outlineLvl w:val="2"/>
        <w:rPr>
          <w:rFonts w:ascii="Times New Roman" w:eastAsia="Times New Roman" w:hAnsi="Times New Roman" w:cs="Times New Roman"/>
          <w:b/>
          <w:bCs/>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Article 6</w:t>
      </w:r>
    </w:p>
    <w:p w14:paraId="2F66A069" w14:textId="77777777" w:rsidR="00592421" w:rsidRPr="001D62CF" w:rsidRDefault="00D56DEE">
      <w:pPr>
        <w:spacing w:after="0" w:line="240" w:lineRule="auto"/>
        <w:jc w:val="center"/>
        <w:outlineLvl w:val="2"/>
        <w:rPr>
          <w:rFonts w:ascii="Times New Roman" w:eastAsia="Times New Roman" w:hAnsi="Times New Roman" w:cs="Times New Roman"/>
          <w:b/>
          <w:bCs/>
          <w:strike/>
          <w:kern w:val="0"/>
          <w:sz w:val="28"/>
          <w:szCs w:val="28"/>
          <w:shd w:val="clear" w:color="auto" w:fill="FEFFFF"/>
          <w:lang w:val="en-GB"/>
        </w:rPr>
      </w:pPr>
      <w:r w:rsidRPr="001D62CF">
        <w:rPr>
          <w:rFonts w:ascii="Times New Roman" w:hAnsi="Times New Roman"/>
          <w:b/>
          <w:bCs/>
          <w:kern w:val="0"/>
          <w:sz w:val="28"/>
          <w:szCs w:val="28"/>
          <w:shd w:val="clear" w:color="auto" w:fill="FEFFFF"/>
          <w:lang w:val="en-GB"/>
        </w:rPr>
        <w:t>Final provisions</w:t>
      </w:r>
    </w:p>
    <w:p w14:paraId="0F249BEA" w14:textId="77777777" w:rsidR="00592421" w:rsidRPr="001D62CF" w:rsidRDefault="00592421">
      <w:pPr>
        <w:spacing w:after="0" w:line="240" w:lineRule="auto"/>
        <w:outlineLvl w:val="2"/>
        <w:rPr>
          <w:rFonts w:ascii="Times New Roman" w:eastAsia="Times New Roman" w:hAnsi="Times New Roman" w:cs="Times New Roman"/>
          <w:b/>
          <w:bCs/>
          <w:kern w:val="0"/>
          <w:sz w:val="28"/>
          <w:szCs w:val="28"/>
          <w:shd w:val="clear" w:color="auto" w:fill="FEFFFF"/>
          <w:lang w:val="en-GB"/>
        </w:rPr>
      </w:pPr>
    </w:p>
    <w:p w14:paraId="0A7E1A3B" w14:textId="286890B1" w:rsidR="00592421" w:rsidRPr="001D62CF" w:rsidRDefault="00D56DEE">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enter into</w:t>
      </w:r>
      <w:r w:rsidR="003E11F2">
        <w:rPr>
          <w:rFonts w:ascii="Times New Roman" w:hAnsi="Times New Roman"/>
          <w:kern w:val="0"/>
          <w:sz w:val="28"/>
          <w:szCs w:val="28"/>
          <w:shd w:val="clear" w:color="auto" w:fill="FEFFFF"/>
          <w:lang w:val="en-GB"/>
        </w:rPr>
        <w:t xml:space="preserve"> effect</w:t>
      </w:r>
      <w:r w:rsidRPr="001D62CF">
        <w:rPr>
          <w:rFonts w:ascii="Times New Roman" w:hAnsi="Times New Roman"/>
          <w:kern w:val="0"/>
          <w:sz w:val="28"/>
          <w:szCs w:val="28"/>
          <w:shd w:val="clear" w:color="auto" w:fill="FEFFFF"/>
          <w:lang w:val="en-GB"/>
        </w:rPr>
        <w:t xml:space="preserve"> upon its signature by the Parties and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valid for ten (10) years.</w:t>
      </w:r>
    </w:p>
    <w:p w14:paraId="22C10215" w14:textId="042B0496" w:rsidR="00592421" w:rsidRPr="001D62CF" w:rsidRDefault="00D56DEE">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The validity of 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automatically extended for subsequent periods of ten (10) years unless either Party notifies the other Party in writing through diplomatic channels of its intention not to renew it no later than six (6) months before the date of the renewal.</w:t>
      </w:r>
    </w:p>
    <w:p w14:paraId="61799F64" w14:textId="34670CFF" w:rsidR="00592421" w:rsidRPr="001D62CF" w:rsidRDefault="00D56DEE">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Either Party may terminate this Agreement at any time by notifying the other of its intention, in writing through diplomatic channels. 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cease to </w:t>
      </w:r>
      <w:r w:rsidR="001165F3" w:rsidRPr="001D62CF">
        <w:rPr>
          <w:rFonts w:ascii="Times New Roman" w:hAnsi="Times New Roman"/>
          <w:kern w:val="0"/>
          <w:sz w:val="28"/>
          <w:szCs w:val="28"/>
          <w:shd w:val="clear" w:color="auto" w:fill="FEFFFF"/>
          <w:lang w:val="en-GB"/>
        </w:rPr>
        <w:t>be in effect</w:t>
      </w:r>
      <w:r w:rsidRPr="001D62CF">
        <w:rPr>
          <w:rFonts w:ascii="Times New Roman" w:hAnsi="Times New Roman"/>
          <w:kern w:val="0"/>
          <w:sz w:val="28"/>
          <w:szCs w:val="28"/>
          <w:shd w:val="clear" w:color="auto" w:fill="FEFFFF"/>
          <w:lang w:val="en-GB"/>
        </w:rPr>
        <w:t xml:space="preserve"> six (6) months after the date of receipts of such notification.</w:t>
      </w:r>
    </w:p>
    <w:p w14:paraId="525D0AA2" w14:textId="3D477E3F" w:rsidR="006817EB" w:rsidRPr="001D62CF" w:rsidRDefault="00D56DEE" w:rsidP="006817EB">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lastRenderedPageBreak/>
        <w:t xml:space="preserve">This Agreement may be amended or supplemented by mutual written consent of the Parties. Such amendments and supplements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formalised in separate protocols and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constitute an integral part of this Agreement</w:t>
      </w:r>
      <w:r w:rsidR="00C960F1">
        <w:rPr>
          <w:rFonts w:ascii="Times New Roman" w:hAnsi="Times New Roman"/>
          <w:kern w:val="0"/>
          <w:sz w:val="28"/>
          <w:szCs w:val="28"/>
          <w:shd w:val="clear" w:color="auto" w:fill="FEFFFF"/>
          <w:lang w:val="en-GB"/>
        </w:rPr>
        <w:t>.</w:t>
      </w:r>
    </w:p>
    <w:p w14:paraId="1F35DD35" w14:textId="56C2D222" w:rsidR="006817EB" w:rsidRPr="001D62CF" w:rsidRDefault="00D56DEE" w:rsidP="00AD661E">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Any dispute </w:t>
      </w:r>
      <w:r w:rsidR="001165F3" w:rsidRPr="001D62CF">
        <w:rPr>
          <w:rFonts w:ascii="Times New Roman" w:hAnsi="Times New Roman"/>
          <w:kern w:val="0"/>
          <w:sz w:val="28"/>
          <w:szCs w:val="28"/>
          <w:shd w:val="clear" w:color="auto" w:fill="FEFFFF"/>
          <w:lang w:val="en-GB"/>
        </w:rPr>
        <w:t xml:space="preserve">regarding the application or </w:t>
      </w:r>
      <w:r w:rsidRPr="001D62CF">
        <w:rPr>
          <w:rFonts w:ascii="Times New Roman" w:hAnsi="Times New Roman"/>
          <w:kern w:val="0"/>
          <w:sz w:val="28"/>
          <w:szCs w:val="28"/>
          <w:shd w:val="clear" w:color="auto" w:fill="FEFFFF"/>
          <w:lang w:val="en-GB"/>
        </w:rPr>
        <w:t xml:space="preserve">interpretation of 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solved amicably through direct consultations and negotiations between the Parties.</w:t>
      </w:r>
    </w:p>
    <w:p w14:paraId="74044DE7" w14:textId="77777777" w:rsidR="006817EB" w:rsidRPr="001D62CF" w:rsidRDefault="00D56DEE" w:rsidP="006817EB">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This Agreement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be implemented in accordance with the Ukrainian and </w:t>
      </w:r>
      <w:r w:rsidRPr="001D62CF">
        <w:rPr>
          <w:rFonts w:ascii="Times New Roman" w:hAnsi="Times New Roman"/>
          <w:sz w:val="28"/>
          <w:szCs w:val="28"/>
          <w:shd w:val="clear" w:color="auto" w:fill="FEFFFF"/>
          <w:lang w:val="en-GB"/>
        </w:rPr>
        <w:t xml:space="preserve">Latvian </w:t>
      </w:r>
      <w:r w:rsidRPr="001D62CF">
        <w:rPr>
          <w:rFonts w:ascii="Times New Roman" w:hAnsi="Times New Roman"/>
          <w:kern w:val="0"/>
          <w:sz w:val="28"/>
          <w:szCs w:val="28"/>
          <w:shd w:val="clear" w:color="auto" w:fill="FEFFFF"/>
          <w:lang w:val="en-GB"/>
        </w:rPr>
        <w:t>legislations, as well as applicable international law and, as for the Republic of Latvia, the obligations arising from its membership of the European Union</w:t>
      </w:r>
      <w:r w:rsidR="006817EB" w:rsidRPr="001D62CF">
        <w:rPr>
          <w:rFonts w:ascii="Times New Roman" w:hAnsi="Times New Roman"/>
          <w:kern w:val="0"/>
          <w:sz w:val="28"/>
          <w:szCs w:val="28"/>
          <w:shd w:val="clear" w:color="auto" w:fill="FEFFFF"/>
          <w:lang w:val="en-GB"/>
        </w:rPr>
        <w:t>.</w:t>
      </w:r>
    </w:p>
    <w:p w14:paraId="62DB2000" w14:textId="07AD28F7" w:rsidR="006817EB" w:rsidRPr="001D62CF" w:rsidRDefault="006817EB" w:rsidP="00AD661E">
      <w:pPr>
        <w:pStyle w:val="ListParagraph"/>
        <w:numPr>
          <w:ilvl w:val="1"/>
          <w:numId w:val="12"/>
        </w:numPr>
        <w:spacing w:after="120" w:line="240" w:lineRule="auto"/>
        <w:jc w:val="both"/>
        <w:rPr>
          <w:rFonts w:ascii="Times New Roman" w:hAnsi="Times New Roman"/>
          <w:sz w:val="28"/>
          <w:szCs w:val="28"/>
          <w:lang w:val="en-GB"/>
        </w:rPr>
      </w:pPr>
      <w:bookmarkStart w:id="1" w:name="_Hlk231295642"/>
      <w:r w:rsidRPr="001D62CF">
        <w:rPr>
          <w:rFonts w:ascii="Times New Roman" w:hAnsi="Times New Roman"/>
          <w:sz w:val="28"/>
          <w:szCs w:val="28"/>
          <w:lang w:val="en-GB"/>
        </w:rPr>
        <w:t xml:space="preserve">This Agreement is not eligible for registration under Article 102 of the United Nations Charter. </w:t>
      </w:r>
      <w:bookmarkEnd w:id="1"/>
    </w:p>
    <w:p w14:paraId="56AF3D41" w14:textId="1B855838" w:rsidR="00592421" w:rsidRPr="001D62CF" w:rsidRDefault="00D56DEE" w:rsidP="00AD661E">
      <w:pPr>
        <w:pStyle w:val="ListParagraph"/>
        <w:numPr>
          <w:ilvl w:val="1"/>
          <w:numId w:val="12"/>
        </w:numPr>
        <w:spacing w:after="120" w:line="240" w:lineRule="auto"/>
        <w:jc w:val="both"/>
        <w:rPr>
          <w:rFonts w:ascii="Times New Roman" w:hAnsi="Times New Roman"/>
          <w:sz w:val="28"/>
          <w:szCs w:val="28"/>
          <w:lang w:val="en-GB"/>
        </w:rPr>
      </w:pPr>
      <w:r w:rsidRPr="001D62CF">
        <w:rPr>
          <w:rFonts w:ascii="Times New Roman" w:hAnsi="Times New Roman"/>
          <w:kern w:val="0"/>
          <w:sz w:val="28"/>
          <w:szCs w:val="28"/>
          <w:shd w:val="clear" w:color="auto" w:fill="FEFFFF"/>
          <w:lang w:val="en-GB"/>
        </w:rPr>
        <w:t xml:space="preserve">All previously concluded agreements, arrangements, memorandums, etc. between Ukraine and the </w:t>
      </w:r>
      <w:r w:rsidRPr="001D62CF">
        <w:rPr>
          <w:rFonts w:ascii="Times New Roman" w:hAnsi="Times New Roman"/>
          <w:sz w:val="28"/>
          <w:szCs w:val="28"/>
          <w:shd w:val="clear" w:color="auto" w:fill="FEFFFF"/>
          <w:lang w:val="en-GB"/>
        </w:rPr>
        <w:t xml:space="preserve">Republic of Latvia </w:t>
      </w:r>
      <w:r w:rsidRPr="001D62CF">
        <w:rPr>
          <w:rFonts w:ascii="Times New Roman" w:hAnsi="Times New Roman"/>
          <w:kern w:val="0"/>
          <w:sz w:val="28"/>
          <w:szCs w:val="28"/>
          <w:shd w:val="clear" w:color="auto" w:fill="FEFFFF"/>
          <w:lang w:val="en-GB"/>
        </w:rPr>
        <w:t xml:space="preserve">in the field of defence and related areas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continue to be implemented within the framework of this Agreement and </w:t>
      </w:r>
      <w:r w:rsidR="004160D4" w:rsidRPr="001D62CF">
        <w:rPr>
          <w:rFonts w:ascii="Times New Roman" w:hAnsi="Times New Roman"/>
          <w:kern w:val="0"/>
          <w:sz w:val="28"/>
          <w:szCs w:val="28"/>
          <w:shd w:val="clear" w:color="auto" w:fill="FEFFFF"/>
          <w:lang w:val="en-GB"/>
        </w:rPr>
        <w:t>will</w:t>
      </w:r>
      <w:r w:rsidRPr="001D62CF">
        <w:rPr>
          <w:rFonts w:ascii="Times New Roman" w:hAnsi="Times New Roman"/>
          <w:kern w:val="0"/>
          <w:sz w:val="28"/>
          <w:szCs w:val="28"/>
          <w:shd w:val="clear" w:color="auto" w:fill="FEFFFF"/>
          <w:lang w:val="en-GB"/>
        </w:rPr>
        <w:t xml:space="preserve"> apply in accordance with its provisions, provided they are consistent with the objectives and principles of this Agreement.  </w:t>
      </w:r>
    </w:p>
    <w:p w14:paraId="1BCDD5A9" w14:textId="77777777" w:rsidR="00592421" w:rsidRPr="001D62CF" w:rsidRDefault="00592421">
      <w:pPr>
        <w:pStyle w:val="ListParagraph"/>
        <w:spacing w:after="120" w:line="240" w:lineRule="auto"/>
        <w:ind w:left="1004"/>
        <w:jc w:val="both"/>
        <w:rPr>
          <w:rFonts w:ascii="Times New Roman" w:eastAsia="Times New Roman" w:hAnsi="Times New Roman" w:cs="Times New Roman"/>
          <w:strike/>
          <w:color w:val="FF0000"/>
          <w:kern w:val="0"/>
          <w:sz w:val="28"/>
          <w:szCs w:val="28"/>
          <w:u w:color="FF0000"/>
          <w:shd w:val="clear" w:color="auto" w:fill="FEFFFF"/>
          <w:lang w:val="en-GB"/>
        </w:rPr>
      </w:pPr>
    </w:p>
    <w:p w14:paraId="428A6F37" w14:textId="77777777" w:rsidR="00592421" w:rsidRPr="001D62CF" w:rsidRDefault="00D56DEE" w:rsidP="00D2772D">
      <w:pPr>
        <w:spacing w:after="120" w:line="240" w:lineRule="auto"/>
        <w:jc w:val="both"/>
        <w:rPr>
          <w:rFonts w:ascii="Times New Roman" w:eastAsia="Times New Roman" w:hAnsi="Times New Roman" w:cs="Times New Roman"/>
          <w:sz w:val="28"/>
          <w:szCs w:val="28"/>
          <w:shd w:val="clear" w:color="auto" w:fill="FEFFFF"/>
          <w:lang w:val="en-GB"/>
        </w:rPr>
      </w:pPr>
      <w:r w:rsidRPr="001D62CF">
        <w:rPr>
          <w:rFonts w:ascii="Times New Roman" w:hAnsi="Times New Roman"/>
          <w:kern w:val="0"/>
          <w:sz w:val="28"/>
          <w:szCs w:val="28"/>
          <w:shd w:val="clear" w:color="auto" w:fill="FEFFFF"/>
          <w:lang w:val="en-GB"/>
        </w:rPr>
        <w:t>IN WITNESS WHEREOF the undersigned, being duly authorized thereto, have signed this Agreement</w:t>
      </w:r>
    </w:p>
    <w:p w14:paraId="53D95B02" w14:textId="77777777" w:rsidR="00592421" w:rsidRPr="001D62CF" w:rsidRDefault="00592421" w:rsidP="00D2772D">
      <w:pPr>
        <w:spacing w:after="0" w:line="240" w:lineRule="auto"/>
        <w:ind w:firstLine="284"/>
        <w:jc w:val="both"/>
        <w:rPr>
          <w:rFonts w:ascii="Times New Roman" w:eastAsia="Times New Roman" w:hAnsi="Times New Roman" w:cs="Times New Roman"/>
          <w:shd w:val="clear" w:color="auto" w:fill="FEFFFF"/>
          <w:lang w:val="en-GB"/>
        </w:rPr>
      </w:pPr>
    </w:p>
    <w:p w14:paraId="5485473F" w14:textId="79AAE7FC" w:rsidR="00592421" w:rsidRPr="001D62CF" w:rsidRDefault="006817EB" w:rsidP="00D2772D">
      <w:pPr>
        <w:spacing w:after="0" w:line="240" w:lineRule="auto"/>
        <w:ind w:firstLine="284"/>
        <w:jc w:val="both"/>
        <w:rPr>
          <w:rFonts w:ascii="Times New Roman" w:eastAsia="Times New Roman" w:hAnsi="Times New Roman" w:cs="Times New Roman"/>
          <w:kern w:val="0"/>
          <w:sz w:val="28"/>
          <w:szCs w:val="28"/>
          <w:shd w:val="clear" w:color="auto" w:fill="FEFFFF"/>
          <w:lang w:val="en-GB"/>
        </w:rPr>
      </w:pPr>
      <w:r w:rsidRPr="001D62CF">
        <w:rPr>
          <w:rFonts w:ascii="Times New Roman" w:hAnsi="Times New Roman"/>
          <w:kern w:val="0"/>
          <w:sz w:val="28"/>
          <w:szCs w:val="28"/>
          <w:shd w:val="clear" w:color="auto" w:fill="FEFFFF"/>
          <w:lang w:val="en-GB"/>
        </w:rPr>
        <w:t xml:space="preserve">Signed </w:t>
      </w:r>
      <w:r w:rsidR="00E44760" w:rsidRPr="001D62CF">
        <w:rPr>
          <w:rFonts w:ascii="Times New Roman" w:hAnsi="Times New Roman"/>
          <w:kern w:val="0"/>
          <w:sz w:val="28"/>
          <w:szCs w:val="28"/>
          <w:shd w:val="clear" w:color="auto" w:fill="FEFFFF"/>
          <w:lang w:val="en-GB"/>
        </w:rPr>
        <w:t>in</w:t>
      </w:r>
      <w:r w:rsidR="00D56DEE" w:rsidRPr="001D62CF">
        <w:rPr>
          <w:rFonts w:ascii="Times New Roman" w:hAnsi="Times New Roman"/>
          <w:kern w:val="0"/>
          <w:sz w:val="28"/>
          <w:szCs w:val="28"/>
          <w:shd w:val="clear" w:color="auto" w:fill="FEFFFF"/>
          <w:lang w:val="en-GB"/>
        </w:rPr>
        <w:t xml:space="preserve"> </w:t>
      </w:r>
      <w:r w:rsidR="00D2772D">
        <w:rPr>
          <w:rFonts w:ascii="Times New Roman" w:hAnsi="Times New Roman"/>
          <w:kern w:val="0"/>
          <w:sz w:val="28"/>
          <w:szCs w:val="28"/>
          <w:shd w:val="clear" w:color="auto" w:fill="FEFFFF"/>
          <w:lang w:val="en-GB"/>
        </w:rPr>
        <w:t>Tallinn</w:t>
      </w:r>
      <w:r w:rsidR="00D56DEE" w:rsidRPr="001D62CF">
        <w:rPr>
          <w:rFonts w:ascii="Times New Roman" w:hAnsi="Times New Roman"/>
          <w:kern w:val="0"/>
          <w:sz w:val="28"/>
          <w:szCs w:val="28"/>
          <w:shd w:val="clear" w:color="auto" w:fill="FEFFFF"/>
          <w:lang w:val="en-GB"/>
        </w:rPr>
        <w:t xml:space="preserve"> on </w:t>
      </w:r>
      <w:r w:rsidR="00D2772D">
        <w:rPr>
          <w:rFonts w:ascii="Times New Roman" w:hAnsi="Times New Roman"/>
          <w:kern w:val="0"/>
          <w:sz w:val="28"/>
          <w:szCs w:val="28"/>
          <w:shd w:val="clear" w:color="auto" w:fill="FEFFFF"/>
          <w:lang w:val="en-GB"/>
        </w:rPr>
        <w:t>9 June</w:t>
      </w:r>
      <w:r w:rsidR="00D56DEE" w:rsidRPr="001D62CF">
        <w:rPr>
          <w:rFonts w:ascii="Times New Roman" w:hAnsi="Times New Roman"/>
          <w:kern w:val="0"/>
          <w:sz w:val="28"/>
          <w:szCs w:val="28"/>
          <w:shd w:val="clear" w:color="auto" w:fill="FEFFFF"/>
          <w:lang w:val="en-GB"/>
        </w:rPr>
        <w:t xml:space="preserve"> 2026, in two originals</w:t>
      </w:r>
      <w:r w:rsidR="00D2772D">
        <w:rPr>
          <w:rFonts w:ascii="Times New Roman" w:hAnsi="Times New Roman"/>
          <w:kern w:val="0"/>
          <w:sz w:val="28"/>
          <w:szCs w:val="28"/>
          <w:shd w:val="clear" w:color="auto" w:fill="FEFFFF"/>
          <w:lang w:val="en-GB"/>
        </w:rPr>
        <w:t xml:space="preserve"> in</w:t>
      </w:r>
      <w:r w:rsidR="00D56DEE" w:rsidRPr="001D62CF">
        <w:rPr>
          <w:rFonts w:ascii="Times New Roman" w:hAnsi="Times New Roman"/>
          <w:kern w:val="0"/>
          <w:sz w:val="28"/>
          <w:szCs w:val="28"/>
          <w:shd w:val="clear" w:color="auto" w:fill="FEFFFF"/>
          <w:lang w:val="en-GB"/>
        </w:rPr>
        <w:t xml:space="preserve"> English.</w:t>
      </w:r>
    </w:p>
    <w:p w14:paraId="0B7D7F4A" w14:textId="77777777" w:rsidR="00592421" w:rsidRPr="001D62CF" w:rsidRDefault="00592421" w:rsidP="00D2772D">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6888EC29" w14:textId="77777777" w:rsidR="00592421" w:rsidRPr="001D62CF" w:rsidRDefault="00592421" w:rsidP="00D2772D">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67D8C3D1" w14:textId="77777777" w:rsidR="00592421" w:rsidRPr="001D62CF" w:rsidRDefault="00592421" w:rsidP="00D2772D">
      <w:pPr>
        <w:spacing w:after="0" w:line="240" w:lineRule="auto"/>
        <w:ind w:firstLine="284"/>
        <w:jc w:val="both"/>
        <w:rPr>
          <w:rFonts w:ascii="Times New Roman" w:eastAsia="Times New Roman" w:hAnsi="Times New Roman" w:cs="Times New Roman"/>
          <w:kern w:val="0"/>
          <w:sz w:val="28"/>
          <w:szCs w:val="28"/>
          <w:shd w:val="clear" w:color="auto" w:fill="FEFFFF"/>
          <w:lang w:val="en-GB"/>
        </w:rPr>
      </w:pPr>
    </w:p>
    <w:p w14:paraId="01DD1846" w14:textId="7FBF08CB" w:rsidR="00592421" w:rsidRPr="001457E0" w:rsidRDefault="00D2772D" w:rsidP="00D2772D">
      <w:pPr>
        <w:spacing w:after="0" w:line="240" w:lineRule="auto"/>
        <w:jc w:val="both"/>
        <w:rPr>
          <w:lang w:val="en-GB"/>
        </w:rPr>
      </w:pPr>
      <w:r w:rsidRPr="001D62CF">
        <w:rPr>
          <w:rFonts w:ascii="Times New Roman" w:hAnsi="Times New Roman"/>
          <w:kern w:val="0"/>
          <w:sz w:val="28"/>
          <w:szCs w:val="28"/>
          <w:shd w:val="clear" w:color="auto" w:fill="FEFFFF"/>
          <w:lang w:val="en-GB"/>
        </w:rPr>
        <w:t>For the Republic of Latvia:</w:t>
      </w:r>
      <w:r w:rsidRPr="00D2772D">
        <w:rPr>
          <w:rFonts w:ascii="Times New Roman" w:hAnsi="Times New Roman"/>
          <w:kern w:val="0"/>
          <w:sz w:val="28"/>
          <w:szCs w:val="28"/>
          <w:shd w:val="clear" w:color="auto" w:fill="FEFFFF"/>
          <w:lang w:val="en-GB"/>
        </w:rPr>
        <w:t xml:space="preserve"> </w:t>
      </w:r>
      <w:r w:rsidRPr="001D62CF">
        <w:rPr>
          <w:rFonts w:ascii="Times New Roman" w:hAnsi="Times New Roman"/>
          <w:kern w:val="0"/>
          <w:sz w:val="28"/>
          <w:szCs w:val="28"/>
          <w:shd w:val="clear" w:color="auto" w:fill="FEFFFF"/>
          <w:lang w:val="en-GB"/>
        </w:rPr>
        <w:t>____________</w:t>
      </w:r>
      <w:r w:rsidR="00D56DEE" w:rsidRPr="001D62CF">
        <w:rPr>
          <w:rFonts w:ascii="Times New Roman" w:hAnsi="Times New Roman"/>
          <w:kern w:val="0"/>
          <w:sz w:val="28"/>
          <w:szCs w:val="28"/>
          <w:shd w:val="clear" w:color="auto" w:fill="FEFFFF"/>
          <w:lang w:val="en-GB"/>
        </w:rPr>
        <w:tab/>
      </w:r>
      <w:r>
        <w:rPr>
          <w:rFonts w:ascii="Times New Roman" w:hAnsi="Times New Roman"/>
          <w:kern w:val="0"/>
          <w:sz w:val="28"/>
          <w:szCs w:val="28"/>
          <w:shd w:val="clear" w:color="auto" w:fill="FEFFFF"/>
          <w:lang w:val="en-GB"/>
        </w:rPr>
        <w:t xml:space="preserve">   </w:t>
      </w:r>
      <w:r w:rsidRPr="001D62CF">
        <w:rPr>
          <w:rFonts w:ascii="Times New Roman" w:hAnsi="Times New Roman"/>
          <w:kern w:val="0"/>
          <w:sz w:val="28"/>
          <w:szCs w:val="28"/>
          <w:shd w:val="clear" w:color="auto" w:fill="FEFFFF"/>
          <w:lang w:val="en-GB"/>
        </w:rPr>
        <w:t>For Ukraine: _________</w:t>
      </w:r>
      <w:r>
        <w:rPr>
          <w:rFonts w:ascii="Times New Roman" w:hAnsi="Times New Roman"/>
          <w:kern w:val="0"/>
          <w:sz w:val="28"/>
          <w:szCs w:val="28"/>
          <w:shd w:val="clear" w:color="auto" w:fill="FEFFFF"/>
          <w:lang w:val="en-GB"/>
        </w:rPr>
        <w:t>____</w:t>
      </w:r>
    </w:p>
    <w:sectPr w:rsidR="00592421" w:rsidRPr="001457E0">
      <w:headerReference w:type="default" r:id="rId8"/>
      <w:footerReference w:type="default" r:id="rId9"/>
      <w:pgSz w:w="11900" w:h="16840"/>
      <w:pgMar w:top="850" w:right="850" w:bottom="56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A54A" w14:textId="77777777" w:rsidR="008B66A9" w:rsidRDefault="008B66A9">
      <w:pPr>
        <w:spacing w:after="0" w:line="240" w:lineRule="auto"/>
      </w:pPr>
      <w:r>
        <w:separator/>
      </w:r>
    </w:p>
  </w:endnote>
  <w:endnote w:type="continuationSeparator" w:id="0">
    <w:p w14:paraId="1E45B1D8" w14:textId="77777777" w:rsidR="008B66A9" w:rsidRDefault="008B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14D4" w14:textId="77777777" w:rsidR="00592421" w:rsidRDefault="0059242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43AF" w14:textId="77777777" w:rsidR="008B66A9" w:rsidRDefault="008B66A9">
      <w:pPr>
        <w:spacing w:after="0" w:line="240" w:lineRule="auto"/>
      </w:pPr>
      <w:r>
        <w:separator/>
      </w:r>
    </w:p>
  </w:footnote>
  <w:footnote w:type="continuationSeparator" w:id="0">
    <w:p w14:paraId="61D87135" w14:textId="77777777" w:rsidR="008B66A9" w:rsidRDefault="008B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A9F1" w14:textId="77777777" w:rsidR="00592421" w:rsidRDefault="00592421">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C6F"/>
    <w:multiLevelType w:val="multilevel"/>
    <w:tmpl w:val="EC82B96E"/>
    <w:numStyleLink w:val="4"/>
  </w:abstractNum>
  <w:abstractNum w:abstractNumId="1" w15:restartNumberingAfterBreak="0">
    <w:nsid w:val="0DA80959"/>
    <w:multiLevelType w:val="multilevel"/>
    <w:tmpl w:val="7F1CF44C"/>
    <w:styleLink w:val="2"/>
    <w:lvl w:ilvl="0">
      <w:start w:val="1"/>
      <w:numFmt w:val="decimal"/>
      <w:lvlText w:val="%1."/>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932"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1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6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504"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88"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32"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EF55DD"/>
    <w:multiLevelType w:val="multilevel"/>
    <w:tmpl w:val="7F1CF44C"/>
    <w:numStyleLink w:val="2"/>
  </w:abstractNum>
  <w:abstractNum w:abstractNumId="3" w15:restartNumberingAfterBreak="0">
    <w:nsid w:val="13E15FF8"/>
    <w:multiLevelType w:val="multilevel"/>
    <w:tmpl w:val="3FC85598"/>
    <w:numStyleLink w:val="5"/>
  </w:abstractNum>
  <w:abstractNum w:abstractNumId="4" w15:restartNumberingAfterBreak="0">
    <w:nsid w:val="16BC4CE4"/>
    <w:multiLevelType w:val="hybridMultilevel"/>
    <w:tmpl w:val="6A1074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670105"/>
    <w:multiLevelType w:val="multilevel"/>
    <w:tmpl w:val="9524E9A6"/>
    <w:numStyleLink w:val="3"/>
  </w:abstractNum>
  <w:abstractNum w:abstractNumId="6" w15:restartNumberingAfterBreak="0">
    <w:nsid w:val="2DC350D6"/>
    <w:multiLevelType w:val="multilevel"/>
    <w:tmpl w:val="4C245294"/>
    <w:numStyleLink w:val="1"/>
  </w:abstractNum>
  <w:abstractNum w:abstractNumId="7" w15:restartNumberingAfterBreak="0">
    <w:nsid w:val="3DF8176C"/>
    <w:multiLevelType w:val="multilevel"/>
    <w:tmpl w:val="9524E9A6"/>
    <w:styleLink w:val="3"/>
    <w:lvl w:ilvl="0">
      <w:start w:val="1"/>
      <w:numFmt w:val="decimal"/>
      <w:lvlText w:val="%1."/>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288"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932"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216"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28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3504"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3788"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4432" w:hanging="21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6B43607"/>
    <w:multiLevelType w:val="multilevel"/>
    <w:tmpl w:val="EC82B96E"/>
    <w:styleLink w:val="4"/>
    <w:lvl w:ilvl="0">
      <w:start w:val="1"/>
      <w:numFmt w:val="decimal"/>
      <w:lvlText w:val="%1."/>
      <w:lvlJc w:val="left"/>
      <w:pPr>
        <w:ind w:left="800" w:hanging="80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288"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932"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216"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2860" w:hanging="144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3504" w:hanging="180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3788" w:hanging="180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4432" w:hanging="21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D24344B"/>
    <w:multiLevelType w:val="hybridMultilevel"/>
    <w:tmpl w:val="23CC958A"/>
    <w:lvl w:ilvl="0" w:tplc="1EF0258E">
      <w:start w:val="1"/>
      <w:numFmt w:val="decimal"/>
      <w:lvlText w:val="%1."/>
      <w:lvlJc w:val="left"/>
      <w:pPr>
        <w:ind w:left="644" w:hanging="360"/>
      </w:pPr>
      <w:rPr>
        <w:rFonts w:eastAsia="Aptos" w:cs="Apto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58F0B32"/>
    <w:multiLevelType w:val="multilevel"/>
    <w:tmpl w:val="3FC85598"/>
    <w:styleLink w:val="5"/>
    <w:lvl w:ilvl="0">
      <w:start w:val="1"/>
      <w:numFmt w:val="decimal"/>
      <w:lvlText w:val="%1."/>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288"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932"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216"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28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3504"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3788"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4432" w:hanging="21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2536738"/>
    <w:multiLevelType w:val="multilevel"/>
    <w:tmpl w:val="4C245294"/>
    <w:styleLink w:val="1"/>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63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13" w:hanging="9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73" w:hanging="9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793" w:hanging="1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53" w:hanging="13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873" w:hanging="17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233" w:hanging="17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953" w:hanging="20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C0D706B"/>
    <w:multiLevelType w:val="hybridMultilevel"/>
    <w:tmpl w:val="3822CF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975BE6"/>
    <w:multiLevelType w:val="multilevel"/>
    <w:tmpl w:val="94CA7F06"/>
    <w:styleLink w:val="6"/>
    <w:lvl w:ilvl="0">
      <w:start w:val="1"/>
      <w:numFmt w:val="decimal"/>
      <w:lvlText w:val="%1."/>
      <w:lvlJc w:val="left"/>
      <w:pPr>
        <w:ind w:left="800" w:hanging="8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8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932"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1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6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504"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88"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32"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FF57A1"/>
    <w:multiLevelType w:val="multilevel"/>
    <w:tmpl w:val="94CA7F06"/>
    <w:numStyleLink w:val="6"/>
  </w:abstractNum>
  <w:num w:numId="1" w16cid:durableId="906299700">
    <w:abstractNumId w:val="11"/>
  </w:num>
  <w:num w:numId="2" w16cid:durableId="247620323">
    <w:abstractNumId w:val="6"/>
  </w:num>
  <w:num w:numId="3" w16cid:durableId="1935817190">
    <w:abstractNumId w:val="1"/>
  </w:num>
  <w:num w:numId="4" w16cid:durableId="1203058413">
    <w:abstractNumId w:val="2"/>
    <w:lvlOverride w:ilvl="0">
      <w:lvl w:ilvl="0">
        <w:numFmt w:val="decimal"/>
        <w:lvlText w:val=""/>
        <w:lvlJc w:val="left"/>
      </w:lvl>
    </w:lvlOverride>
    <w:lvlOverride w:ilvl="1">
      <w:lvl w:ilvl="1">
        <w:start w:val="1"/>
        <w:numFmt w:val="decimal"/>
        <w:lvlText w:val="%2."/>
        <w:lvlJc w:val="left"/>
        <w:pPr>
          <w:ind w:left="1004" w:hanging="720"/>
        </w:pPr>
        <w:rPr>
          <w:rFonts w:ascii="Times New Roman" w:hAnsi="Times New Roman" w:cs="Times New Roman" w:hint="default"/>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465245371">
    <w:abstractNumId w:val="7"/>
  </w:num>
  <w:num w:numId="6" w16cid:durableId="64112443">
    <w:abstractNumId w:val="5"/>
  </w:num>
  <w:num w:numId="7" w16cid:durableId="1200508263">
    <w:abstractNumId w:val="8"/>
  </w:num>
  <w:num w:numId="8" w16cid:durableId="486675217">
    <w:abstractNumId w:val="0"/>
  </w:num>
  <w:num w:numId="9" w16cid:durableId="296570452">
    <w:abstractNumId w:val="10"/>
  </w:num>
  <w:num w:numId="10" w16cid:durableId="396784000">
    <w:abstractNumId w:val="3"/>
  </w:num>
  <w:num w:numId="11" w16cid:durableId="1449426457">
    <w:abstractNumId w:val="13"/>
  </w:num>
  <w:num w:numId="12" w16cid:durableId="1656496865">
    <w:abstractNumId w:val="14"/>
  </w:num>
  <w:num w:numId="13" w16cid:durableId="596907467">
    <w:abstractNumId w:val="3"/>
  </w:num>
  <w:num w:numId="14" w16cid:durableId="477263575">
    <w:abstractNumId w:val="4"/>
  </w:num>
  <w:num w:numId="15" w16cid:durableId="1566528167">
    <w:abstractNumId w:val="9"/>
  </w:num>
  <w:num w:numId="16" w16cid:durableId="208997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21"/>
    <w:rsid w:val="00011DFA"/>
    <w:rsid w:val="00023F8D"/>
    <w:rsid w:val="000425C0"/>
    <w:rsid w:val="000B052B"/>
    <w:rsid w:val="000B3EF0"/>
    <w:rsid w:val="000C710A"/>
    <w:rsid w:val="000F1622"/>
    <w:rsid w:val="001165F3"/>
    <w:rsid w:val="00127487"/>
    <w:rsid w:val="001457E0"/>
    <w:rsid w:val="001C32A8"/>
    <w:rsid w:val="001D62CF"/>
    <w:rsid w:val="001F1652"/>
    <w:rsid w:val="002246C2"/>
    <w:rsid w:val="00261562"/>
    <w:rsid w:val="00276C54"/>
    <w:rsid w:val="0028404F"/>
    <w:rsid w:val="002B5983"/>
    <w:rsid w:val="002E38AD"/>
    <w:rsid w:val="0031552E"/>
    <w:rsid w:val="00323E24"/>
    <w:rsid w:val="003452DE"/>
    <w:rsid w:val="00366435"/>
    <w:rsid w:val="003714D9"/>
    <w:rsid w:val="00393488"/>
    <w:rsid w:val="00394638"/>
    <w:rsid w:val="003B296F"/>
    <w:rsid w:val="003E11F2"/>
    <w:rsid w:val="003F18D0"/>
    <w:rsid w:val="004160D4"/>
    <w:rsid w:val="00424A0C"/>
    <w:rsid w:val="00495658"/>
    <w:rsid w:val="004A2E6B"/>
    <w:rsid w:val="004F667B"/>
    <w:rsid w:val="005819BD"/>
    <w:rsid w:val="00592421"/>
    <w:rsid w:val="005A3658"/>
    <w:rsid w:val="005A3C94"/>
    <w:rsid w:val="005F0FD5"/>
    <w:rsid w:val="005F5631"/>
    <w:rsid w:val="0062364E"/>
    <w:rsid w:val="0065703E"/>
    <w:rsid w:val="0066457C"/>
    <w:rsid w:val="0066538B"/>
    <w:rsid w:val="006817EB"/>
    <w:rsid w:val="006D0885"/>
    <w:rsid w:val="007371C6"/>
    <w:rsid w:val="00763536"/>
    <w:rsid w:val="0086489F"/>
    <w:rsid w:val="00884E37"/>
    <w:rsid w:val="008B66A9"/>
    <w:rsid w:val="009139E5"/>
    <w:rsid w:val="00916EB5"/>
    <w:rsid w:val="00946C36"/>
    <w:rsid w:val="00970605"/>
    <w:rsid w:val="009D5D97"/>
    <w:rsid w:val="009F0F88"/>
    <w:rsid w:val="00A03227"/>
    <w:rsid w:val="00A22182"/>
    <w:rsid w:val="00A24C39"/>
    <w:rsid w:val="00A4176A"/>
    <w:rsid w:val="00A4697B"/>
    <w:rsid w:val="00A62C18"/>
    <w:rsid w:val="00AB4C9B"/>
    <w:rsid w:val="00AC712B"/>
    <w:rsid w:val="00AD4F6C"/>
    <w:rsid w:val="00AD661E"/>
    <w:rsid w:val="00AE1D5F"/>
    <w:rsid w:val="00B02BC8"/>
    <w:rsid w:val="00B105DD"/>
    <w:rsid w:val="00B521EE"/>
    <w:rsid w:val="00B765BE"/>
    <w:rsid w:val="00BD53C2"/>
    <w:rsid w:val="00C960F1"/>
    <w:rsid w:val="00D12C53"/>
    <w:rsid w:val="00D2772D"/>
    <w:rsid w:val="00D33C0E"/>
    <w:rsid w:val="00D54942"/>
    <w:rsid w:val="00D56DEE"/>
    <w:rsid w:val="00D81A09"/>
    <w:rsid w:val="00DC4CBA"/>
    <w:rsid w:val="00DD7312"/>
    <w:rsid w:val="00E00B78"/>
    <w:rsid w:val="00E239A0"/>
    <w:rsid w:val="00E44760"/>
    <w:rsid w:val="00E635C6"/>
    <w:rsid w:val="00E67A17"/>
    <w:rsid w:val="00EB39A7"/>
    <w:rsid w:val="00F96A83"/>
    <w:rsid w:val="00FB50A7"/>
    <w:rsid w:val="00FE7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A03"/>
  <w15:docId w15:val="{3A42EF92-6884-441B-94FE-E2C9671F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ptos" w:eastAsia="Aptos" w:hAnsi="Aptos" w:cs="Aptos"/>
      <w:color w:val="000000"/>
      <w:kern w:val="2"/>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Імпортований стиль 1"/>
    <w:pPr>
      <w:numPr>
        <w:numId w:val="1"/>
      </w:numPr>
    </w:pPr>
  </w:style>
  <w:style w:type="paragraph" w:styleId="ListParagraph">
    <w:name w:val="List Paragraph"/>
    <w:uiPriority w:val="34"/>
    <w:qFormat/>
    <w:pPr>
      <w:spacing w:after="160" w:line="278" w:lineRule="auto"/>
      <w:ind w:left="720"/>
    </w:pPr>
    <w:rPr>
      <w:rFonts w:ascii="Aptos" w:eastAsia="Aptos" w:hAnsi="Aptos" w:cs="Aptos"/>
      <w:color w:val="000000"/>
      <w:kern w:val="2"/>
      <w:sz w:val="24"/>
      <w:szCs w:val="24"/>
      <w:u w:color="000000"/>
      <w:lang w:val="en-US"/>
    </w:rPr>
  </w:style>
  <w:style w:type="numbering" w:customStyle="1" w:styleId="2">
    <w:name w:val="Імпортований стиль 2"/>
    <w:pPr>
      <w:numPr>
        <w:numId w:val="3"/>
      </w:numPr>
    </w:pPr>
  </w:style>
  <w:style w:type="numbering" w:customStyle="1" w:styleId="3">
    <w:name w:val="Імпортований стиль 3"/>
    <w:pPr>
      <w:numPr>
        <w:numId w:val="5"/>
      </w:numPr>
    </w:pPr>
  </w:style>
  <w:style w:type="numbering" w:customStyle="1" w:styleId="4">
    <w:name w:val="Імпортований стиль 4"/>
    <w:pPr>
      <w:numPr>
        <w:numId w:val="7"/>
      </w:numPr>
    </w:pPr>
  </w:style>
  <w:style w:type="numbering" w:customStyle="1" w:styleId="5">
    <w:name w:val="Імпортований стиль 5"/>
    <w:pPr>
      <w:numPr>
        <w:numId w:val="9"/>
      </w:numPr>
    </w:pPr>
  </w:style>
  <w:style w:type="numbering" w:customStyle="1" w:styleId="6">
    <w:name w:val="Імпортований стиль 6"/>
    <w:pPr>
      <w:numPr>
        <w:numId w:val="11"/>
      </w:numPr>
    </w:pPr>
  </w:style>
  <w:style w:type="character" w:styleId="CommentReference">
    <w:name w:val="annotation reference"/>
    <w:basedOn w:val="DefaultParagraphFont"/>
    <w:uiPriority w:val="99"/>
    <w:semiHidden/>
    <w:unhideWhenUsed/>
    <w:rsid w:val="00AD4F6C"/>
    <w:rPr>
      <w:sz w:val="16"/>
      <w:szCs w:val="16"/>
    </w:rPr>
  </w:style>
  <w:style w:type="paragraph" w:styleId="CommentText">
    <w:name w:val="annotation text"/>
    <w:basedOn w:val="Normal"/>
    <w:link w:val="CommentTextChar"/>
    <w:uiPriority w:val="99"/>
    <w:unhideWhenUsed/>
    <w:rsid w:val="00AD4F6C"/>
    <w:pPr>
      <w:spacing w:line="240" w:lineRule="auto"/>
    </w:pPr>
    <w:rPr>
      <w:sz w:val="20"/>
      <w:szCs w:val="20"/>
    </w:rPr>
  </w:style>
  <w:style w:type="character" w:customStyle="1" w:styleId="CommentTextChar">
    <w:name w:val="Comment Text Char"/>
    <w:basedOn w:val="DefaultParagraphFont"/>
    <w:link w:val="CommentText"/>
    <w:uiPriority w:val="99"/>
    <w:rsid w:val="00AD4F6C"/>
    <w:rPr>
      <w:rFonts w:ascii="Aptos" w:eastAsia="Aptos" w:hAnsi="Aptos" w:cs="Aptos"/>
      <w:color w:val="000000"/>
      <w:kern w:val="2"/>
      <w:u w:color="000000"/>
      <w:lang w:val="en-US"/>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AD4F6C"/>
    <w:rPr>
      <w:b/>
      <w:bCs/>
    </w:rPr>
  </w:style>
  <w:style w:type="character" w:customStyle="1" w:styleId="CommentSubjectChar">
    <w:name w:val="Comment Subject Char"/>
    <w:basedOn w:val="CommentTextChar"/>
    <w:link w:val="CommentSubject"/>
    <w:uiPriority w:val="99"/>
    <w:semiHidden/>
    <w:rsid w:val="00AD4F6C"/>
    <w:rPr>
      <w:rFonts w:ascii="Aptos" w:eastAsia="Aptos" w:hAnsi="Aptos" w:cs="Aptos"/>
      <w:b/>
      <w:bCs/>
      <w:color w:val="000000"/>
      <w:kern w:val="2"/>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495658"/>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ptos"/>
      <w:color w:val="000000"/>
      <w:kern w:val="2"/>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CA8A-185D-40C3-B96D-44425136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10643</Words>
  <Characters>6067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Baranova</dc:creator>
  <cp:lastModifiedBy>Elina Tanne</cp:lastModifiedBy>
  <cp:revision>3</cp:revision>
  <cp:lastPrinted>2026-06-08T17:36:00Z</cp:lastPrinted>
  <dcterms:created xsi:type="dcterms:W3CDTF">2026-06-08T17:22:00Z</dcterms:created>
  <dcterms:modified xsi:type="dcterms:W3CDTF">2026-06-08T17:36:00Z</dcterms:modified>
</cp:coreProperties>
</file>