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33EF0" w14:textId="0CF42B59" w:rsidR="007C11AE" w:rsidRDefault="007C11AE" w:rsidP="00B30B58">
      <w:pPr>
        <w:widowControl w:val="0"/>
        <w:spacing w:after="0" w:line="240" w:lineRule="auto"/>
        <w:jc w:val="center"/>
        <w:rPr>
          <w:rFonts w:ascii="Times New Roman" w:eastAsia="Calibri" w:hAnsi="Times New Roman" w:cs="Times New Roman"/>
          <w:b/>
          <w:sz w:val="32"/>
          <w:szCs w:val="24"/>
          <w:lang w:eastAsia="lv-LV"/>
        </w:rPr>
      </w:pPr>
      <w:bookmarkStart w:id="0" w:name="_Hlk189666763"/>
      <w:r>
        <w:rPr>
          <w:rFonts w:ascii="Times New Roman" w:eastAsia="Calibri" w:hAnsi="Times New Roman" w:cs="Times New Roman"/>
          <w:b/>
          <w:sz w:val="32"/>
          <w:szCs w:val="24"/>
          <w:lang w:eastAsia="lv-LV"/>
        </w:rPr>
        <w:t xml:space="preserve">Aizsardzības industrijas </w:t>
      </w:r>
      <w:r w:rsidR="00FB4900">
        <w:rPr>
          <w:rFonts w:ascii="Times New Roman" w:eastAsia="Calibri" w:hAnsi="Times New Roman" w:cs="Times New Roman"/>
          <w:b/>
          <w:sz w:val="32"/>
          <w:szCs w:val="24"/>
          <w:lang w:eastAsia="lv-LV"/>
        </w:rPr>
        <w:t>nevalstisko organizāciju</w:t>
      </w:r>
      <w:r>
        <w:rPr>
          <w:rFonts w:ascii="Times New Roman" w:eastAsia="Calibri" w:hAnsi="Times New Roman" w:cs="Times New Roman"/>
          <w:b/>
          <w:sz w:val="32"/>
          <w:szCs w:val="24"/>
          <w:lang w:eastAsia="lv-LV"/>
        </w:rPr>
        <w:t xml:space="preserve"> pasākumu konkurs</w:t>
      </w:r>
      <w:bookmarkEnd w:id="0"/>
      <w:r>
        <w:rPr>
          <w:rFonts w:ascii="Times New Roman" w:eastAsia="Calibri" w:hAnsi="Times New Roman" w:cs="Times New Roman"/>
          <w:b/>
          <w:sz w:val="32"/>
          <w:szCs w:val="24"/>
          <w:lang w:eastAsia="lv-LV"/>
        </w:rPr>
        <w:t>a</w:t>
      </w:r>
    </w:p>
    <w:p w14:paraId="0949E314" w14:textId="4B11F86B" w:rsidR="00B30B58" w:rsidRPr="00076B3D" w:rsidRDefault="00B30B58" w:rsidP="00B30B58">
      <w:pPr>
        <w:widowControl w:val="0"/>
        <w:spacing w:after="0" w:line="240" w:lineRule="auto"/>
        <w:jc w:val="center"/>
        <w:rPr>
          <w:rFonts w:ascii="Times New Roman" w:eastAsia="Calibri" w:hAnsi="Times New Roman" w:cs="Times New Roman"/>
          <w:b/>
          <w:sz w:val="32"/>
          <w:szCs w:val="24"/>
          <w:lang w:eastAsia="lv-LV"/>
        </w:rPr>
      </w:pPr>
      <w:r>
        <w:rPr>
          <w:rFonts w:ascii="Times New Roman" w:eastAsia="Calibri" w:hAnsi="Times New Roman" w:cs="Times New Roman"/>
          <w:b/>
          <w:sz w:val="32"/>
          <w:szCs w:val="24"/>
          <w:lang w:eastAsia="lv-LV"/>
        </w:rPr>
        <w:t>2025.</w:t>
      </w:r>
      <w:r w:rsidR="00FB4900">
        <w:rPr>
          <w:rFonts w:ascii="Times New Roman" w:eastAsia="Calibri" w:hAnsi="Times New Roman" w:cs="Times New Roman"/>
          <w:b/>
          <w:sz w:val="32"/>
          <w:szCs w:val="24"/>
          <w:lang w:eastAsia="lv-LV"/>
        </w:rPr>
        <w:t> </w:t>
      </w:r>
      <w:r>
        <w:rPr>
          <w:rFonts w:ascii="Times New Roman" w:eastAsia="Calibri" w:hAnsi="Times New Roman" w:cs="Times New Roman"/>
          <w:b/>
          <w:sz w:val="32"/>
          <w:szCs w:val="24"/>
          <w:lang w:eastAsia="lv-LV"/>
        </w:rPr>
        <w:t>gadā</w:t>
      </w:r>
      <w:r w:rsidR="00FB4900">
        <w:rPr>
          <w:rFonts w:ascii="Times New Roman" w:eastAsia="Calibri" w:hAnsi="Times New Roman" w:cs="Times New Roman"/>
          <w:b/>
          <w:sz w:val="32"/>
          <w:szCs w:val="24"/>
          <w:lang w:eastAsia="lv-LV"/>
        </w:rPr>
        <w:t xml:space="preserve"> </w:t>
      </w:r>
      <w:r w:rsidRPr="00076B3D">
        <w:rPr>
          <w:rFonts w:ascii="Times New Roman" w:eastAsia="Calibri" w:hAnsi="Times New Roman" w:cs="Times New Roman"/>
          <w:b/>
          <w:sz w:val="32"/>
          <w:szCs w:val="24"/>
          <w:lang w:eastAsia="lv-LV"/>
        </w:rPr>
        <w:t>nolikums</w:t>
      </w:r>
    </w:p>
    <w:p w14:paraId="7299235F" w14:textId="77777777" w:rsidR="003752CD" w:rsidRDefault="00FF79DB"/>
    <w:p w14:paraId="77EEDAAF" w14:textId="77777777" w:rsidR="00B30B58" w:rsidRDefault="00B30B58" w:rsidP="00D37504">
      <w:pPr>
        <w:pStyle w:val="ListParagraph"/>
        <w:ind w:left="0"/>
        <w:contextualSpacing w:val="0"/>
        <w:jc w:val="both"/>
        <w:rPr>
          <w:rFonts w:ascii="Times New Roman" w:hAnsi="Times New Roman" w:cs="Times New Roman"/>
          <w:b/>
          <w:bCs/>
          <w:sz w:val="24"/>
          <w:szCs w:val="24"/>
        </w:rPr>
      </w:pPr>
      <w:r>
        <w:rPr>
          <w:rFonts w:ascii="Times New Roman" w:hAnsi="Times New Roman" w:cs="Times New Roman"/>
          <w:b/>
          <w:bCs/>
          <w:sz w:val="24"/>
          <w:szCs w:val="24"/>
        </w:rPr>
        <w:t>KONKURSA APRAKSTS</w:t>
      </w:r>
    </w:p>
    <w:p w14:paraId="2148706D" w14:textId="77777777" w:rsidR="00B30B58" w:rsidRPr="00B30B58" w:rsidRDefault="00B30B58" w:rsidP="00D37504">
      <w:pPr>
        <w:pStyle w:val="ListParagraph"/>
        <w:numPr>
          <w:ilvl w:val="0"/>
          <w:numId w:val="3"/>
        </w:numPr>
        <w:jc w:val="both"/>
        <w:rPr>
          <w:rFonts w:ascii="Times New Roman" w:hAnsi="Times New Roman" w:cs="Times New Roman"/>
          <w:b/>
          <w:bCs/>
          <w:sz w:val="24"/>
          <w:szCs w:val="24"/>
        </w:rPr>
      </w:pPr>
      <w:r w:rsidRPr="00B30B58">
        <w:rPr>
          <w:rFonts w:ascii="Times New Roman" w:hAnsi="Times New Roman" w:cs="Times New Roman"/>
          <w:b/>
          <w:bCs/>
          <w:sz w:val="24"/>
          <w:szCs w:val="24"/>
        </w:rPr>
        <w:t>Pamatojums</w:t>
      </w:r>
    </w:p>
    <w:p w14:paraId="730DBB05" w14:textId="0171B8C3" w:rsidR="00B30B58" w:rsidRPr="00A76C47" w:rsidRDefault="00B30B58" w:rsidP="00D37504">
      <w:pPr>
        <w:pStyle w:val="ListParagraph"/>
        <w:numPr>
          <w:ilvl w:val="1"/>
          <w:numId w:val="2"/>
        </w:numPr>
        <w:jc w:val="both"/>
        <w:rPr>
          <w:rFonts w:ascii="Times New Roman" w:hAnsi="Times New Roman" w:cs="Times New Roman"/>
          <w:sz w:val="24"/>
          <w:szCs w:val="24"/>
        </w:rPr>
      </w:pPr>
      <w:r w:rsidRPr="00A76C47">
        <w:rPr>
          <w:rFonts w:ascii="Times New Roman" w:hAnsi="Times New Roman" w:cs="Times New Roman"/>
          <w:sz w:val="24"/>
          <w:szCs w:val="24"/>
        </w:rPr>
        <w:t>Lai nodrošinātu Ministru kabineta (turpmāk</w:t>
      </w:r>
      <w:r>
        <w:rPr>
          <w:rFonts w:ascii="Times New Roman" w:hAnsi="Times New Roman" w:cs="Times New Roman"/>
          <w:sz w:val="24"/>
          <w:szCs w:val="24"/>
        </w:rPr>
        <w:t> </w:t>
      </w:r>
      <w:r w:rsidRPr="00A76C47">
        <w:rPr>
          <w:rFonts w:ascii="Times New Roman" w:hAnsi="Times New Roman" w:cs="Times New Roman"/>
          <w:sz w:val="24"/>
          <w:szCs w:val="24"/>
        </w:rPr>
        <w:t>–</w:t>
      </w:r>
      <w:r>
        <w:rPr>
          <w:rFonts w:ascii="Times New Roman" w:hAnsi="Times New Roman" w:cs="Times New Roman"/>
          <w:sz w:val="24"/>
          <w:szCs w:val="24"/>
        </w:rPr>
        <w:t> </w:t>
      </w:r>
      <w:r w:rsidRPr="00A76C47">
        <w:rPr>
          <w:rFonts w:ascii="Times New Roman" w:hAnsi="Times New Roman" w:cs="Times New Roman"/>
          <w:sz w:val="24"/>
          <w:szCs w:val="24"/>
        </w:rPr>
        <w:t>MK) 2003.</w:t>
      </w:r>
      <w:r>
        <w:rPr>
          <w:rFonts w:ascii="Times New Roman" w:hAnsi="Times New Roman" w:cs="Times New Roman"/>
          <w:sz w:val="24"/>
          <w:szCs w:val="24"/>
        </w:rPr>
        <w:t> </w:t>
      </w:r>
      <w:r w:rsidRPr="00A76C47">
        <w:rPr>
          <w:rFonts w:ascii="Times New Roman" w:hAnsi="Times New Roman" w:cs="Times New Roman"/>
          <w:sz w:val="24"/>
          <w:szCs w:val="24"/>
        </w:rPr>
        <w:t>gada 29.</w:t>
      </w:r>
      <w:r>
        <w:rPr>
          <w:rFonts w:ascii="Times New Roman" w:hAnsi="Times New Roman" w:cs="Times New Roman"/>
          <w:sz w:val="24"/>
          <w:szCs w:val="24"/>
        </w:rPr>
        <w:t> </w:t>
      </w:r>
      <w:r w:rsidRPr="00A76C47">
        <w:rPr>
          <w:rFonts w:ascii="Times New Roman" w:hAnsi="Times New Roman" w:cs="Times New Roman"/>
          <w:sz w:val="24"/>
          <w:szCs w:val="24"/>
        </w:rPr>
        <w:t>aprīļa noteikumos Nr.</w:t>
      </w:r>
      <w:r>
        <w:rPr>
          <w:rFonts w:ascii="Times New Roman" w:hAnsi="Times New Roman" w:cs="Times New Roman"/>
          <w:sz w:val="24"/>
          <w:szCs w:val="24"/>
        </w:rPr>
        <w:t> </w:t>
      </w:r>
      <w:r w:rsidRPr="00A76C47">
        <w:rPr>
          <w:rFonts w:ascii="Times New Roman" w:hAnsi="Times New Roman" w:cs="Times New Roman"/>
          <w:sz w:val="24"/>
          <w:szCs w:val="24"/>
        </w:rPr>
        <w:t xml:space="preserve">236 “Aizsardzības ministrijas nolikums” noteikto funkciju izpildi, </w:t>
      </w:r>
      <w:r w:rsidRPr="00B30B58">
        <w:rPr>
          <w:rFonts w:ascii="Times New Roman" w:hAnsi="Times New Roman" w:cs="Times New Roman"/>
          <w:sz w:val="24"/>
          <w:szCs w:val="24"/>
        </w:rPr>
        <w:t>organizē</w:t>
      </w:r>
      <w:r>
        <w:rPr>
          <w:rFonts w:ascii="Times New Roman" w:hAnsi="Times New Roman" w:cs="Times New Roman"/>
          <w:sz w:val="24"/>
          <w:szCs w:val="24"/>
        </w:rPr>
        <w:t>jo</w:t>
      </w:r>
      <w:r w:rsidRPr="00B30B58">
        <w:rPr>
          <w:rFonts w:ascii="Times New Roman" w:hAnsi="Times New Roman" w:cs="Times New Roman"/>
          <w:sz w:val="24"/>
          <w:szCs w:val="24"/>
        </w:rPr>
        <w:t>t un koordinē</w:t>
      </w:r>
      <w:r>
        <w:rPr>
          <w:rFonts w:ascii="Times New Roman" w:hAnsi="Times New Roman" w:cs="Times New Roman"/>
          <w:sz w:val="24"/>
          <w:szCs w:val="24"/>
        </w:rPr>
        <w:t>jo</w:t>
      </w:r>
      <w:r w:rsidRPr="00B30B58">
        <w:rPr>
          <w:rFonts w:ascii="Times New Roman" w:hAnsi="Times New Roman" w:cs="Times New Roman"/>
          <w:sz w:val="24"/>
          <w:szCs w:val="24"/>
        </w:rPr>
        <w:t>t nacionālās aizsardzības un drošības industrijas attīstības veicināšanas politiku</w:t>
      </w:r>
      <w:r>
        <w:rPr>
          <w:rFonts w:ascii="Times New Roman" w:hAnsi="Times New Roman" w:cs="Times New Roman"/>
          <w:sz w:val="24"/>
          <w:szCs w:val="24"/>
        </w:rPr>
        <w:t xml:space="preserve"> </w:t>
      </w:r>
      <w:r w:rsidRPr="00A76C47">
        <w:rPr>
          <w:rFonts w:ascii="Times New Roman" w:hAnsi="Times New Roman" w:cs="Times New Roman"/>
          <w:sz w:val="24"/>
          <w:szCs w:val="24"/>
        </w:rPr>
        <w:t>(4.4.</w:t>
      </w:r>
      <w:r>
        <w:rPr>
          <w:rFonts w:ascii="Times New Roman" w:hAnsi="Times New Roman" w:cs="Times New Roman"/>
          <w:sz w:val="24"/>
          <w:szCs w:val="24"/>
          <w:vertAlign w:val="superscript"/>
        </w:rPr>
        <w:t>2</w:t>
      </w:r>
      <w:r w:rsidRPr="00A76C47">
        <w:rPr>
          <w:rFonts w:ascii="Times New Roman" w:hAnsi="Times New Roman" w:cs="Times New Roman"/>
          <w:sz w:val="24"/>
          <w:szCs w:val="24"/>
        </w:rPr>
        <w:t>apakšpunkts)</w:t>
      </w:r>
      <w:r>
        <w:rPr>
          <w:rFonts w:ascii="Times New Roman" w:hAnsi="Times New Roman" w:cs="Times New Roman"/>
          <w:sz w:val="24"/>
          <w:szCs w:val="24"/>
        </w:rPr>
        <w:t>,</w:t>
      </w:r>
      <w:r w:rsidRPr="00B30B58">
        <w:rPr>
          <w:rFonts w:ascii="Times New Roman" w:hAnsi="Times New Roman" w:cs="Times New Roman"/>
          <w:sz w:val="24"/>
          <w:szCs w:val="24"/>
        </w:rPr>
        <w:t xml:space="preserve"> </w:t>
      </w:r>
      <w:r>
        <w:rPr>
          <w:rFonts w:ascii="Times New Roman" w:hAnsi="Times New Roman" w:cs="Times New Roman"/>
          <w:sz w:val="24"/>
          <w:szCs w:val="24"/>
        </w:rPr>
        <w:t xml:space="preserve">kā arī </w:t>
      </w:r>
      <w:r w:rsidRPr="00A76C47">
        <w:rPr>
          <w:rFonts w:ascii="Times New Roman" w:hAnsi="Times New Roman" w:cs="Times New Roman"/>
          <w:sz w:val="24"/>
          <w:szCs w:val="24"/>
        </w:rPr>
        <w:t>nodrošin</w:t>
      </w:r>
      <w:r>
        <w:rPr>
          <w:rFonts w:ascii="Times New Roman" w:hAnsi="Times New Roman" w:cs="Times New Roman"/>
          <w:sz w:val="24"/>
          <w:szCs w:val="24"/>
        </w:rPr>
        <w:t>o</w:t>
      </w:r>
      <w:r w:rsidRPr="00A76C47">
        <w:rPr>
          <w:rFonts w:ascii="Times New Roman" w:hAnsi="Times New Roman" w:cs="Times New Roman"/>
          <w:sz w:val="24"/>
          <w:szCs w:val="24"/>
        </w:rPr>
        <w:t>t sabiedrību ar nepieciešamajiem informācijas resursiem par valsts aizsardzības tematiku (4.4.</w:t>
      </w:r>
      <w:r w:rsidRPr="00A76C47">
        <w:rPr>
          <w:rFonts w:ascii="Times New Roman" w:hAnsi="Times New Roman" w:cs="Times New Roman"/>
          <w:sz w:val="24"/>
          <w:szCs w:val="24"/>
          <w:vertAlign w:val="superscript"/>
        </w:rPr>
        <w:t>3</w:t>
      </w:r>
      <w:r w:rsidRPr="00A76C47">
        <w:rPr>
          <w:rFonts w:ascii="Times New Roman" w:hAnsi="Times New Roman" w:cs="Times New Roman"/>
          <w:sz w:val="24"/>
          <w:szCs w:val="24"/>
        </w:rPr>
        <w:t>apakšpunkts</w:t>
      </w:r>
      <w:r>
        <w:rPr>
          <w:rFonts w:ascii="Times New Roman" w:hAnsi="Times New Roman" w:cs="Times New Roman"/>
          <w:sz w:val="24"/>
          <w:szCs w:val="24"/>
        </w:rPr>
        <w:t>),</w:t>
      </w:r>
      <w:r w:rsidRPr="00A76C47">
        <w:rPr>
          <w:rFonts w:ascii="Times New Roman" w:hAnsi="Times New Roman" w:cs="Times New Roman"/>
          <w:sz w:val="24"/>
          <w:szCs w:val="24"/>
        </w:rPr>
        <w:t xml:space="preserve"> viens no Aizsardzības ministrijas (turpmāk</w:t>
      </w:r>
      <w:r>
        <w:rPr>
          <w:rFonts w:ascii="Times New Roman" w:hAnsi="Times New Roman" w:cs="Times New Roman"/>
          <w:sz w:val="24"/>
          <w:szCs w:val="24"/>
        </w:rPr>
        <w:t> </w:t>
      </w:r>
      <w:r w:rsidRPr="00A76C47">
        <w:rPr>
          <w:rFonts w:ascii="Times New Roman" w:hAnsi="Times New Roman" w:cs="Times New Roman"/>
          <w:sz w:val="24"/>
          <w:szCs w:val="24"/>
        </w:rPr>
        <w:t>–</w:t>
      </w:r>
      <w:r w:rsidR="007C4445">
        <w:rPr>
          <w:rFonts w:ascii="Times New Roman" w:hAnsi="Times New Roman" w:cs="Times New Roman"/>
          <w:sz w:val="24"/>
          <w:szCs w:val="24"/>
        </w:rPr>
        <w:t> </w:t>
      </w:r>
      <w:r w:rsidR="00DF6095">
        <w:rPr>
          <w:rFonts w:ascii="Times New Roman" w:hAnsi="Times New Roman" w:cs="Times New Roman"/>
          <w:sz w:val="24"/>
          <w:szCs w:val="24"/>
        </w:rPr>
        <w:t>m</w:t>
      </w:r>
      <w:r>
        <w:rPr>
          <w:rFonts w:ascii="Times New Roman" w:hAnsi="Times New Roman" w:cs="Times New Roman"/>
          <w:sz w:val="24"/>
          <w:szCs w:val="24"/>
        </w:rPr>
        <w:t>inistrija</w:t>
      </w:r>
      <w:r w:rsidRPr="00A76C47">
        <w:rPr>
          <w:rFonts w:ascii="Times New Roman" w:hAnsi="Times New Roman" w:cs="Times New Roman"/>
          <w:sz w:val="24"/>
          <w:szCs w:val="24"/>
        </w:rPr>
        <w:t>) pienākumiem ir informēt sabiedrību par nozares politiku un ministrijas padotībā esošo iestāžu darbību, konsultēties ar nevalstiskajām organizācijām lēmuma pieņemšanas procesā, veicināt sociālo dialogu jautājumos, kas saistīti ar politikas izstrādi un īstenošanu, kā arī iesaistīt sabiedrības pārstāvjus valsts pārvaldē (6.10</w:t>
      </w:r>
      <w:r>
        <w:rPr>
          <w:rFonts w:ascii="Times New Roman" w:hAnsi="Times New Roman" w:cs="Times New Roman"/>
          <w:sz w:val="24"/>
          <w:szCs w:val="24"/>
        </w:rPr>
        <w:t>. </w:t>
      </w:r>
      <w:r w:rsidRPr="00A76C47">
        <w:rPr>
          <w:rFonts w:ascii="Times New Roman" w:hAnsi="Times New Roman" w:cs="Times New Roman"/>
          <w:sz w:val="24"/>
          <w:szCs w:val="24"/>
        </w:rPr>
        <w:t>apakšpunkts).</w:t>
      </w:r>
      <w:r>
        <w:rPr>
          <w:rFonts w:ascii="Times New Roman" w:hAnsi="Times New Roman" w:cs="Times New Roman"/>
          <w:sz w:val="24"/>
          <w:szCs w:val="24"/>
        </w:rPr>
        <w:t xml:space="preserve"> </w:t>
      </w:r>
    </w:p>
    <w:p w14:paraId="70CC9C36" w14:textId="7AFDC6C9" w:rsidR="00B30B58" w:rsidRPr="00076B3D" w:rsidRDefault="00B30B58" w:rsidP="00D37504">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Ministrija</w:t>
      </w:r>
      <w:r w:rsidRPr="00076B3D">
        <w:rPr>
          <w:rFonts w:ascii="Times New Roman" w:hAnsi="Times New Roman" w:cs="Times New Roman"/>
          <w:sz w:val="24"/>
          <w:szCs w:val="24"/>
        </w:rPr>
        <w:t xml:space="preserve"> rīko konkursu </w:t>
      </w:r>
      <w:r w:rsidR="001018B0">
        <w:rPr>
          <w:rFonts w:ascii="Times New Roman" w:hAnsi="Times New Roman" w:cs="Times New Roman"/>
          <w:sz w:val="24"/>
          <w:szCs w:val="24"/>
        </w:rPr>
        <w:t xml:space="preserve">aizsardzības industrijas prioritāri atbalstāmajiem </w:t>
      </w:r>
      <w:r w:rsidR="000002B1">
        <w:rPr>
          <w:rFonts w:ascii="Times New Roman" w:hAnsi="Times New Roman" w:cs="Times New Roman"/>
          <w:sz w:val="24"/>
          <w:szCs w:val="24"/>
        </w:rPr>
        <w:t xml:space="preserve">pasākumu </w:t>
      </w:r>
      <w:r w:rsidR="001018B0">
        <w:rPr>
          <w:rFonts w:ascii="Times New Roman" w:hAnsi="Times New Roman" w:cs="Times New Roman"/>
          <w:sz w:val="24"/>
          <w:szCs w:val="24"/>
        </w:rPr>
        <w:t xml:space="preserve">projektiem </w:t>
      </w:r>
      <w:r w:rsidRPr="00076B3D">
        <w:rPr>
          <w:rFonts w:ascii="Times New Roman" w:hAnsi="Times New Roman" w:cs="Times New Roman"/>
          <w:sz w:val="24"/>
          <w:szCs w:val="24"/>
        </w:rPr>
        <w:t>ar mērķi piešķirt finansējumu</w:t>
      </w:r>
      <w:r w:rsidR="00DF6095">
        <w:rPr>
          <w:rFonts w:ascii="Times New Roman" w:hAnsi="Times New Roman" w:cs="Times New Roman"/>
          <w:sz w:val="24"/>
          <w:szCs w:val="24"/>
        </w:rPr>
        <w:t xml:space="preserve"> </w:t>
      </w:r>
      <w:r w:rsidR="001018B0">
        <w:rPr>
          <w:rFonts w:ascii="Times New Roman" w:hAnsi="Times New Roman" w:cs="Times New Roman"/>
          <w:sz w:val="24"/>
          <w:szCs w:val="24"/>
        </w:rPr>
        <w:t>biedrīb</w:t>
      </w:r>
      <w:r w:rsidR="007F6F59">
        <w:rPr>
          <w:rFonts w:ascii="Times New Roman" w:hAnsi="Times New Roman" w:cs="Times New Roman"/>
          <w:sz w:val="24"/>
          <w:szCs w:val="24"/>
        </w:rPr>
        <w:t>ām</w:t>
      </w:r>
      <w:r w:rsidR="00DF6095">
        <w:rPr>
          <w:rFonts w:ascii="Times New Roman" w:hAnsi="Times New Roman" w:cs="Times New Roman"/>
          <w:sz w:val="24"/>
          <w:szCs w:val="24"/>
        </w:rPr>
        <w:t xml:space="preserve"> un nodibinājumiem</w:t>
      </w:r>
      <w:r w:rsidRPr="00076B3D">
        <w:rPr>
          <w:rFonts w:ascii="Times New Roman" w:hAnsi="Times New Roman" w:cs="Times New Roman"/>
          <w:sz w:val="24"/>
          <w:szCs w:val="24"/>
        </w:rPr>
        <w:t xml:space="preserve">, kas </w:t>
      </w:r>
      <w:r w:rsidR="0093625E">
        <w:rPr>
          <w:rFonts w:ascii="Times New Roman" w:hAnsi="Times New Roman" w:cs="Times New Roman"/>
          <w:sz w:val="24"/>
          <w:szCs w:val="24"/>
        </w:rPr>
        <w:t>plāno sasniegt</w:t>
      </w:r>
      <w:r w:rsidRPr="00076B3D">
        <w:rPr>
          <w:rFonts w:ascii="Times New Roman" w:hAnsi="Times New Roman" w:cs="Times New Roman"/>
          <w:sz w:val="24"/>
          <w:szCs w:val="24"/>
        </w:rPr>
        <w:t xml:space="preserve"> </w:t>
      </w:r>
      <w:r>
        <w:rPr>
          <w:rFonts w:ascii="Times New Roman" w:hAnsi="Times New Roman" w:cs="Times New Roman"/>
          <w:sz w:val="24"/>
          <w:szCs w:val="24"/>
        </w:rPr>
        <w:t>šī nolikuma 2</w:t>
      </w:r>
      <w:r w:rsidRPr="00076B3D">
        <w:rPr>
          <w:rFonts w:ascii="Times New Roman" w:hAnsi="Times New Roman" w:cs="Times New Roman"/>
          <w:sz w:val="24"/>
          <w:szCs w:val="24"/>
        </w:rPr>
        <w:t>.</w:t>
      </w:r>
      <w:r w:rsidR="00DF6095">
        <w:rPr>
          <w:rFonts w:ascii="Times New Roman" w:hAnsi="Times New Roman" w:cs="Times New Roman"/>
          <w:sz w:val="24"/>
          <w:szCs w:val="24"/>
        </w:rPr>
        <w:t> </w:t>
      </w:r>
      <w:r w:rsidRPr="00076B3D">
        <w:rPr>
          <w:rFonts w:ascii="Times New Roman" w:hAnsi="Times New Roman" w:cs="Times New Roman"/>
          <w:sz w:val="24"/>
          <w:szCs w:val="24"/>
        </w:rPr>
        <w:t xml:space="preserve">punktā minētos mērķus </w:t>
      </w:r>
      <w:r>
        <w:rPr>
          <w:rFonts w:ascii="Times New Roman" w:hAnsi="Times New Roman" w:cs="Times New Roman"/>
          <w:sz w:val="24"/>
          <w:szCs w:val="24"/>
        </w:rPr>
        <w:t>a</w:t>
      </w:r>
      <w:r w:rsidRPr="00076B3D">
        <w:rPr>
          <w:rFonts w:ascii="Times New Roman" w:hAnsi="Times New Roman" w:cs="Times New Roman"/>
          <w:sz w:val="24"/>
          <w:szCs w:val="24"/>
        </w:rPr>
        <w:t xml:space="preserve">r </w:t>
      </w:r>
      <w:r>
        <w:rPr>
          <w:rFonts w:ascii="Times New Roman" w:hAnsi="Times New Roman" w:cs="Times New Roman"/>
          <w:sz w:val="24"/>
          <w:szCs w:val="24"/>
        </w:rPr>
        <w:t>šī nolikuma 3. </w:t>
      </w:r>
      <w:r w:rsidRPr="00076B3D">
        <w:rPr>
          <w:rFonts w:ascii="Times New Roman" w:hAnsi="Times New Roman" w:cs="Times New Roman"/>
          <w:sz w:val="24"/>
          <w:szCs w:val="24"/>
        </w:rPr>
        <w:t xml:space="preserve">punktā minētajiem pasākumiem. </w:t>
      </w:r>
    </w:p>
    <w:p w14:paraId="32E2DE15" w14:textId="2775830B" w:rsidR="00392EED" w:rsidRPr="007F6F59" w:rsidRDefault="00B30B58" w:rsidP="007F6F59">
      <w:pPr>
        <w:pStyle w:val="ListParagraph"/>
        <w:numPr>
          <w:ilvl w:val="1"/>
          <w:numId w:val="2"/>
        </w:numPr>
        <w:contextualSpacing w:val="0"/>
        <w:jc w:val="both"/>
        <w:rPr>
          <w:rFonts w:ascii="Times New Roman" w:hAnsi="Times New Roman" w:cs="Times New Roman"/>
          <w:sz w:val="24"/>
          <w:szCs w:val="24"/>
        </w:rPr>
      </w:pPr>
      <w:r w:rsidRPr="00076B3D">
        <w:rPr>
          <w:rFonts w:ascii="Times New Roman" w:hAnsi="Times New Roman" w:cs="Times New Roman"/>
          <w:sz w:val="24"/>
          <w:szCs w:val="24"/>
        </w:rPr>
        <w:t xml:space="preserve">Nolikums nosaka </w:t>
      </w:r>
      <w:r w:rsidR="001A058E">
        <w:rPr>
          <w:rFonts w:ascii="Times New Roman" w:hAnsi="Times New Roman" w:cs="Times New Roman"/>
          <w:sz w:val="24"/>
          <w:szCs w:val="24"/>
        </w:rPr>
        <w:t xml:space="preserve">konkursa </w:t>
      </w:r>
      <w:r w:rsidR="00F20DA2" w:rsidRPr="001A058E">
        <w:rPr>
          <w:rFonts w:ascii="Times New Roman" w:hAnsi="Times New Roman" w:cs="Times New Roman"/>
          <w:sz w:val="24"/>
          <w:szCs w:val="24"/>
        </w:rPr>
        <w:t>aizsardzības industrijas</w:t>
      </w:r>
      <w:r w:rsidR="007C11AE">
        <w:rPr>
          <w:rFonts w:ascii="Times New Roman" w:hAnsi="Times New Roman" w:cs="Times New Roman"/>
          <w:sz w:val="24"/>
          <w:szCs w:val="24"/>
        </w:rPr>
        <w:t xml:space="preserve"> nevalstisko organizāciju (turpmāk</w:t>
      </w:r>
      <w:r w:rsidR="00DF6095">
        <w:rPr>
          <w:rFonts w:ascii="Times New Roman" w:hAnsi="Times New Roman" w:cs="Times New Roman"/>
          <w:sz w:val="24"/>
          <w:szCs w:val="24"/>
        </w:rPr>
        <w:t> </w:t>
      </w:r>
      <w:r w:rsidR="007C11AE">
        <w:rPr>
          <w:rFonts w:ascii="Times New Roman" w:hAnsi="Times New Roman" w:cs="Times New Roman"/>
          <w:sz w:val="24"/>
          <w:szCs w:val="24"/>
        </w:rPr>
        <w:t>–</w:t>
      </w:r>
      <w:r w:rsidR="00DF6095">
        <w:rPr>
          <w:rFonts w:ascii="Times New Roman" w:hAnsi="Times New Roman" w:cs="Times New Roman"/>
          <w:sz w:val="24"/>
          <w:szCs w:val="24"/>
        </w:rPr>
        <w:t> </w:t>
      </w:r>
      <w:r w:rsidR="00F20DA2" w:rsidRPr="001A058E">
        <w:rPr>
          <w:rFonts w:ascii="Times New Roman" w:hAnsi="Times New Roman" w:cs="Times New Roman"/>
          <w:sz w:val="24"/>
          <w:szCs w:val="24"/>
        </w:rPr>
        <w:t>NVO</w:t>
      </w:r>
      <w:r w:rsidR="007C11AE">
        <w:rPr>
          <w:rFonts w:ascii="Times New Roman" w:hAnsi="Times New Roman" w:cs="Times New Roman"/>
          <w:sz w:val="24"/>
          <w:szCs w:val="24"/>
        </w:rPr>
        <w:t>)</w:t>
      </w:r>
      <w:r w:rsidR="007C4445">
        <w:rPr>
          <w:rFonts w:ascii="Times New Roman" w:hAnsi="Times New Roman" w:cs="Times New Roman"/>
          <w:sz w:val="24"/>
          <w:szCs w:val="24"/>
        </w:rPr>
        <w:t xml:space="preserve"> nacionālās militārās industrijas stiprināšanas</w:t>
      </w:r>
      <w:r w:rsidR="00F20DA2" w:rsidRPr="001A058E">
        <w:rPr>
          <w:rFonts w:ascii="Times New Roman" w:hAnsi="Times New Roman" w:cs="Times New Roman"/>
          <w:sz w:val="24"/>
          <w:szCs w:val="24"/>
        </w:rPr>
        <w:t xml:space="preserve"> </w:t>
      </w:r>
      <w:r w:rsidR="007C4445">
        <w:rPr>
          <w:rFonts w:ascii="Times New Roman" w:hAnsi="Times New Roman" w:cs="Times New Roman"/>
          <w:sz w:val="24"/>
          <w:szCs w:val="24"/>
        </w:rPr>
        <w:t xml:space="preserve">pasākumu </w:t>
      </w:r>
      <w:r w:rsidR="00F20DA2">
        <w:rPr>
          <w:rFonts w:ascii="Times New Roman" w:hAnsi="Times New Roman" w:cs="Times New Roman"/>
          <w:sz w:val="24"/>
          <w:szCs w:val="24"/>
        </w:rPr>
        <w:t>finansēšanai</w:t>
      </w:r>
      <w:r w:rsidR="00F20DA2" w:rsidRPr="00076B3D">
        <w:rPr>
          <w:rFonts w:ascii="Times New Roman" w:hAnsi="Times New Roman" w:cs="Times New Roman"/>
          <w:sz w:val="24"/>
          <w:szCs w:val="24"/>
        </w:rPr>
        <w:t xml:space="preserve"> </w:t>
      </w:r>
      <w:r w:rsidR="001A058E">
        <w:rPr>
          <w:rFonts w:ascii="Times New Roman" w:hAnsi="Times New Roman" w:cs="Times New Roman"/>
          <w:sz w:val="24"/>
          <w:szCs w:val="24"/>
        </w:rPr>
        <w:t>2025</w:t>
      </w:r>
      <w:r w:rsidRPr="00415E52">
        <w:rPr>
          <w:rFonts w:ascii="Times New Roman" w:hAnsi="Times New Roman" w:cs="Times New Roman"/>
          <w:sz w:val="24"/>
          <w:szCs w:val="24"/>
        </w:rPr>
        <w:t>.</w:t>
      </w:r>
      <w:r>
        <w:rPr>
          <w:rFonts w:ascii="Times New Roman" w:hAnsi="Times New Roman" w:cs="Times New Roman"/>
          <w:sz w:val="24"/>
          <w:szCs w:val="24"/>
        </w:rPr>
        <w:t> </w:t>
      </w:r>
      <w:r w:rsidRPr="00415E52">
        <w:rPr>
          <w:rFonts w:ascii="Times New Roman" w:hAnsi="Times New Roman" w:cs="Times New Roman"/>
          <w:sz w:val="24"/>
          <w:szCs w:val="24"/>
        </w:rPr>
        <w:t>gadā</w:t>
      </w:r>
      <w:r w:rsidRPr="00076B3D">
        <w:rPr>
          <w:rFonts w:ascii="Times New Roman" w:hAnsi="Times New Roman" w:cs="Times New Roman"/>
          <w:sz w:val="24"/>
          <w:szCs w:val="24"/>
        </w:rPr>
        <w:t xml:space="preserve"> (turpmāk</w:t>
      </w:r>
      <w:r>
        <w:rPr>
          <w:rFonts w:ascii="Times New Roman" w:hAnsi="Times New Roman" w:cs="Times New Roman"/>
          <w:sz w:val="24"/>
          <w:szCs w:val="24"/>
        </w:rPr>
        <w:t> </w:t>
      </w:r>
      <w:r w:rsidRPr="00076B3D">
        <w:rPr>
          <w:rFonts w:ascii="Times New Roman" w:hAnsi="Times New Roman" w:cs="Times New Roman"/>
          <w:sz w:val="24"/>
          <w:szCs w:val="24"/>
        </w:rPr>
        <w:t>–</w:t>
      </w:r>
      <w:r>
        <w:rPr>
          <w:rFonts w:ascii="Times New Roman" w:hAnsi="Times New Roman" w:cs="Times New Roman"/>
          <w:sz w:val="24"/>
          <w:szCs w:val="24"/>
        </w:rPr>
        <w:t> k</w:t>
      </w:r>
      <w:r w:rsidRPr="00076B3D">
        <w:rPr>
          <w:rFonts w:ascii="Times New Roman" w:hAnsi="Times New Roman" w:cs="Times New Roman"/>
          <w:sz w:val="24"/>
          <w:szCs w:val="24"/>
        </w:rPr>
        <w:t>onkurss) norisi.</w:t>
      </w:r>
      <w:r w:rsidR="007C4445">
        <w:rPr>
          <w:rFonts w:ascii="Times New Roman" w:hAnsi="Times New Roman" w:cs="Times New Roman"/>
          <w:sz w:val="24"/>
          <w:szCs w:val="24"/>
        </w:rPr>
        <w:t xml:space="preserve"> </w:t>
      </w:r>
    </w:p>
    <w:p w14:paraId="1271D652" w14:textId="5294C0F4" w:rsidR="007C4445" w:rsidRPr="00392EED" w:rsidRDefault="007C4445" w:rsidP="00D37504">
      <w:pPr>
        <w:pStyle w:val="ListParagraph"/>
        <w:numPr>
          <w:ilvl w:val="0"/>
          <w:numId w:val="2"/>
        </w:numPr>
        <w:jc w:val="both"/>
        <w:rPr>
          <w:rFonts w:ascii="Times New Roman" w:hAnsi="Times New Roman" w:cs="Times New Roman"/>
          <w:b/>
          <w:sz w:val="24"/>
          <w:szCs w:val="24"/>
        </w:rPr>
      </w:pPr>
      <w:r w:rsidRPr="00392EED">
        <w:rPr>
          <w:rFonts w:ascii="Times New Roman" w:hAnsi="Times New Roman" w:cs="Times New Roman"/>
          <w:b/>
          <w:sz w:val="24"/>
          <w:szCs w:val="24"/>
        </w:rPr>
        <w:t>Sasniedzamie mērķi</w:t>
      </w:r>
      <w:r w:rsidR="006660C2" w:rsidRPr="00392EED">
        <w:rPr>
          <w:rFonts w:ascii="Times New Roman" w:hAnsi="Times New Roman" w:cs="Times New Roman"/>
          <w:b/>
          <w:sz w:val="24"/>
          <w:szCs w:val="24"/>
        </w:rPr>
        <w:t>:</w:t>
      </w:r>
    </w:p>
    <w:p w14:paraId="7BA47779" w14:textId="210B22CE" w:rsidR="00D82619" w:rsidRDefault="00DF6095" w:rsidP="006660C2">
      <w:pPr>
        <w:jc w:val="both"/>
        <w:rPr>
          <w:rFonts w:ascii="Times New Roman" w:hAnsi="Times New Roman" w:cs="Times New Roman"/>
          <w:sz w:val="24"/>
          <w:szCs w:val="24"/>
        </w:rPr>
      </w:pPr>
      <w:r>
        <w:rPr>
          <w:rFonts w:ascii="Times New Roman" w:hAnsi="Times New Roman" w:cs="Times New Roman"/>
          <w:sz w:val="24"/>
          <w:szCs w:val="24"/>
        </w:rPr>
        <w:t>M</w:t>
      </w:r>
      <w:r w:rsidR="00432C67" w:rsidRPr="00392EED">
        <w:rPr>
          <w:rFonts w:ascii="Times New Roman" w:hAnsi="Times New Roman" w:cs="Times New Roman"/>
          <w:sz w:val="24"/>
          <w:szCs w:val="24"/>
        </w:rPr>
        <w:t xml:space="preserve">inistrija </w:t>
      </w:r>
      <w:r w:rsidR="00636FF3">
        <w:rPr>
          <w:rFonts w:ascii="Times New Roman" w:hAnsi="Times New Roman" w:cs="Times New Roman"/>
          <w:sz w:val="24"/>
          <w:szCs w:val="24"/>
        </w:rPr>
        <w:t xml:space="preserve">ar </w:t>
      </w:r>
      <w:r w:rsidR="00856BF0">
        <w:rPr>
          <w:rFonts w:ascii="Times New Roman" w:hAnsi="Times New Roman" w:cs="Times New Roman"/>
          <w:sz w:val="24"/>
          <w:szCs w:val="24"/>
        </w:rPr>
        <w:t xml:space="preserve">NVO </w:t>
      </w:r>
      <w:r w:rsidR="00636FF3">
        <w:rPr>
          <w:rFonts w:ascii="Times New Roman" w:hAnsi="Times New Roman" w:cs="Times New Roman"/>
          <w:sz w:val="24"/>
          <w:szCs w:val="24"/>
        </w:rPr>
        <w:t>piedāvāt</w:t>
      </w:r>
      <w:r w:rsidR="007F1D74">
        <w:rPr>
          <w:rFonts w:ascii="Times New Roman" w:hAnsi="Times New Roman" w:cs="Times New Roman"/>
          <w:sz w:val="24"/>
          <w:szCs w:val="24"/>
        </w:rPr>
        <w:t>ajiem</w:t>
      </w:r>
      <w:r w:rsidR="00636FF3">
        <w:rPr>
          <w:rFonts w:ascii="Times New Roman" w:hAnsi="Times New Roman" w:cs="Times New Roman"/>
          <w:sz w:val="24"/>
          <w:szCs w:val="24"/>
        </w:rPr>
        <w:t xml:space="preserve"> pasākum</w:t>
      </w:r>
      <w:r w:rsidR="007F1D74">
        <w:rPr>
          <w:rFonts w:ascii="Times New Roman" w:hAnsi="Times New Roman" w:cs="Times New Roman"/>
          <w:sz w:val="24"/>
          <w:szCs w:val="24"/>
        </w:rPr>
        <w:t>iem</w:t>
      </w:r>
      <w:r w:rsidR="00856BF0">
        <w:rPr>
          <w:rFonts w:ascii="Times New Roman" w:hAnsi="Times New Roman" w:cs="Times New Roman"/>
          <w:sz w:val="24"/>
          <w:szCs w:val="24"/>
        </w:rPr>
        <w:t xml:space="preserve"> </w:t>
      </w:r>
      <w:r w:rsidR="0071082B">
        <w:rPr>
          <w:rFonts w:ascii="Times New Roman" w:hAnsi="Times New Roman" w:cs="Times New Roman"/>
          <w:sz w:val="24"/>
          <w:szCs w:val="24"/>
        </w:rPr>
        <w:t>veicinā</w:t>
      </w:r>
      <w:r w:rsidR="007C11AE">
        <w:rPr>
          <w:rFonts w:ascii="Times New Roman" w:hAnsi="Times New Roman" w:cs="Times New Roman"/>
          <w:sz w:val="24"/>
          <w:szCs w:val="24"/>
        </w:rPr>
        <w:t>s</w:t>
      </w:r>
      <w:r w:rsidR="00636FF3">
        <w:rPr>
          <w:rFonts w:ascii="Times New Roman" w:hAnsi="Times New Roman" w:cs="Times New Roman"/>
          <w:sz w:val="24"/>
          <w:szCs w:val="24"/>
        </w:rPr>
        <w:t xml:space="preserve"> Latvijas</w:t>
      </w:r>
      <w:r w:rsidR="00AB06E5">
        <w:rPr>
          <w:rFonts w:ascii="Times New Roman" w:hAnsi="Times New Roman" w:cs="Times New Roman"/>
          <w:sz w:val="24"/>
          <w:szCs w:val="24"/>
        </w:rPr>
        <w:t xml:space="preserve"> </w:t>
      </w:r>
      <w:r w:rsidR="00636FF3">
        <w:rPr>
          <w:rFonts w:ascii="Times New Roman" w:hAnsi="Times New Roman" w:cs="Times New Roman"/>
          <w:sz w:val="24"/>
          <w:szCs w:val="24"/>
        </w:rPr>
        <w:t xml:space="preserve">aizsardzības industrijas un inovāciju </w:t>
      </w:r>
      <w:r w:rsidR="00856BF0">
        <w:rPr>
          <w:rFonts w:ascii="Times New Roman" w:hAnsi="Times New Roman" w:cs="Times New Roman"/>
          <w:sz w:val="24"/>
          <w:szCs w:val="24"/>
        </w:rPr>
        <w:t xml:space="preserve">attīstības </w:t>
      </w:r>
      <w:r w:rsidR="00636FF3">
        <w:rPr>
          <w:rFonts w:ascii="Times New Roman" w:hAnsi="Times New Roman" w:cs="Times New Roman"/>
          <w:sz w:val="24"/>
          <w:szCs w:val="24"/>
        </w:rPr>
        <w:t>politikas īstenošanu</w:t>
      </w:r>
      <w:r w:rsidR="007C11AE">
        <w:rPr>
          <w:rFonts w:ascii="Times New Roman" w:hAnsi="Times New Roman" w:cs="Times New Roman"/>
          <w:sz w:val="24"/>
          <w:szCs w:val="24"/>
        </w:rPr>
        <w:t>, kā arī</w:t>
      </w:r>
      <w:r w:rsidR="007F1D74">
        <w:rPr>
          <w:rFonts w:ascii="Times New Roman" w:hAnsi="Times New Roman" w:cs="Times New Roman"/>
          <w:sz w:val="24"/>
          <w:szCs w:val="24"/>
        </w:rPr>
        <w:t xml:space="preserve"> </w:t>
      </w:r>
      <w:r w:rsidR="00D82619">
        <w:rPr>
          <w:rFonts w:ascii="Times New Roman" w:hAnsi="Times New Roman" w:cs="Times New Roman"/>
          <w:sz w:val="24"/>
          <w:szCs w:val="24"/>
        </w:rPr>
        <w:t>virsmērķ</w:t>
      </w:r>
      <w:r w:rsidR="00C54F68">
        <w:rPr>
          <w:rFonts w:ascii="Times New Roman" w:hAnsi="Times New Roman" w:cs="Times New Roman"/>
          <w:sz w:val="24"/>
          <w:szCs w:val="24"/>
        </w:rPr>
        <w:t>a</w:t>
      </w:r>
      <w:r w:rsidR="007C11AE">
        <w:rPr>
          <w:rFonts w:ascii="Times New Roman" w:hAnsi="Times New Roman" w:cs="Times New Roman"/>
          <w:sz w:val="24"/>
          <w:szCs w:val="24"/>
        </w:rPr>
        <w:t xml:space="preserve"> sasniegšanu ilgtermiņā</w:t>
      </w:r>
      <w:r w:rsidR="00D82619">
        <w:rPr>
          <w:rFonts w:ascii="Times New Roman" w:hAnsi="Times New Roman" w:cs="Times New Roman"/>
          <w:sz w:val="24"/>
          <w:szCs w:val="24"/>
        </w:rPr>
        <w:t xml:space="preserve"> par reaģētspējīgu, konkurētspējīgu, inovētspējīgu un noturīgu Latvijas aizsardzības industriju.</w:t>
      </w:r>
      <w:r w:rsidR="006E6D4F" w:rsidRPr="006E6D4F">
        <w:rPr>
          <w:rFonts w:ascii="Times New Roman" w:hAnsi="Times New Roman" w:cs="Times New Roman"/>
          <w:sz w:val="24"/>
          <w:szCs w:val="24"/>
        </w:rPr>
        <w:t xml:space="preserve"> </w:t>
      </w:r>
    </w:p>
    <w:p w14:paraId="55842C0D" w14:textId="571FD9EF" w:rsidR="00511044" w:rsidRPr="007F1D74" w:rsidRDefault="007F1D74" w:rsidP="00511044">
      <w:pPr>
        <w:jc w:val="both"/>
        <w:rPr>
          <w:rFonts w:ascii="Times New Roman" w:hAnsi="Times New Roman" w:cs="Times New Roman"/>
          <w:sz w:val="24"/>
          <w:szCs w:val="24"/>
        </w:rPr>
      </w:pPr>
      <w:r>
        <w:rPr>
          <w:rFonts w:ascii="Times New Roman" w:hAnsi="Times New Roman" w:cs="Times New Roman"/>
          <w:sz w:val="24"/>
          <w:szCs w:val="24"/>
        </w:rPr>
        <w:t xml:space="preserve">Galvenie </w:t>
      </w:r>
      <w:r w:rsidR="00C54F68">
        <w:rPr>
          <w:rFonts w:ascii="Times New Roman" w:hAnsi="Times New Roman" w:cs="Times New Roman"/>
          <w:sz w:val="24"/>
          <w:szCs w:val="24"/>
        </w:rPr>
        <w:t>mērķu izpildes virzieni</w:t>
      </w:r>
      <w:r w:rsidR="00511044" w:rsidRPr="007F1D74">
        <w:rPr>
          <w:rFonts w:ascii="Times New Roman" w:hAnsi="Times New Roman" w:cs="Times New Roman"/>
          <w:sz w:val="24"/>
          <w:szCs w:val="24"/>
        </w:rPr>
        <w:t xml:space="preserve">: </w:t>
      </w:r>
    </w:p>
    <w:p w14:paraId="47AEE3EB" w14:textId="77777777" w:rsidR="007F1D74" w:rsidRDefault="00511044" w:rsidP="00511044">
      <w:pPr>
        <w:pStyle w:val="ListParagraph"/>
        <w:numPr>
          <w:ilvl w:val="0"/>
          <w:numId w:val="12"/>
        </w:numPr>
        <w:jc w:val="both"/>
        <w:rPr>
          <w:rFonts w:ascii="Times New Roman" w:hAnsi="Times New Roman" w:cs="Times New Roman"/>
          <w:sz w:val="24"/>
          <w:szCs w:val="24"/>
        </w:rPr>
      </w:pPr>
      <w:r w:rsidRPr="007F1D74">
        <w:rPr>
          <w:rFonts w:ascii="Times New Roman" w:hAnsi="Times New Roman" w:cs="Times New Roman"/>
          <w:sz w:val="24"/>
          <w:szCs w:val="24"/>
        </w:rPr>
        <w:t>Stipra un starptautiski konkurētspējīga aizsardzības tehnoloģiskā un industriālā bāze;</w:t>
      </w:r>
    </w:p>
    <w:p w14:paraId="61A31639" w14:textId="77777777" w:rsidR="007F1D74" w:rsidRDefault="00511044" w:rsidP="00511044">
      <w:pPr>
        <w:pStyle w:val="ListParagraph"/>
        <w:numPr>
          <w:ilvl w:val="0"/>
          <w:numId w:val="12"/>
        </w:numPr>
        <w:jc w:val="both"/>
        <w:rPr>
          <w:rFonts w:ascii="Times New Roman" w:hAnsi="Times New Roman" w:cs="Times New Roman"/>
          <w:sz w:val="24"/>
          <w:szCs w:val="24"/>
        </w:rPr>
      </w:pPr>
      <w:r w:rsidRPr="007F1D74">
        <w:rPr>
          <w:rFonts w:ascii="Times New Roman" w:hAnsi="Times New Roman" w:cs="Times New Roman"/>
          <w:sz w:val="24"/>
          <w:szCs w:val="24"/>
        </w:rPr>
        <w:t>Aizsardzības industrijas integrācija NBS uzdevumu izpildē;</w:t>
      </w:r>
    </w:p>
    <w:p w14:paraId="5F059BE7" w14:textId="77777777" w:rsidR="007F1D74" w:rsidRDefault="00511044" w:rsidP="00511044">
      <w:pPr>
        <w:pStyle w:val="ListParagraph"/>
        <w:numPr>
          <w:ilvl w:val="0"/>
          <w:numId w:val="12"/>
        </w:numPr>
        <w:jc w:val="both"/>
        <w:rPr>
          <w:rFonts w:ascii="Times New Roman" w:hAnsi="Times New Roman" w:cs="Times New Roman"/>
          <w:sz w:val="24"/>
          <w:szCs w:val="24"/>
        </w:rPr>
      </w:pPr>
      <w:r w:rsidRPr="007F1D74">
        <w:rPr>
          <w:rFonts w:ascii="Times New Roman" w:hAnsi="Times New Roman" w:cs="Times New Roman"/>
          <w:sz w:val="24"/>
          <w:szCs w:val="24"/>
        </w:rPr>
        <w:t xml:space="preserve">Aizsardzības industriālās un tehnoloģiskās bāzes </w:t>
      </w:r>
      <w:proofErr w:type="spellStart"/>
      <w:r w:rsidRPr="007F1D74">
        <w:rPr>
          <w:rFonts w:ascii="Times New Roman" w:hAnsi="Times New Roman" w:cs="Times New Roman"/>
          <w:sz w:val="24"/>
          <w:szCs w:val="24"/>
        </w:rPr>
        <w:t>inovētspējas</w:t>
      </w:r>
      <w:proofErr w:type="spellEnd"/>
      <w:r w:rsidRPr="007F1D74">
        <w:rPr>
          <w:rFonts w:ascii="Times New Roman" w:hAnsi="Times New Roman" w:cs="Times New Roman"/>
          <w:sz w:val="24"/>
          <w:szCs w:val="24"/>
        </w:rPr>
        <w:t xml:space="preserve"> stiprināšana;</w:t>
      </w:r>
    </w:p>
    <w:p w14:paraId="33774EDF" w14:textId="7F777AF0" w:rsidR="00CC38C5" w:rsidRDefault="00511044" w:rsidP="00CC38C5">
      <w:pPr>
        <w:pStyle w:val="ListParagraph"/>
        <w:numPr>
          <w:ilvl w:val="0"/>
          <w:numId w:val="12"/>
        </w:numPr>
        <w:jc w:val="both"/>
        <w:rPr>
          <w:rFonts w:ascii="Times New Roman" w:hAnsi="Times New Roman" w:cs="Times New Roman"/>
          <w:sz w:val="24"/>
          <w:szCs w:val="24"/>
        </w:rPr>
      </w:pPr>
      <w:r w:rsidRPr="007F1D74">
        <w:rPr>
          <w:rFonts w:ascii="Times New Roman" w:hAnsi="Times New Roman" w:cs="Times New Roman"/>
          <w:sz w:val="24"/>
          <w:szCs w:val="24"/>
        </w:rPr>
        <w:t>Tautsaimniecības piegāžu ķēžu noturība aizsardzības industrijas un NBS vajadzībām.</w:t>
      </w:r>
    </w:p>
    <w:p w14:paraId="25B44FC3" w14:textId="77777777" w:rsidR="00CC38C5" w:rsidRPr="00CC38C5" w:rsidRDefault="00CC38C5" w:rsidP="00CC38C5">
      <w:pPr>
        <w:pStyle w:val="ListParagraph"/>
        <w:jc w:val="both"/>
        <w:rPr>
          <w:rFonts w:ascii="Times New Roman" w:hAnsi="Times New Roman" w:cs="Times New Roman"/>
          <w:sz w:val="24"/>
          <w:szCs w:val="24"/>
        </w:rPr>
      </w:pPr>
    </w:p>
    <w:p w14:paraId="4B16C936" w14:textId="08C8532F" w:rsidR="007C4445" w:rsidRPr="007C4445" w:rsidRDefault="007C4445" w:rsidP="00883235">
      <w:pPr>
        <w:pStyle w:val="ListParagraph"/>
        <w:numPr>
          <w:ilvl w:val="0"/>
          <w:numId w:val="2"/>
        </w:numPr>
        <w:spacing w:before="240" w:after="240" w:line="240" w:lineRule="auto"/>
        <w:ind w:left="357" w:hanging="357"/>
        <w:contextualSpacing w:val="0"/>
        <w:jc w:val="both"/>
        <w:rPr>
          <w:rFonts w:ascii="Times New Roman" w:hAnsi="Times New Roman" w:cs="Times New Roman"/>
          <w:b/>
          <w:sz w:val="24"/>
          <w:szCs w:val="24"/>
        </w:rPr>
      </w:pPr>
      <w:r w:rsidRPr="007C4445">
        <w:rPr>
          <w:rFonts w:ascii="Times New Roman" w:hAnsi="Times New Roman" w:cs="Times New Roman"/>
          <w:b/>
          <w:sz w:val="24"/>
          <w:szCs w:val="24"/>
        </w:rPr>
        <w:t>Īstenojamie pasākumi</w:t>
      </w:r>
    </w:p>
    <w:p w14:paraId="1C3DCB42" w14:textId="45DFF6BB" w:rsidR="00883235" w:rsidRPr="00883235" w:rsidRDefault="00883235" w:rsidP="00883235">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Latvijas aizsardzības industrijas </w:t>
      </w:r>
      <w:proofErr w:type="spellStart"/>
      <w:r w:rsidRPr="00BF6D6E">
        <w:rPr>
          <w:rFonts w:ascii="Times New Roman" w:hAnsi="Times New Roman" w:cs="Times New Roman"/>
          <w:sz w:val="24"/>
          <w:szCs w:val="24"/>
        </w:rPr>
        <w:t>reaģētspēj</w:t>
      </w:r>
      <w:r>
        <w:rPr>
          <w:rFonts w:ascii="Times New Roman" w:hAnsi="Times New Roman" w:cs="Times New Roman"/>
          <w:sz w:val="24"/>
          <w:szCs w:val="24"/>
        </w:rPr>
        <w:t>as</w:t>
      </w:r>
      <w:proofErr w:type="spellEnd"/>
      <w:r w:rsidRPr="00BF6D6E">
        <w:rPr>
          <w:rFonts w:ascii="Times New Roman" w:hAnsi="Times New Roman" w:cs="Times New Roman"/>
          <w:sz w:val="24"/>
          <w:szCs w:val="24"/>
        </w:rPr>
        <w:t>, konkurētspēj</w:t>
      </w:r>
      <w:r>
        <w:rPr>
          <w:rFonts w:ascii="Times New Roman" w:hAnsi="Times New Roman" w:cs="Times New Roman"/>
          <w:sz w:val="24"/>
          <w:szCs w:val="24"/>
        </w:rPr>
        <w:t>as</w:t>
      </w:r>
      <w:r w:rsidRPr="00BF6D6E">
        <w:rPr>
          <w:rFonts w:ascii="Times New Roman" w:hAnsi="Times New Roman" w:cs="Times New Roman"/>
          <w:sz w:val="24"/>
          <w:szCs w:val="24"/>
        </w:rPr>
        <w:t xml:space="preserve">, </w:t>
      </w:r>
      <w:proofErr w:type="spellStart"/>
      <w:r w:rsidRPr="00BF6D6E">
        <w:rPr>
          <w:rFonts w:ascii="Times New Roman" w:hAnsi="Times New Roman" w:cs="Times New Roman"/>
          <w:sz w:val="24"/>
          <w:szCs w:val="24"/>
        </w:rPr>
        <w:t>inovētspēj</w:t>
      </w:r>
      <w:r>
        <w:rPr>
          <w:rFonts w:ascii="Times New Roman" w:hAnsi="Times New Roman" w:cs="Times New Roman"/>
          <w:sz w:val="24"/>
          <w:szCs w:val="24"/>
        </w:rPr>
        <w:t>as</w:t>
      </w:r>
      <w:proofErr w:type="spellEnd"/>
      <w:r w:rsidRPr="00BF6D6E">
        <w:rPr>
          <w:rFonts w:ascii="Times New Roman" w:hAnsi="Times New Roman" w:cs="Times New Roman"/>
          <w:sz w:val="24"/>
          <w:szCs w:val="24"/>
        </w:rPr>
        <w:t xml:space="preserve"> un noturīgu</w:t>
      </w:r>
      <w:r>
        <w:rPr>
          <w:rFonts w:ascii="Times New Roman" w:hAnsi="Times New Roman" w:cs="Times New Roman"/>
          <w:sz w:val="24"/>
          <w:szCs w:val="24"/>
        </w:rPr>
        <w:t xml:space="preserve">ma virsmērķa sasniegšanai ir nepieciešamība rīkot vismaz </w:t>
      </w:r>
      <w:r w:rsidRPr="00513B5D">
        <w:rPr>
          <w:rFonts w:ascii="Times New Roman" w:hAnsi="Times New Roman" w:cs="Times New Roman"/>
          <w:sz w:val="24"/>
          <w:szCs w:val="24"/>
        </w:rPr>
        <w:t>šād</w:t>
      </w:r>
      <w:r>
        <w:rPr>
          <w:rFonts w:ascii="Times New Roman" w:hAnsi="Times New Roman" w:cs="Times New Roman"/>
          <w:sz w:val="24"/>
          <w:szCs w:val="24"/>
        </w:rPr>
        <w:t>as</w:t>
      </w:r>
      <w:r w:rsidRPr="00513B5D">
        <w:rPr>
          <w:rFonts w:ascii="Times New Roman" w:hAnsi="Times New Roman" w:cs="Times New Roman"/>
          <w:sz w:val="24"/>
          <w:szCs w:val="24"/>
        </w:rPr>
        <w:t xml:space="preserve"> aktivitā</w:t>
      </w:r>
      <w:r>
        <w:rPr>
          <w:rFonts w:ascii="Times New Roman" w:hAnsi="Times New Roman" w:cs="Times New Roman"/>
          <w:sz w:val="24"/>
          <w:szCs w:val="24"/>
        </w:rPr>
        <w:t>tes</w:t>
      </w:r>
      <w:r w:rsidRPr="00513B5D">
        <w:rPr>
          <w:rFonts w:ascii="Times New Roman" w:hAnsi="Times New Roman" w:cs="Times New Roman"/>
          <w:sz w:val="24"/>
          <w:szCs w:val="24"/>
        </w:rPr>
        <w:t xml:space="preserve"> </w:t>
      </w:r>
      <w:r>
        <w:rPr>
          <w:rFonts w:ascii="Times New Roman" w:hAnsi="Times New Roman" w:cs="Times New Roman"/>
          <w:sz w:val="24"/>
          <w:szCs w:val="24"/>
        </w:rPr>
        <w:t>un</w:t>
      </w:r>
      <w:r w:rsidRPr="00513B5D">
        <w:rPr>
          <w:rFonts w:ascii="Times New Roman" w:hAnsi="Times New Roman" w:cs="Times New Roman"/>
          <w:sz w:val="24"/>
          <w:szCs w:val="24"/>
        </w:rPr>
        <w:t xml:space="preserve"> pasākum</w:t>
      </w:r>
      <w:r>
        <w:rPr>
          <w:rFonts w:ascii="Times New Roman" w:hAnsi="Times New Roman" w:cs="Times New Roman"/>
          <w:sz w:val="24"/>
          <w:szCs w:val="24"/>
        </w:rPr>
        <w:t>us</w:t>
      </w:r>
      <w:r w:rsidRPr="00513B5D">
        <w:rPr>
          <w:rFonts w:ascii="Times New Roman" w:hAnsi="Times New Roman" w:cs="Times New Roman"/>
          <w:sz w:val="24"/>
          <w:szCs w:val="24"/>
        </w:rPr>
        <w:t>:</w:t>
      </w:r>
    </w:p>
    <w:p w14:paraId="11873F1F" w14:textId="0C8D3718" w:rsidR="00883235" w:rsidRDefault="00883235" w:rsidP="00883235">
      <w:pPr>
        <w:pStyle w:val="ListParagraph"/>
        <w:ind w:left="432"/>
        <w:jc w:val="both"/>
        <w:rPr>
          <w:rFonts w:ascii="Times New Roman" w:hAnsi="Times New Roman" w:cs="Times New Roman"/>
          <w:sz w:val="24"/>
          <w:szCs w:val="24"/>
        </w:rPr>
      </w:pPr>
    </w:p>
    <w:tbl>
      <w:tblPr>
        <w:tblStyle w:val="TableGrid0"/>
        <w:tblpPr w:leftFromText="180" w:rightFromText="180" w:vertAnchor="text" w:horzAnchor="margin" w:tblpY="-764"/>
        <w:tblW w:w="8359" w:type="dxa"/>
        <w:tblLook w:val="04A0" w:firstRow="1" w:lastRow="0" w:firstColumn="1" w:lastColumn="0" w:noHBand="0" w:noVBand="1"/>
      </w:tblPr>
      <w:tblGrid>
        <w:gridCol w:w="1168"/>
        <w:gridCol w:w="2938"/>
        <w:gridCol w:w="1985"/>
        <w:gridCol w:w="2268"/>
      </w:tblGrid>
      <w:tr w:rsidR="00883235" w14:paraId="5B96781D" w14:textId="77777777" w:rsidTr="00883235">
        <w:tc>
          <w:tcPr>
            <w:tcW w:w="1168" w:type="dxa"/>
            <w:shd w:val="clear" w:color="auto" w:fill="E7E6E6" w:themeFill="background2"/>
          </w:tcPr>
          <w:p w14:paraId="3AA6B44A" w14:textId="77777777" w:rsidR="00883235" w:rsidRPr="00393751" w:rsidRDefault="00883235" w:rsidP="00883235">
            <w:pPr>
              <w:jc w:val="center"/>
              <w:rPr>
                <w:rFonts w:ascii="Times New Roman" w:hAnsi="Times New Roman" w:cs="Times New Roman"/>
                <w:b/>
                <w:bCs/>
                <w:sz w:val="24"/>
                <w:szCs w:val="24"/>
              </w:rPr>
            </w:pPr>
            <w:bookmarkStart w:id="1" w:name="_Hlk190936380"/>
            <w:proofErr w:type="spellStart"/>
            <w:r w:rsidRPr="00393751">
              <w:rPr>
                <w:rFonts w:ascii="Times New Roman" w:hAnsi="Times New Roman" w:cs="Times New Roman"/>
                <w:b/>
                <w:bCs/>
                <w:sz w:val="24"/>
                <w:szCs w:val="24"/>
              </w:rPr>
              <w:lastRenderedPageBreak/>
              <w:t>Nr.p.k</w:t>
            </w:r>
            <w:proofErr w:type="spellEnd"/>
          </w:p>
        </w:tc>
        <w:tc>
          <w:tcPr>
            <w:tcW w:w="2938" w:type="dxa"/>
            <w:shd w:val="clear" w:color="auto" w:fill="E7E6E6" w:themeFill="background2"/>
          </w:tcPr>
          <w:p w14:paraId="285F41D7" w14:textId="77777777" w:rsidR="00883235" w:rsidRPr="00393751" w:rsidRDefault="00883235" w:rsidP="00883235">
            <w:pPr>
              <w:jc w:val="center"/>
              <w:rPr>
                <w:rFonts w:ascii="Times New Roman" w:hAnsi="Times New Roman" w:cs="Times New Roman"/>
                <w:b/>
                <w:bCs/>
                <w:sz w:val="24"/>
                <w:szCs w:val="24"/>
              </w:rPr>
            </w:pPr>
            <w:r w:rsidRPr="00393751">
              <w:rPr>
                <w:rFonts w:ascii="Times New Roman" w:hAnsi="Times New Roman" w:cs="Times New Roman"/>
                <w:b/>
                <w:bCs/>
                <w:sz w:val="24"/>
                <w:szCs w:val="24"/>
              </w:rPr>
              <w:t>Pasākums</w:t>
            </w:r>
          </w:p>
        </w:tc>
        <w:tc>
          <w:tcPr>
            <w:tcW w:w="1985" w:type="dxa"/>
            <w:shd w:val="clear" w:color="auto" w:fill="E7E6E6" w:themeFill="background2"/>
          </w:tcPr>
          <w:p w14:paraId="696DAF77" w14:textId="77777777" w:rsidR="00883235" w:rsidRPr="00393751" w:rsidRDefault="00883235" w:rsidP="00883235">
            <w:pPr>
              <w:jc w:val="center"/>
              <w:rPr>
                <w:rFonts w:ascii="Times New Roman" w:hAnsi="Times New Roman" w:cs="Times New Roman"/>
                <w:b/>
                <w:bCs/>
                <w:sz w:val="24"/>
                <w:szCs w:val="24"/>
              </w:rPr>
            </w:pPr>
            <w:r w:rsidRPr="00393751">
              <w:rPr>
                <w:rFonts w:ascii="Times New Roman" w:hAnsi="Times New Roman" w:cs="Times New Roman"/>
                <w:b/>
                <w:bCs/>
                <w:sz w:val="24"/>
                <w:szCs w:val="24"/>
              </w:rPr>
              <w:t>Vieta</w:t>
            </w:r>
          </w:p>
        </w:tc>
        <w:tc>
          <w:tcPr>
            <w:tcW w:w="2268" w:type="dxa"/>
            <w:shd w:val="clear" w:color="auto" w:fill="E7E6E6" w:themeFill="background2"/>
          </w:tcPr>
          <w:p w14:paraId="2FF16AAF" w14:textId="77777777" w:rsidR="00883235" w:rsidRPr="00393751" w:rsidRDefault="00883235" w:rsidP="00883235">
            <w:pPr>
              <w:jc w:val="center"/>
              <w:rPr>
                <w:rFonts w:ascii="Times New Roman" w:hAnsi="Times New Roman" w:cs="Times New Roman"/>
                <w:b/>
                <w:bCs/>
                <w:sz w:val="24"/>
                <w:szCs w:val="24"/>
              </w:rPr>
            </w:pPr>
            <w:r>
              <w:rPr>
                <w:rFonts w:ascii="Times New Roman" w:hAnsi="Times New Roman" w:cs="Times New Roman"/>
                <w:b/>
                <w:bCs/>
                <w:sz w:val="24"/>
                <w:szCs w:val="24"/>
              </w:rPr>
              <w:t>Pasākumu a</w:t>
            </w:r>
            <w:r w:rsidRPr="00393751">
              <w:rPr>
                <w:rFonts w:ascii="Times New Roman" w:hAnsi="Times New Roman" w:cs="Times New Roman"/>
                <w:b/>
                <w:bCs/>
                <w:sz w:val="24"/>
                <w:szCs w:val="24"/>
              </w:rPr>
              <w:t>ptuven</w:t>
            </w:r>
            <w:r>
              <w:rPr>
                <w:rFonts w:ascii="Times New Roman" w:hAnsi="Times New Roman" w:cs="Times New Roman"/>
                <w:b/>
                <w:bCs/>
                <w:sz w:val="24"/>
                <w:szCs w:val="24"/>
              </w:rPr>
              <w:t>o izmaksu maksimālās robežvērtības</w:t>
            </w:r>
          </w:p>
        </w:tc>
      </w:tr>
      <w:tr w:rsidR="00883235" w14:paraId="2159EFB9" w14:textId="77777777" w:rsidTr="00883235">
        <w:tc>
          <w:tcPr>
            <w:tcW w:w="1168" w:type="dxa"/>
          </w:tcPr>
          <w:p w14:paraId="368AE7BF" w14:textId="77777777" w:rsidR="00883235" w:rsidRDefault="00883235" w:rsidP="00883235">
            <w:pPr>
              <w:jc w:val="both"/>
              <w:rPr>
                <w:rFonts w:ascii="Times New Roman" w:hAnsi="Times New Roman" w:cs="Times New Roman"/>
                <w:sz w:val="24"/>
                <w:szCs w:val="24"/>
              </w:rPr>
            </w:pPr>
            <w:r>
              <w:rPr>
                <w:rFonts w:ascii="Times New Roman" w:hAnsi="Times New Roman" w:cs="Times New Roman"/>
                <w:sz w:val="24"/>
                <w:szCs w:val="24"/>
              </w:rPr>
              <w:t>1.</w:t>
            </w:r>
          </w:p>
        </w:tc>
        <w:tc>
          <w:tcPr>
            <w:tcW w:w="2938" w:type="dxa"/>
          </w:tcPr>
          <w:p w14:paraId="09E963DB" w14:textId="7A6A9F7B" w:rsidR="00883235" w:rsidRPr="00393751" w:rsidRDefault="00883235" w:rsidP="00883235">
            <w:pPr>
              <w:jc w:val="both"/>
              <w:rPr>
                <w:rFonts w:ascii="Times New Roman" w:hAnsi="Times New Roman" w:cs="Times New Roman"/>
                <w:sz w:val="24"/>
                <w:szCs w:val="24"/>
              </w:rPr>
            </w:pPr>
            <w:r>
              <w:rPr>
                <w:rFonts w:ascii="Times New Roman" w:hAnsi="Times New Roman" w:cs="Times New Roman"/>
                <w:sz w:val="24"/>
                <w:szCs w:val="24"/>
              </w:rPr>
              <w:t xml:space="preserve">Vismaz </w:t>
            </w:r>
            <w:r w:rsidR="00DF6095">
              <w:rPr>
                <w:rFonts w:ascii="Times New Roman" w:hAnsi="Times New Roman" w:cs="Times New Roman"/>
                <w:sz w:val="24"/>
                <w:szCs w:val="24"/>
              </w:rPr>
              <w:t>t</w:t>
            </w:r>
            <w:r>
              <w:rPr>
                <w:rFonts w:ascii="Times New Roman" w:hAnsi="Times New Roman" w:cs="Times New Roman"/>
                <w:sz w:val="24"/>
                <w:szCs w:val="24"/>
              </w:rPr>
              <w:t>rīs reģionālie pasākumi</w:t>
            </w:r>
          </w:p>
        </w:tc>
        <w:tc>
          <w:tcPr>
            <w:tcW w:w="1985" w:type="dxa"/>
          </w:tcPr>
          <w:p w14:paraId="59A87763" w14:textId="77777777" w:rsidR="00883235" w:rsidRPr="00393751" w:rsidRDefault="00883235" w:rsidP="00883235">
            <w:pPr>
              <w:jc w:val="both"/>
              <w:rPr>
                <w:rFonts w:ascii="Times New Roman" w:hAnsi="Times New Roman" w:cs="Times New Roman"/>
                <w:sz w:val="24"/>
                <w:szCs w:val="24"/>
              </w:rPr>
            </w:pPr>
            <w:r>
              <w:rPr>
                <w:rFonts w:ascii="Times New Roman" w:hAnsi="Times New Roman" w:cs="Times New Roman"/>
                <w:sz w:val="24"/>
                <w:szCs w:val="24"/>
              </w:rPr>
              <w:t>Rīgā vai kādā no novadiem</w:t>
            </w:r>
          </w:p>
        </w:tc>
        <w:tc>
          <w:tcPr>
            <w:tcW w:w="2268" w:type="dxa"/>
          </w:tcPr>
          <w:p w14:paraId="2EF8FEF6" w14:textId="39A2B0F2" w:rsidR="00883235" w:rsidRPr="00393751" w:rsidRDefault="00883235" w:rsidP="00883235">
            <w:pPr>
              <w:jc w:val="both"/>
              <w:rPr>
                <w:rFonts w:ascii="Times New Roman" w:hAnsi="Times New Roman" w:cs="Times New Roman"/>
                <w:sz w:val="24"/>
                <w:szCs w:val="24"/>
              </w:rPr>
            </w:pPr>
            <w:r>
              <w:rPr>
                <w:rFonts w:ascii="Times New Roman" w:hAnsi="Times New Roman" w:cs="Times New Roman"/>
                <w:sz w:val="24"/>
                <w:szCs w:val="24"/>
              </w:rPr>
              <w:t>Līdz 10</w:t>
            </w:r>
            <w:r w:rsidR="00DF6095">
              <w:rPr>
                <w:rFonts w:ascii="Times New Roman" w:hAnsi="Times New Roman" w:cs="Times New Roman"/>
                <w:sz w:val="24"/>
                <w:szCs w:val="24"/>
              </w:rPr>
              <w:t> </w:t>
            </w:r>
            <w:r>
              <w:rPr>
                <w:rFonts w:ascii="Times New Roman" w:hAnsi="Times New Roman" w:cs="Times New Roman"/>
                <w:sz w:val="24"/>
                <w:szCs w:val="24"/>
              </w:rPr>
              <w:t>000</w:t>
            </w:r>
            <w:r w:rsidR="00DF6095">
              <w:rPr>
                <w:rFonts w:ascii="Times New Roman" w:hAnsi="Times New Roman" w:cs="Times New Roman"/>
                <w:sz w:val="24"/>
                <w:szCs w:val="24"/>
              </w:rPr>
              <w:t> </w:t>
            </w:r>
            <w:proofErr w:type="spellStart"/>
            <w:r w:rsidR="00DF6095" w:rsidRPr="00DF6095">
              <w:rPr>
                <w:rFonts w:ascii="Times New Roman" w:hAnsi="Times New Roman" w:cs="Times New Roman"/>
                <w:i/>
                <w:iCs/>
                <w:sz w:val="24"/>
                <w:szCs w:val="24"/>
              </w:rPr>
              <w:t>euro</w:t>
            </w:r>
            <w:proofErr w:type="spellEnd"/>
            <w:r>
              <w:rPr>
                <w:rFonts w:ascii="Times New Roman" w:hAnsi="Times New Roman" w:cs="Times New Roman"/>
                <w:sz w:val="24"/>
                <w:szCs w:val="24"/>
              </w:rPr>
              <w:t xml:space="preserve"> par pasākumu</w:t>
            </w:r>
          </w:p>
        </w:tc>
      </w:tr>
      <w:tr w:rsidR="00883235" w14:paraId="7ABD3FE9" w14:textId="77777777" w:rsidTr="00883235">
        <w:tc>
          <w:tcPr>
            <w:tcW w:w="1168" w:type="dxa"/>
          </w:tcPr>
          <w:p w14:paraId="124E4335" w14:textId="77777777" w:rsidR="00883235" w:rsidRPr="00393751" w:rsidRDefault="00883235" w:rsidP="00883235">
            <w:pPr>
              <w:jc w:val="both"/>
              <w:rPr>
                <w:rFonts w:ascii="Times New Roman" w:hAnsi="Times New Roman" w:cs="Times New Roman"/>
                <w:sz w:val="24"/>
                <w:szCs w:val="24"/>
              </w:rPr>
            </w:pPr>
            <w:r>
              <w:rPr>
                <w:rFonts w:ascii="Times New Roman" w:hAnsi="Times New Roman" w:cs="Times New Roman"/>
                <w:sz w:val="24"/>
                <w:szCs w:val="24"/>
              </w:rPr>
              <w:t>2.</w:t>
            </w:r>
          </w:p>
        </w:tc>
        <w:tc>
          <w:tcPr>
            <w:tcW w:w="2938" w:type="dxa"/>
          </w:tcPr>
          <w:p w14:paraId="5F75082B" w14:textId="77777777" w:rsidR="00883235" w:rsidRPr="00393751" w:rsidRDefault="00883235" w:rsidP="00883235">
            <w:pPr>
              <w:jc w:val="both"/>
              <w:rPr>
                <w:rFonts w:ascii="Times New Roman" w:hAnsi="Times New Roman" w:cs="Times New Roman"/>
                <w:sz w:val="24"/>
                <w:szCs w:val="24"/>
              </w:rPr>
            </w:pPr>
            <w:r>
              <w:rPr>
                <w:rFonts w:ascii="Times New Roman" w:hAnsi="Times New Roman" w:cs="Times New Roman"/>
                <w:sz w:val="24"/>
                <w:szCs w:val="24"/>
              </w:rPr>
              <w:t>Divi nacionāla līmeņa pasākumi</w:t>
            </w:r>
          </w:p>
        </w:tc>
        <w:tc>
          <w:tcPr>
            <w:tcW w:w="1985" w:type="dxa"/>
          </w:tcPr>
          <w:p w14:paraId="27C73124" w14:textId="77777777" w:rsidR="00883235" w:rsidRPr="00393751" w:rsidRDefault="00883235" w:rsidP="00883235">
            <w:pPr>
              <w:jc w:val="both"/>
              <w:rPr>
                <w:rFonts w:ascii="Times New Roman" w:hAnsi="Times New Roman" w:cs="Times New Roman"/>
                <w:sz w:val="24"/>
                <w:szCs w:val="24"/>
              </w:rPr>
            </w:pPr>
            <w:r>
              <w:rPr>
                <w:rFonts w:ascii="Times New Roman" w:hAnsi="Times New Roman" w:cs="Times New Roman"/>
                <w:sz w:val="24"/>
                <w:szCs w:val="24"/>
              </w:rPr>
              <w:t xml:space="preserve">Latvijā </w:t>
            </w:r>
          </w:p>
        </w:tc>
        <w:tc>
          <w:tcPr>
            <w:tcW w:w="2268" w:type="dxa"/>
          </w:tcPr>
          <w:p w14:paraId="1FB4EB8D" w14:textId="58FA1173" w:rsidR="00883235" w:rsidRPr="00393751" w:rsidRDefault="00883235" w:rsidP="00883235">
            <w:pPr>
              <w:jc w:val="both"/>
              <w:rPr>
                <w:rFonts w:ascii="Times New Roman" w:hAnsi="Times New Roman" w:cs="Times New Roman"/>
                <w:sz w:val="24"/>
                <w:szCs w:val="24"/>
              </w:rPr>
            </w:pPr>
            <w:r>
              <w:rPr>
                <w:rFonts w:ascii="Times New Roman" w:hAnsi="Times New Roman" w:cs="Times New Roman"/>
                <w:sz w:val="24"/>
                <w:szCs w:val="24"/>
              </w:rPr>
              <w:t>Līdz 50</w:t>
            </w:r>
            <w:r w:rsidR="00DF6095">
              <w:rPr>
                <w:rFonts w:ascii="Times New Roman" w:hAnsi="Times New Roman" w:cs="Times New Roman"/>
                <w:sz w:val="24"/>
                <w:szCs w:val="24"/>
              </w:rPr>
              <w:t> </w:t>
            </w:r>
            <w:r>
              <w:rPr>
                <w:rFonts w:ascii="Times New Roman" w:hAnsi="Times New Roman" w:cs="Times New Roman"/>
                <w:sz w:val="24"/>
                <w:szCs w:val="24"/>
              </w:rPr>
              <w:t>000</w:t>
            </w:r>
            <w:r w:rsidR="00DF6095">
              <w:rPr>
                <w:rFonts w:ascii="Times New Roman" w:hAnsi="Times New Roman" w:cs="Times New Roman"/>
                <w:sz w:val="24"/>
                <w:szCs w:val="24"/>
              </w:rPr>
              <w:t> </w:t>
            </w:r>
            <w:r w:rsidR="00DF6095" w:rsidRPr="00DF6095">
              <w:rPr>
                <w:rFonts w:ascii="Times New Roman" w:hAnsi="Times New Roman" w:cs="Times New Roman"/>
                <w:i/>
                <w:iCs/>
                <w:sz w:val="24"/>
                <w:szCs w:val="24"/>
              </w:rPr>
              <w:t xml:space="preserve"> </w:t>
            </w:r>
            <w:proofErr w:type="spellStart"/>
            <w:r w:rsidR="00DF6095" w:rsidRPr="00DF6095">
              <w:rPr>
                <w:rFonts w:ascii="Times New Roman" w:hAnsi="Times New Roman" w:cs="Times New Roman"/>
                <w:i/>
                <w:iCs/>
                <w:sz w:val="24"/>
                <w:szCs w:val="24"/>
              </w:rPr>
              <w:t>euro</w:t>
            </w:r>
            <w:proofErr w:type="spellEnd"/>
          </w:p>
        </w:tc>
      </w:tr>
      <w:tr w:rsidR="00883235" w14:paraId="4724B545" w14:textId="77777777" w:rsidTr="00883235">
        <w:tc>
          <w:tcPr>
            <w:tcW w:w="1168" w:type="dxa"/>
          </w:tcPr>
          <w:p w14:paraId="4949B69E" w14:textId="77777777" w:rsidR="00883235" w:rsidRPr="00393751" w:rsidRDefault="00883235" w:rsidP="00883235">
            <w:pPr>
              <w:jc w:val="both"/>
              <w:rPr>
                <w:rFonts w:ascii="Times New Roman" w:hAnsi="Times New Roman" w:cs="Times New Roman"/>
                <w:sz w:val="24"/>
                <w:szCs w:val="24"/>
              </w:rPr>
            </w:pPr>
            <w:r>
              <w:rPr>
                <w:rFonts w:ascii="Times New Roman" w:hAnsi="Times New Roman" w:cs="Times New Roman"/>
                <w:sz w:val="24"/>
                <w:szCs w:val="24"/>
              </w:rPr>
              <w:t>3.</w:t>
            </w:r>
          </w:p>
        </w:tc>
        <w:tc>
          <w:tcPr>
            <w:tcW w:w="2938" w:type="dxa"/>
          </w:tcPr>
          <w:p w14:paraId="2BEFB7AC" w14:textId="433961AE" w:rsidR="00883235" w:rsidRDefault="00883235" w:rsidP="00883235">
            <w:pPr>
              <w:jc w:val="both"/>
              <w:rPr>
                <w:rFonts w:ascii="Times New Roman" w:hAnsi="Times New Roman" w:cs="Times New Roman"/>
                <w:sz w:val="24"/>
                <w:szCs w:val="24"/>
              </w:rPr>
            </w:pPr>
            <w:r w:rsidRPr="00767F98">
              <w:rPr>
                <w:rFonts w:ascii="Times New Roman" w:hAnsi="Times New Roman" w:cs="Times New Roman"/>
                <w:sz w:val="24"/>
                <w:szCs w:val="24"/>
              </w:rPr>
              <w:t>Vien</w:t>
            </w:r>
            <w:r>
              <w:rPr>
                <w:rFonts w:ascii="Times New Roman" w:hAnsi="Times New Roman" w:cs="Times New Roman"/>
                <w:sz w:val="24"/>
                <w:szCs w:val="24"/>
              </w:rPr>
              <w:t xml:space="preserve">s </w:t>
            </w:r>
            <w:r w:rsidRPr="00767F98">
              <w:rPr>
                <w:rFonts w:ascii="Times New Roman" w:hAnsi="Times New Roman" w:cs="Times New Roman"/>
                <w:sz w:val="24"/>
                <w:szCs w:val="24"/>
              </w:rPr>
              <w:t>starptautiska līmeņa pasākum</w:t>
            </w:r>
            <w:r>
              <w:rPr>
                <w:rFonts w:ascii="Times New Roman" w:hAnsi="Times New Roman" w:cs="Times New Roman"/>
                <w:sz w:val="24"/>
                <w:szCs w:val="24"/>
              </w:rPr>
              <w:t xml:space="preserve">s </w:t>
            </w:r>
          </w:p>
          <w:p w14:paraId="26660705" w14:textId="77777777" w:rsidR="00883235" w:rsidRPr="00594A38" w:rsidRDefault="00883235" w:rsidP="00883235">
            <w:pPr>
              <w:jc w:val="both"/>
              <w:rPr>
                <w:rFonts w:ascii="Times New Roman" w:hAnsi="Times New Roman" w:cs="Times New Roman"/>
                <w:sz w:val="24"/>
                <w:szCs w:val="24"/>
              </w:rPr>
            </w:pPr>
          </w:p>
        </w:tc>
        <w:tc>
          <w:tcPr>
            <w:tcW w:w="1985" w:type="dxa"/>
          </w:tcPr>
          <w:p w14:paraId="332813DF" w14:textId="77777777" w:rsidR="00883235" w:rsidRPr="00393751" w:rsidRDefault="00883235" w:rsidP="00883235">
            <w:pPr>
              <w:jc w:val="both"/>
              <w:rPr>
                <w:rFonts w:ascii="Times New Roman" w:hAnsi="Times New Roman" w:cs="Times New Roman"/>
                <w:sz w:val="24"/>
                <w:szCs w:val="24"/>
              </w:rPr>
            </w:pPr>
            <w:r>
              <w:rPr>
                <w:rFonts w:ascii="Times New Roman" w:hAnsi="Times New Roman" w:cs="Times New Roman"/>
                <w:sz w:val="24"/>
                <w:szCs w:val="24"/>
              </w:rPr>
              <w:t>Rīgā</w:t>
            </w:r>
          </w:p>
        </w:tc>
        <w:tc>
          <w:tcPr>
            <w:tcW w:w="2268" w:type="dxa"/>
          </w:tcPr>
          <w:p w14:paraId="238F2FAD" w14:textId="051A9436" w:rsidR="00883235" w:rsidRPr="00393751" w:rsidRDefault="00883235" w:rsidP="00883235">
            <w:pPr>
              <w:jc w:val="both"/>
              <w:rPr>
                <w:rFonts w:ascii="Times New Roman" w:hAnsi="Times New Roman" w:cs="Times New Roman"/>
                <w:sz w:val="24"/>
                <w:szCs w:val="24"/>
              </w:rPr>
            </w:pPr>
            <w:r>
              <w:rPr>
                <w:rFonts w:ascii="Times New Roman" w:hAnsi="Times New Roman" w:cs="Times New Roman"/>
                <w:sz w:val="24"/>
                <w:szCs w:val="24"/>
              </w:rPr>
              <w:t>Līdz 200</w:t>
            </w:r>
            <w:r w:rsidR="00DF6095">
              <w:rPr>
                <w:rFonts w:ascii="Times New Roman" w:hAnsi="Times New Roman" w:cs="Times New Roman"/>
                <w:sz w:val="24"/>
                <w:szCs w:val="24"/>
              </w:rPr>
              <w:t> </w:t>
            </w:r>
            <w:r>
              <w:rPr>
                <w:rFonts w:ascii="Times New Roman" w:hAnsi="Times New Roman" w:cs="Times New Roman"/>
                <w:sz w:val="24"/>
                <w:szCs w:val="24"/>
              </w:rPr>
              <w:t>000</w:t>
            </w:r>
            <w:r w:rsidR="00DF6095">
              <w:rPr>
                <w:rFonts w:ascii="Times New Roman" w:hAnsi="Times New Roman" w:cs="Times New Roman"/>
                <w:sz w:val="24"/>
                <w:szCs w:val="24"/>
              </w:rPr>
              <w:t> </w:t>
            </w:r>
            <w:r w:rsidR="00DF6095" w:rsidRPr="00DF6095">
              <w:rPr>
                <w:rFonts w:ascii="Times New Roman" w:hAnsi="Times New Roman" w:cs="Times New Roman"/>
                <w:i/>
                <w:iCs/>
                <w:sz w:val="24"/>
                <w:szCs w:val="24"/>
              </w:rPr>
              <w:t xml:space="preserve"> </w:t>
            </w:r>
            <w:proofErr w:type="spellStart"/>
            <w:r w:rsidR="00DF6095" w:rsidRPr="00DF6095">
              <w:rPr>
                <w:rFonts w:ascii="Times New Roman" w:hAnsi="Times New Roman" w:cs="Times New Roman"/>
                <w:i/>
                <w:iCs/>
                <w:sz w:val="24"/>
                <w:szCs w:val="24"/>
              </w:rPr>
              <w:t>euro</w:t>
            </w:r>
            <w:proofErr w:type="spellEnd"/>
          </w:p>
        </w:tc>
      </w:tr>
      <w:tr w:rsidR="00883235" w14:paraId="7DD3B87C" w14:textId="77777777" w:rsidTr="00883235">
        <w:tc>
          <w:tcPr>
            <w:tcW w:w="1168" w:type="dxa"/>
          </w:tcPr>
          <w:p w14:paraId="664B0576" w14:textId="77777777" w:rsidR="00883235" w:rsidRPr="00393751" w:rsidRDefault="00883235" w:rsidP="00883235">
            <w:pPr>
              <w:jc w:val="both"/>
              <w:rPr>
                <w:rFonts w:ascii="Times New Roman" w:hAnsi="Times New Roman" w:cs="Times New Roman"/>
                <w:sz w:val="24"/>
                <w:szCs w:val="24"/>
              </w:rPr>
            </w:pPr>
            <w:r>
              <w:rPr>
                <w:rFonts w:ascii="Times New Roman" w:hAnsi="Times New Roman" w:cs="Times New Roman"/>
                <w:sz w:val="24"/>
                <w:szCs w:val="24"/>
              </w:rPr>
              <w:t>4.</w:t>
            </w:r>
          </w:p>
        </w:tc>
        <w:tc>
          <w:tcPr>
            <w:tcW w:w="2938" w:type="dxa"/>
          </w:tcPr>
          <w:p w14:paraId="671D6132" w14:textId="77777777" w:rsidR="00883235" w:rsidRPr="00393751" w:rsidRDefault="00883235" w:rsidP="00883235">
            <w:pPr>
              <w:jc w:val="both"/>
              <w:rPr>
                <w:rFonts w:ascii="Times New Roman" w:hAnsi="Times New Roman" w:cs="Times New Roman"/>
                <w:sz w:val="24"/>
                <w:szCs w:val="24"/>
              </w:rPr>
            </w:pPr>
            <w:r w:rsidRPr="00AB06E5">
              <w:rPr>
                <w:rFonts w:ascii="Times New Roman" w:hAnsi="Times New Roman" w:cs="Times New Roman"/>
                <w:sz w:val="24"/>
                <w:szCs w:val="24"/>
              </w:rPr>
              <w:t>Vien</w:t>
            </w:r>
            <w:r>
              <w:rPr>
                <w:rFonts w:ascii="Times New Roman" w:hAnsi="Times New Roman" w:cs="Times New Roman"/>
                <w:sz w:val="24"/>
                <w:szCs w:val="24"/>
              </w:rPr>
              <w:t>s</w:t>
            </w:r>
            <w:r w:rsidRPr="00AB06E5">
              <w:rPr>
                <w:rFonts w:ascii="Times New Roman" w:hAnsi="Times New Roman" w:cs="Times New Roman"/>
                <w:sz w:val="24"/>
                <w:szCs w:val="24"/>
              </w:rPr>
              <w:t xml:space="preserve"> pasākum</w:t>
            </w:r>
            <w:r>
              <w:rPr>
                <w:rFonts w:ascii="Times New Roman" w:hAnsi="Times New Roman" w:cs="Times New Roman"/>
                <w:sz w:val="24"/>
                <w:szCs w:val="24"/>
              </w:rPr>
              <w:t xml:space="preserve">s </w:t>
            </w:r>
            <w:r w:rsidRPr="00AB06E5">
              <w:rPr>
                <w:rFonts w:ascii="Times New Roman" w:hAnsi="Times New Roman" w:cs="Times New Roman"/>
                <w:sz w:val="24"/>
                <w:szCs w:val="24"/>
              </w:rPr>
              <w:t>sadarbības veicināšanai</w:t>
            </w:r>
            <w:r>
              <w:rPr>
                <w:rFonts w:ascii="Times New Roman" w:hAnsi="Times New Roman" w:cs="Times New Roman"/>
                <w:sz w:val="24"/>
                <w:szCs w:val="24"/>
              </w:rPr>
              <w:t xml:space="preserve"> </w:t>
            </w:r>
            <w:r w:rsidRPr="00AB06E5">
              <w:rPr>
                <w:rFonts w:ascii="Times New Roman" w:hAnsi="Times New Roman" w:cs="Times New Roman"/>
                <w:sz w:val="24"/>
                <w:szCs w:val="24"/>
              </w:rPr>
              <w:t>ar Ukrainu</w:t>
            </w:r>
          </w:p>
        </w:tc>
        <w:tc>
          <w:tcPr>
            <w:tcW w:w="1985" w:type="dxa"/>
          </w:tcPr>
          <w:p w14:paraId="6D26B97E" w14:textId="77777777" w:rsidR="00883235" w:rsidRPr="00393751" w:rsidRDefault="00883235" w:rsidP="00883235">
            <w:pPr>
              <w:jc w:val="both"/>
              <w:rPr>
                <w:rFonts w:ascii="Times New Roman" w:hAnsi="Times New Roman" w:cs="Times New Roman"/>
                <w:sz w:val="24"/>
                <w:szCs w:val="24"/>
              </w:rPr>
            </w:pPr>
            <w:r>
              <w:rPr>
                <w:rFonts w:ascii="Times New Roman" w:hAnsi="Times New Roman" w:cs="Times New Roman"/>
                <w:sz w:val="24"/>
                <w:szCs w:val="24"/>
              </w:rPr>
              <w:t>Latvijā</w:t>
            </w:r>
          </w:p>
        </w:tc>
        <w:tc>
          <w:tcPr>
            <w:tcW w:w="2268" w:type="dxa"/>
          </w:tcPr>
          <w:p w14:paraId="01A6FA0F" w14:textId="329BCAD9" w:rsidR="00883235" w:rsidRPr="00393751" w:rsidRDefault="00883235" w:rsidP="00883235">
            <w:pPr>
              <w:jc w:val="both"/>
              <w:rPr>
                <w:rFonts w:ascii="Times New Roman" w:hAnsi="Times New Roman" w:cs="Times New Roman"/>
                <w:sz w:val="24"/>
                <w:szCs w:val="24"/>
              </w:rPr>
            </w:pPr>
            <w:r>
              <w:rPr>
                <w:rFonts w:ascii="Times New Roman" w:hAnsi="Times New Roman" w:cs="Times New Roman"/>
                <w:sz w:val="24"/>
                <w:szCs w:val="24"/>
              </w:rPr>
              <w:t>Līdz 30</w:t>
            </w:r>
            <w:r w:rsidR="00DF6095">
              <w:rPr>
                <w:rFonts w:ascii="Times New Roman" w:hAnsi="Times New Roman" w:cs="Times New Roman"/>
                <w:sz w:val="24"/>
                <w:szCs w:val="24"/>
              </w:rPr>
              <w:t> </w:t>
            </w:r>
            <w:r>
              <w:rPr>
                <w:rFonts w:ascii="Times New Roman" w:hAnsi="Times New Roman" w:cs="Times New Roman"/>
                <w:sz w:val="24"/>
                <w:szCs w:val="24"/>
              </w:rPr>
              <w:t>000</w:t>
            </w:r>
            <w:r w:rsidR="00DF6095">
              <w:rPr>
                <w:rFonts w:ascii="Times New Roman" w:hAnsi="Times New Roman" w:cs="Times New Roman"/>
                <w:sz w:val="24"/>
                <w:szCs w:val="24"/>
              </w:rPr>
              <w:t> </w:t>
            </w:r>
            <w:proofErr w:type="spellStart"/>
            <w:r w:rsidR="00DF6095" w:rsidRPr="00DF6095">
              <w:rPr>
                <w:rFonts w:ascii="Times New Roman" w:hAnsi="Times New Roman" w:cs="Times New Roman"/>
                <w:i/>
                <w:iCs/>
                <w:sz w:val="24"/>
                <w:szCs w:val="24"/>
              </w:rPr>
              <w:t>euro</w:t>
            </w:r>
            <w:proofErr w:type="spellEnd"/>
          </w:p>
        </w:tc>
      </w:tr>
      <w:bookmarkEnd w:id="1"/>
    </w:tbl>
    <w:p w14:paraId="0E8DFC55" w14:textId="77777777" w:rsidR="00934AE7" w:rsidRDefault="00934AE7" w:rsidP="00934AE7">
      <w:pPr>
        <w:spacing w:after="0"/>
        <w:jc w:val="both"/>
        <w:rPr>
          <w:rFonts w:ascii="Times New Roman" w:hAnsi="Times New Roman" w:cs="Times New Roman"/>
          <w:sz w:val="24"/>
          <w:szCs w:val="24"/>
        </w:rPr>
      </w:pPr>
    </w:p>
    <w:p w14:paraId="5A63AA9B" w14:textId="72D94478" w:rsidR="00934AE7" w:rsidRPr="00934AE7" w:rsidRDefault="00934AE7" w:rsidP="00934AE7">
      <w:pPr>
        <w:spacing w:after="240"/>
        <w:jc w:val="both"/>
        <w:rPr>
          <w:rFonts w:ascii="Times New Roman" w:hAnsi="Times New Roman" w:cs="Times New Roman"/>
          <w:b/>
          <w:bCs/>
          <w:sz w:val="24"/>
          <w:szCs w:val="24"/>
        </w:rPr>
      </w:pPr>
      <w:r w:rsidRPr="00934AE7">
        <w:rPr>
          <w:rFonts w:ascii="Times New Roman" w:hAnsi="Times New Roman" w:cs="Times New Roman"/>
          <w:b/>
          <w:bCs/>
          <w:sz w:val="24"/>
          <w:szCs w:val="24"/>
        </w:rPr>
        <w:t>Izmaksu atbilstība</w:t>
      </w:r>
    </w:p>
    <w:p w14:paraId="2755F548" w14:textId="03242565" w:rsidR="00426135" w:rsidRDefault="00934AE7" w:rsidP="00D25999">
      <w:pPr>
        <w:pStyle w:val="ListParagraph"/>
        <w:numPr>
          <w:ilvl w:val="1"/>
          <w:numId w:val="2"/>
        </w:numPr>
        <w:jc w:val="both"/>
        <w:rPr>
          <w:rFonts w:ascii="Times New Roman" w:hAnsi="Times New Roman" w:cs="Times New Roman"/>
          <w:sz w:val="24"/>
          <w:szCs w:val="24"/>
        </w:rPr>
      </w:pPr>
      <w:r w:rsidRPr="00934AE7">
        <w:rPr>
          <w:rFonts w:ascii="Times New Roman" w:hAnsi="Times New Roman" w:cs="Times New Roman"/>
          <w:sz w:val="24"/>
          <w:szCs w:val="24"/>
        </w:rPr>
        <w:t xml:space="preserve">Attiecināmās izmaksas </w:t>
      </w:r>
      <w:r w:rsidR="00DF6095">
        <w:rPr>
          <w:rFonts w:ascii="Times New Roman" w:hAnsi="Times New Roman" w:cs="Times New Roman"/>
          <w:sz w:val="24"/>
          <w:szCs w:val="24"/>
        </w:rPr>
        <w:t>m</w:t>
      </w:r>
      <w:r>
        <w:rPr>
          <w:rFonts w:ascii="Times New Roman" w:hAnsi="Times New Roman" w:cs="Times New Roman"/>
          <w:sz w:val="24"/>
          <w:szCs w:val="24"/>
        </w:rPr>
        <w:t>inistrijas līdzfinansējumam</w:t>
      </w:r>
      <w:r w:rsidRPr="00934AE7">
        <w:rPr>
          <w:rFonts w:ascii="Times New Roman" w:hAnsi="Times New Roman" w:cs="Times New Roman"/>
          <w:sz w:val="24"/>
          <w:szCs w:val="24"/>
        </w:rPr>
        <w:t xml:space="preserve"> </w:t>
      </w:r>
      <w:r>
        <w:rPr>
          <w:rFonts w:ascii="Times New Roman" w:hAnsi="Times New Roman" w:cs="Times New Roman"/>
          <w:sz w:val="24"/>
          <w:szCs w:val="24"/>
        </w:rPr>
        <w:t xml:space="preserve">pasākuma organizēšanai, </w:t>
      </w:r>
      <w:r w:rsidRPr="00934AE7">
        <w:rPr>
          <w:rFonts w:ascii="Times New Roman" w:hAnsi="Times New Roman" w:cs="Times New Roman"/>
          <w:sz w:val="24"/>
          <w:szCs w:val="24"/>
        </w:rPr>
        <w:t xml:space="preserve">ņemot vērā šī nolikuma </w:t>
      </w:r>
      <w:r>
        <w:rPr>
          <w:rFonts w:ascii="Times New Roman" w:hAnsi="Times New Roman" w:cs="Times New Roman"/>
          <w:sz w:val="24"/>
          <w:szCs w:val="24"/>
        </w:rPr>
        <w:t>3.1</w:t>
      </w:r>
      <w:r w:rsidRPr="00934AE7">
        <w:rPr>
          <w:rFonts w:ascii="Times New Roman" w:hAnsi="Times New Roman" w:cs="Times New Roman"/>
          <w:sz w:val="24"/>
          <w:szCs w:val="24"/>
        </w:rPr>
        <w:t>.</w:t>
      </w:r>
      <w:r w:rsidR="00DF6095">
        <w:rPr>
          <w:rFonts w:ascii="Times New Roman" w:hAnsi="Times New Roman" w:cs="Times New Roman"/>
          <w:sz w:val="24"/>
          <w:szCs w:val="24"/>
        </w:rPr>
        <w:t> </w:t>
      </w:r>
      <w:r>
        <w:rPr>
          <w:rFonts w:ascii="Times New Roman" w:hAnsi="Times New Roman" w:cs="Times New Roman"/>
          <w:sz w:val="24"/>
          <w:szCs w:val="24"/>
        </w:rPr>
        <w:t>apakš</w:t>
      </w:r>
      <w:r w:rsidRPr="00934AE7">
        <w:rPr>
          <w:rFonts w:ascii="Times New Roman" w:hAnsi="Times New Roman" w:cs="Times New Roman"/>
          <w:sz w:val="24"/>
          <w:szCs w:val="24"/>
        </w:rPr>
        <w:t>punktā noteikt</w:t>
      </w:r>
      <w:r>
        <w:rPr>
          <w:rFonts w:ascii="Times New Roman" w:hAnsi="Times New Roman" w:cs="Times New Roman"/>
          <w:sz w:val="24"/>
          <w:szCs w:val="24"/>
        </w:rPr>
        <w:t>ās maksimālās robežvērtības un pasākumu veidus</w:t>
      </w:r>
      <w:r w:rsidRPr="00934AE7">
        <w:rPr>
          <w:rFonts w:ascii="Times New Roman" w:hAnsi="Times New Roman" w:cs="Times New Roman"/>
          <w:sz w:val="24"/>
          <w:szCs w:val="24"/>
        </w:rPr>
        <w:t xml:space="preserve">, var būt </w:t>
      </w:r>
      <w:r>
        <w:rPr>
          <w:rFonts w:ascii="Times New Roman" w:hAnsi="Times New Roman" w:cs="Times New Roman"/>
          <w:sz w:val="24"/>
          <w:szCs w:val="24"/>
        </w:rPr>
        <w:t xml:space="preserve">tikai </w:t>
      </w:r>
      <w:r w:rsidRPr="00934AE7">
        <w:rPr>
          <w:rFonts w:ascii="Times New Roman" w:hAnsi="Times New Roman" w:cs="Times New Roman"/>
          <w:sz w:val="24"/>
          <w:szCs w:val="24"/>
        </w:rPr>
        <w:t>šādas</w:t>
      </w:r>
      <w:r>
        <w:rPr>
          <w:rFonts w:ascii="Times New Roman" w:hAnsi="Times New Roman" w:cs="Times New Roman"/>
          <w:sz w:val="24"/>
          <w:szCs w:val="24"/>
        </w:rPr>
        <w:t xml:space="preserve"> un </w:t>
      </w:r>
      <w:r w:rsidR="009A2492">
        <w:rPr>
          <w:rFonts w:ascii="Times New Roman" w:hAnsi="Times New Roman" w:cs="Times New Roman"/>
          <w:sz w:val="24"/>
          <w:szCs w:val="24"/>
        </w:rPr>
        <w:t xml:space="preserve">izmantotas </w:t>
      </w:r>
      <w:r>
        <w:rPr>
          <w:rFonts w:ascii="Times New Roman" w:hAnsi="Times New Roman" w:cs="Times New Roman"/>
          <w:sz w:val="24"/>
          <w:szCs w:val="24"/>
        </w:rPr>
        <w:t xml:space="preserve">tikai pasākuma </w:t>
      </w:r>
      <w:r w:rsidR="009A2492">
        <w:rPr>
          <w:rFonts w:ascii="Times New Roman" w:hAnsi="Times New Roman" w:cs="Times New Roman"/>
          <w:sz w:val="24"/>
          <w:szCs w:val="24"/>
        </w:rPr>
        <w:t>organizēšanas</w:t>
      </w:r>
      <w:r>
        <w:rPr>
          <w:rFonts w:ascii="Times New Roman" w:hAnsi="Times New Roman" w:cs="Times New Roman"/>
          <w:sz w:val="24"/>
          <w:szCs w:val="24"/>
        </w:rPr>
        <w:t xml:space="preserve"> nol</w:t>
      </w:r>
      <w:r w:rsidR="00B47DC4">
        <w:rPr>
          <w:rFonts w:ascii="Times New Roman" w:hAnsi="Times New Roman" w:cs="Times New Roman"/>
          <w:sz w:val="24"/>
          <w:szCs w:val="24"/>
        </w:rPr>
        <w:t>ūkam</w:t>
      </w:r>
      <w:r>
        <w:rPr>
          <w:rFonts w:ascii="Times New Roman" w:hAnsi="Times New Roman" w:cs="Times New Roman"/>
          <w:sz w:val="24"/>
          <w:szCs w:val="24"/>
        </w:rPr>
        <w:t>:</w:t>
      </w:r>
    </w:p>
    <w:p w14:paraId="144D4192" w14:textId="5A3E106B" w:rsidR="00934AE7" w:rsidRDefault="00DF6095" w:rsidP="00934AE7">
      <w:pPr>
        <w:pStyle w:val="ListParagraph"/>
        <w:numPr>
          <w:ilvl w:val="2"/>
          <w:numId w:val="2"/>
        </w:numPr>
        <w:jc w:val="both"/>
        <w:rPr>
          <w:rFonts w:ascii="Times New Roman" w:hAnsi="Times New Roman" w:cs="Times New Roman"/>
          <w:sz w:val="24"/>
          <w:szCs w:val="24"/>
        </w:rPr>
      </w:pPr>
      <w:r>
        <w:rPr>
          <w:rFonts w:ascii="Times New Roman" w:hAnsi="Times New Roman" w:cs="Times New Roman"/>
          <w:sz w:val="24"/>
          <w:szCs w:val="24"/>
        </w:rPr>
        <w:t>t</w:t>
      </w:r>
      <w:r w:rsidR="00934AE7">
        <w:rPr>
          <w:rFonts w:ascii="Times New Roman" w:hAnsi="Times New Roman" w:cs="Times New Roman"/>
          <w:sz w:val="24"/>
          <w:szCs w:val="24"/>
        </w:rPr>
        <w:t>elpu noma;</w:t>
      </w:r>
    </w:p>
    <w:p w14:paraId="4658FBCA" w14:textId="5F2F0E93" w:rsidR="00934AE7" w:rsidRDefault="00DF6095" w:rsidP="00934AE7">
      <w:pPr>
        <w:pStyle w:val="ListParagraph"/>
        <w:numPr>
          <w:ilvl w:val="2"/>
          <w:numId w:val="2"/>
        </w:numPr>
        <w:jc w:val="both"/>
        <w:rPr>
          <w:rFonts w:ascii="Times New Roman" w:hAnsi="Times New Roman" w:cs="Times New Roman"/>
          <w:sz w:val="24"/>
          <w:szCs w:val="24"/>
        </w:rPr>
      </w:pPr>
      <w:r>
        <w:rPr>
          <w:rFonts w:ascii="Times New Roman" w:hAnsi="Times New Roman" w:cs="Times New Roman"/>
          <w:sz w:val="24"/>
          <w:szCs w:val="24"/>
        </w:rPr>
        <w:t>t</w:t>
      </w:r>
      <w:r w:rsidR="00B47DC4">
        <w:rPr>
          <w:rFonts w:ascii="Times New Roman" w:hAnsi="Times New Roman" w:cs="Times New Roman"/>
          <w:sz w:val="24"/>
          <w:szCs w:val="24"/>
        </w:rPr>
        <w:t>ehniskās izmaksas par pasākumu (skaņu sistēmas, apgaismojums, ģeneratori</w:t>
      </w:r>
      <w:r w:rsidR="009A2492">
        <w:rPr>
          <w:rFonts w:ascii="Times New Roman" w:hAnsi="Times New Roman" w:cs="Times New Roman"/>
          <w:sz w:val="24"/>
          <w:szCs w:val="24"/>
        </w:rPr>
        <w:t>, u.tml.</w:t>
      </w:r>
      <w:r w:rsidR="00B47DC4">
        <w:rPr>
          <w:rFonts w:ascii="Times New Roman" w:hAnsi="Times New Roman" w:cs="Times New Roman"/>
          <w:sz w:val="24"/>
          <w:szCs w:val="24"/>
        </w:rPr>
        <w:t>)</w:t>
      </w:r>
    </w:p>
    <w:p w14:paraId="1D794762" w14:textId="1204F974" w:rsidR="00934AE7" w:rsidRDefault="00DF6095" w:rsidP="00934AE7">
      <w:pPr>
        <w:pStyle w:val="ListParagraph"/>
        <w:numPr>
          <w:ilvl w:val="2"/>
          <w:numId w:val="2"/>
        </w:numPr>
        <w:jc w:val="both"/>
        <w:rPr>
          <w:rFonts w:ascii="Times New Roman" w:hAnsi="Times New Roman" w:cs="Times New Roman"/>
          <w:sz w:val="24"/>
          <w:szCs w:val="24"/>
        </w:rPr>
      </w:pPr>
      <w:r>
        <w:rPr>
          <w:rFonts w:ascii="Times New Roman" w:hAnsi="Times New Roman" w:cs="Times New Roman"/>
          <w:sz w:val="24"/>
          <w:szCs w:val="24"/>
        </w:rPr>
        <w:t>t</w:t>
      </w:r>
      <w:r w:rsidR="00934AE7">
        <w:rPr>
          <w:rFonts w:ascii="Times New Roman" w:hAnsi="Times New Roman" w:cs="Times New Roman"/>
          <w:sz w:val="24"/>
          <w:szCs w:val="24"/>
        </w:rPr>
        <w:t>ulkošanas izmaksas;</w:t>
      </w:r>
    </w:p>
    <w:p w14:paraId="106204BD" w14:textId="068A8E74" w:rsidR="00934AE7" w:rsidRDefault="00DF6095" w:rsidP="00934AE7">
      <w:pPr>
        <w:pStyle w:val="ListParagraph"/>
        <w:numPr>
          <w:ilvl w:val="2"/>
          <w:numId w:val="2"/>
        </w:numPr>
        <w:jc w:val="both"/>
        <w:rPr>
          <w:rFonts w:ascii="Times New Roman" w:hAnsi="Times New Roman" w:cs="Times New Roman"/>
          <w:sz w:val="24"/>
          <w:szCs w:val="24"/>
        </w:rPr>
      </w:pPr>
      <w:r>
        <w:rPr>
          <w:rFonts w:ascii="Times New Roman" w:hAnsi="Times New Roman" w:cs="Times New Roman"/>
          <w:sz w:val="24"/>
          <w:szCs w:val="24"/>
        </w:rPr>
        <w:t>m</w:t>
      </w:r>
      <w:r w:rsidR="00934AE7">
        <w:rPr>
          <w:rFonts w:ascii="Times New Roman" w:hAnsi="Times New Roman" w:cs="Times New Roman"/>
          <w:sz w:val="24"/>
          <w:szCs w:val="24"/>
        </w:rPr>
        <w:t>oderatoru pakalpojumi</w:t>
      </w:r>
      <w:r w:rsidR="00936703">
        <w:rPr>
          <w:rFonts w:ascii="Times New Roman" w:hAnsi="Times New Roman" w:cs="Times New Roman"/>
          <w:sz w:val="24"/>
          <w:szCs w:val="24"/>
        </w:rPr>
        <w:t>;</w:t>
      </w:r>
    </w:p>
    <w:p w14:paraId="572AD63B" w14:textId="490C7DE2" w:rsidR="00934AE7" w:rsidRDefault="00DF6095" w:rsidP="00934AE7">
      <w:pPr>
        <w:pStyle w:val="ListParagraph"/>
        <w:numPr>
          <w:ilvl w:val="2"/>
          <w:numId w:val="2"/>
        </w:numPr>
        <w:jc w:val="both"/>
        <w:rPr>
          <w:rFonts w:ascii="Times New Roman" w:hAnsi="Times New Roman" w:cs="Times New Roman"/>
          <w:sz w:val="24"/>
          <w:szCs w:val="24"/>
        </w:rPr>
      </w:pPr>
      <w:r>
        <w:rPr>
          <w:rFonts w:ascii="Times New Roman" w:hAnsi="Times New Roman" w:cs="Times New Roman"/>
          <w:sz w:val="24"/>
          <w:szCs w:val="24"/>
        </w:rPr>
        <w:t>r</w:t>
      </w:r>
      <w:r w:rsidR="00B47DC4">
        <w:rPr>
          <w:rFonts w:ascii="Times New Roman" w:hAnsi="Times New Roman" w:cs="Times New Roman"/>
          <w:sz w:val="24"/>
          <w:szCs w:val="24"/>
        </w:rPr>
        <w:t>eģistrācijas platformu izmaksas</w:t>
      </w:r>
      <w:r w:rsidR="00936703">
        <w:rPr>
          <w:rFonts w:ascii="Times New Roman" w:hAnsi="Times New Roman" w:cs="Times New Roman"/>
          <w:sz w:val="24"/>
          <w:szCs w:val="24"/>
        </w:rPr>
        <w:t>;</w:t>
      </w:r>
    </w:p>
    <w:p w14:paraId="29C4F378" w14:textId="42CBF3CE" w:rsidR="00707386" w:rsidRDefault="00DF6095" w:rsidP="00934AE7">
      <w:pPr>
        <w:pStyle w:val="ListParagraph"/>
        <w:numPr>
          <w:ilvl w:val="2"/>
          <w:numId w:val="2"/>
        </w:numPr>
        <w:jc w:val="both"/>
        <w:rPr>
          <w:rFonts w:ascii="Times New Roman" w:hAnsi="Times New Roman" w:cs="Times New Roman"/>
          <w:sz w:val="24"/>
          <w:szCs w:val="24"/>
        </w:rPr>
      </w:pPr>
      <w:r>
        <w:rPr>
          <w:rFonts w:ascii="Times New Roman" w:hAnsi="Times New Roman" w:cs="Times New Roman"/>
          <w:sz w:val="24"/>
          <w:szCs w:val="24"/>
        </w:rPr>
        <w:t>t</w:t>
      </w:r>
      <w:r w:rsidR="00707386">
        <w:rPr>
          <w:rFonts w:ascii="Times New Roman" w:hAnsi="Times New Roman" w:cs="Times New Roman"/>
          <w:sz w:val="24"/>
          <w:szCs w:val="24"/>
        </w:rPr>
        <w:t>elpu izkārtošanas un noformējuma izmaksas;</w:t>
      </w:r>
    </w:p>
    <w:p w14:paraId="74BE4498" w14:textId="4A235309" w:rsidR="00B47DC4" w:rsidRDefault="00DF6095" w:rsidP="00936703">
      <w:pPr>
        <w:pStyle w:val="ListParagraph"/>
        <w:numPr>
          <w:ilvl w:val="2"/>
          <w:numId w:val="2"/>
        </w:numPr>
        <w:jc w:val="both"/>
        <w:rPr>
          <w:rFonts w:ascii="Times New Roman" w:hAnsi="Times New Roman" w:cs="Times New Roman"/>
          <w:sz w:val="24"/>
          <w:szCs w:val="24"/>
        </w:rPr>
      </w:pPr>
      <w:r>
        <w:rPr>
          <w:rFonts w:ascii="Times New Roman" w:hAnsi="Times New Roman" w:cs="Times New Roman"/>
          <w:sz w:val="24"/>
          <w:szCs w:val="24"/>
        </w:rPr>
        <w:t>p</w:t>
      </w:r>
      <w:r w:rsidR="00936703">
        <w:rPr>
          <w:rFonts w:ascii="Times New Roman" w:hAnsi="Times New Roman" w:cs="Times New Roman"/>
          <w:sz w:val="24"/>
          <w:szCs w:val="24"/>
        </w:rPr>
        <w:t>asākuma rīkošanas nolūkam nepieciešamo rīku, priekšmetu un uzskates materiālu pārvadāšanas izmaksas no pasākuma organizatora adreses līdz pasākuma organizēšanas vietai un atpakaļ;</w:t>
      </w:r>
    </w:p>
    <w:p w14:paraId="26640A87" w14:textId="3815DF44" w:rsidR="00707386" w:rsidRDefault="00DF6095" w:rsidP="00936703">
      <w:pPr>
        <w:pStyle w:val="ListParagraph"/>
        <w:numPr>
          <w:ilvl w:val="2"/>
          <w:numId w:val="2"/>
        </w:numPr>
        <w:jc w:val="both"/>
        <w:rPr>
          <w:rFonts w:ascii="Times New Roman" w:hAnsi="Times New Roman" w:cs="Times New Roman"/>
          <w:sz w:val="24"/>
          <w:szCs w:val="24"/>
        </w:rPr>
      </w:pPr>
      <w:r>
        <w:rPr>
          <w:rFonts w:ascii="Times New Roman" w:hAnsi="Times New Roman" w:cs="Times New Roman"/>
          <w:sz w:val="24"/>
          <w:szCs w:val="24"/>
        </w:rPr>
        <w:t>c</w:t>
      </w:r>
      <w:r w:rsidR="00707386">
        <w:rPr>
          <w:rFonts w:ascii="Times New Roman" w:hAnsi="Times New Roman" w:cs="Times New Roman"/>
          <w:sz w:val="24"/>
          <w:szCs w:val="24"/>
        </w:rPr>
        <w:t>itas netieši attiecināmās izmaksas.</w:t>
      </w:r>
    </w:p>
    <w:p w14:paraId="24207AC0" w14:textId="38FC61E4" w:rsidR="00936703" w:rsidRDefault="00936703" w:rsidP="00936703">
      <w:pPr>
        <w:pStyle w:val="ListParagraph"/>
        <w:numPr>
          <w:ilvl w:val="1"/>
          <w:numId w:val="2"/>
        </w:numPr>
        <w:jc w:val="both"/>
        <w:rPr>
          <w:rFonts w:ascii="Times New Roman" w:hAnsi="Times New Roman" w:cs="Times New Roman"/>
          <w:sz w:val="24"/>
          <w:szCs w:val="24"/>
        </w:rPr>
      </w:pPr>
      <w:r w:rsidRPr="00936703">
        <w:rPr>
          <w:rFonts w:ascii="Times New Roman" w:hAnsi="Times New Roman" w:cs="Times New Roman"/>
          <w:sz w:val="24"/>
          <w:szCs w:val="24"/>
        </w:rPr>
        <w:t xml:space="preserve">Ņemot vērā šī nolikuma </w:t>
      </w:r>
      <w:r w:rsidR="00707386">
        <w:rPr>
          <w:rFonts w:ascii="Times New Roman" w:hAnsi="Times New Roman" w:cs="Times New Roman"/>
          <w:sz w:val="24"/>
          <w:szCs w:val="24"/>
        </w:rPr>
        <w:t>3.2</w:t>
      </w:r>
      <w:r w:rsidRPr="00936703">
        <w:rPr>
          <w:rFonts w:ascii="Times New Roman" w:hAnsi="Times New Roman" w:cs="Times New Roman"/>
          <w:sz w:val="24"/>
          <w:szCs w:val="24"/>
        </w:rPr>
        <w:t>.</w:t>
      </w:r>
      <w:r w:rsidR="00DF6095">
        <w:rPr>
          <w:rFonts w:ascii="Times New Roman" w:hAnsi="Times New Roman" w:cs="Times New Roman"/>
          <w:sz w:val="24"/>
          <w:szCs w:val="24"/>
        </w:rPr>
        <w:t> </w:t>
      </w:r>
      <w:r w:rsidR="00707386">
        <w:rPr>
          <w:rFonts w:ascii="Times New Roman" w:hAnsi="Times New Roman" w:cs="Times New Roman"/>
          <w:sz w:val="24"/>
          <w:szCs w:val="24"/>
        </w:rPr>
        <w:t>apakš</w:t>
      </w:r>
      <w:r w:rsidRPr="00936703">
        <w:rPr>
          <w:rFonts w:ascii="Times New Roman" w:hAnsi="Times New Roman" w:cs="Times New Roman"/>
          <w:sz w:val="24"/>
          <w:szCs w:val="24"/>
        </w:rPr>
        <w:t xml:space="preserve">punktā noteiktās attiecināmās izmaksas </w:t>
      </w:r>
      <w:r w:rsidR="00DF6095">
        <w:rPr>
          <w:rFonts w:ascii="Times New Roman" w:hAnsi="Times New Roman" w:cs="Times New Roman"/>
          <w:sz w:val="24"/>
          <w:szCs w:val="24"/>
        </w:rPr>
        <w:t>m</w:t>
      </w:r>
      <w:r w:rsidRPr="00936703">
        <w:rPr>
          <w:rFonts w:ascii="Times New Roman" w:hAnsi="Times New Roman" w:cs="Times New Roman"/>
          <w:sz w:val="24"/>
          <w:szCs w:val="24"/>
        </w:rPr>
        <w:t xml:space="preserve">inistrijas </w:t>
      </w:r>
      <w:r w:rsidR="00707386">
        <w:rPr>
          <w:rFonts w:ascii="Times New Roman" w:hAnsi="Times New Roman" w:cs="Times New Roman"/>
          <w:sz w:val="24"/>
          <w:szCs w:val="24"/>
        </w:rPr>
        <w:t>līdzfinansējuma piešķiršanai pasākuma organizēšanas vajadzībā</w:t>
      </w:r>
      <w:r w:rsidR="00DF6095">
        <w:rPr>
          <w:rFonts w:ascii="Times New Roman" w:hAnsi="Times New Roman" w:cs="Times New Roman"/>
          <w:sz w:val="24"/>
          <w:szCs w:val="24"/>
        </w:rPr>
        <w:t>m</w:t>
      </w:r>
      <w:r w:rsidRPr="00936703">
        <w:rPr>
          <w:rFonts w:ascii="Times New Roman" w:hAnsi="Times New Roman" w:cs="Times New Roman"/>
          <w:sz w:val="24"/>
          <w:szCs w:val="24"/>
        </w:rPr>
        <w:t xml:space="preserve"> ir jāpiemēro šādi papildu no</w:t>
      </w:r>
      <w:r w:rsidR="009A0600">
        <w:rPr>
          <w:rFonts w:ascii="Times New Roman" w:hAnsi="Times New Roman" w:cs="Times New Roman"/>
          <w:sz w:val="24"/>
          <w:szCs w:val="24"/>
        </w:rPr>
        <w:t>teikumi</w:t>
      </w:r>
      <w:r w:rsidR="00707386">
        <w:rPr>
          <w:rFonts w:ascii="Times New Roman" w:hAnsi="Times New Roman" w:cs="Times New Roman"/>
          <w:sz w:val="24"/>
          <w:szCs w:val="24"/>
        </w:rPr>
        <w:t>:</w:t>
      </w:r>
    </w:p>
    <w:p w14:paraId="7808AE6D" w14:textId="1567752C" w:rsidR="00883235" w:rsidRDefault="00DF6095" w:rsidP="00D25999">
      <w:pPr>
        <w:pStyle w:val="ListParagraph"/>
        <w:numPr>
          <w:ilvl w:val="2"/>
          <w:numId w:val="2"/>
        </w:numPr>
        <w:jc w:val="both"/>
        <w:rPr>
          <w:rFonts w:ascii="Times New Roman" w:hAnsi="Times New Roman" w:cs="Times New Roman"/>
          <w:sz w:val="24"/>
          <w:szCs w:val="24"/>
        </w:rPr>
      </w:pPr>
      <w:r>
        <w:rPr>
          <w:rFonts w:ascii="Times New Roman" w:hAnsi="Times New Roman" w:cs="Times New Roman"/>
          <w:sz w:val="24"/>
          <w:szCs w:val="24"/>
        </w:rPr>
        <w:t>c</w:t>
      </w:r>
      <w:r w:rsidR="00707386">
        <w:rPr>
          <w:rFonts w:ascii="Times New Roman" w:hAnsi="Times New Roman" w:cs="Times New Roman"/>
          <w:sz w:val="24"/>
          <w:szCs w:val="24"/>
        </w:rPr>
        <w:t>itas netieši attiecināmās izmaksas nedrīkst pārsniegt 5</w:t>
      </w:r>
      <w:r>
        <w:rPr>
          <w:rFonts w:ascii="Times New Roman" w:hAnsi="Times New Roman" w:cs="Times New Roman"/>
          <w:sz w:val="24"/>
          <w:szCs w:val="24"/>
        </w:rPr>
        <w:t> </w:t>
      </w:r>
      <w:r w:rsidR="00707386">
        <w:rPr>
          <w:rFonts w:ascii="Times New Roman" w:hAnsi="Times New Roman" w:cs="Times New Roman"/>
          <w:sz w:val="24"/>
          <w:szCs w:val="24"/>
        </w:rPr>
        <w:t xml:space="preserve">% no kopējā līdzfinansējuma apjoma, kas nepieciešams pasākuma organizēšanai saskaņā ar </w:t>
      </w:r>
      <w:r w:rsidR="009A0600">
        <w:rPr>
          <w:rFonts w:ascii="Times New Roman" w:hAnsi="Times New Roman" w:cs="Times New Roman"/>
          <w:sz w:val="24"/>
          <w:szCs w:val="24"/>
        </w:rPr>
        <w:t xml:space="preserve">šī nolikuma </w:t>
      </w:r>
      <w:r w:rsidR="00707386">
        <w:rPr>
          <w:rFonts w:ascii="Times New Roman" w:hAnsi="Times New Roman" w:cs="Times New Roman"/>
          <w:sz w:val="24"/>
          <w:szCs w:val="24"/>
        </w:rPr>
        <w:t>3.1.</w:t>
      </w:r>
      <w:r>
        <w:rPr>
          <w:rFonts w:ascii="Times New Roman" w:hAnsi="Times New Roman" w:cs="Times New Roman"/>
          <w:sz w:val="24"/>
          <w:szCs w:val="24"/>
        </w:rPr>
        <w:t> </w:t>
      </w:r>
      <w:r w:rsidR="00707386">
        <w:rPr>
          <w:rFonts w:ascii="Times New Roman" w:hAnsi="Times New Roman" w:cs="Times New Roman"/>
          <w:sz w:val="24"/>
          <w:szCs w:val="24"/>
        </w:rPr>
        <w:t>apakšpunktā noteiktajām maksimālajām robežvērtībām, kā arī tās nedrīkst pārsniegt 1000</w:t>
      </w:r>
      <w:r>
        <w:rPr>
          <w:rFonts w:ascii="Times New Roman" w:hAnsi="Times New Roman" w:cs="Times New Roman"/>
          <w:sz w:val="24"/>
          <w:szCs w:val="24"/>
        </w:rPr>
        <w:t> </w:t>
      </w:r>
      <w:proofErr w:type="spellStart"/>
      <w:r w:rsidR="00707386" w:rsidRPr="009A0600">
        <w:rPr>
          <w:rFonts w:ascii="Times New Roman" w:hAnsi="Times New Roman" w:cs="Times New Roman"/>
          <w:i/>
          <w:iCs/>
          <w:sz w:val="24"/>
          <w:szCs w:val="24"/>
        </w:rPr>
        <w:t>euro</w:t>
      </w:r>
      <w:proofErr w:type="spellEnd"/>
      <w:r w:rsidR="004B3EA6">
        <w:rPr>
          <w:rFonts w:ascii="Times New Roman" w:hAnsi="Times New Roman" w:cs="Times New Roman"/>
          <w:sz w:val="24"/>
          <w:szCs w:val="24"/>
        </w:rPr>
        <w:t>;</w:t>
      </w:r>
    </w:p>
    <w:p w14:paraId="21D72E40" w14:textId="008E06F2" w:rsidR="004B3EA6" w:rsidRPr="00707386" w:rsidRDefault="00DF6095" w:rsidP="00D25999">
      <w:pPr>
        <w:pStyle w:val="ListParagraph"/>
        <w:numPr>
          <w:ilvl w:val="2"/>
          <w:numId w:val="2"/>
        </w:numPr>
        <w:jc w:val="both"/>
        <w:rPr>
          <w:rFonts w:ascii="Times New Roman" w:hAnsi="Times New Roman" w:cs="Times New Roman"/>
          <w:sz w:val="24"/>
          <w:szCs w:val="24"/>
        </w:rPr>
      </w:pPr>
      <w:r>
        <w:rPr>
          <w:rFonts w:ascii="Times New Roman" w:hAnsi="Times New Roman" w:cs="Times New Roman"/>
          <w:sz w:val="24"/>
          <w:szCs w:val="24"/>
        </w:rPr>
        <w:t>t</w:t>
      </w:r>
      <w:r w:rsidR="004B3EA6">
        <w:rPr>
          <w:rFonts w:ascii="Times New Roman" w:hAnsi="Times New Roman" w:cs="Times New Roman"/>
          <w:sz w:val="24"/>
          <w:szCs w:val="24"/>
        </w:rPr>
        <w:t>elpu izkārtošanas un noformējuma izmaksas nedrīkst pārsniegt 10</w:t>
      </w:r>
      <w:r>
        <w:rPr>
          <w:rFonts w:ascii="Times New Roman" w:hAnsi="Times New Roman" w:cs="Times New Roman"/>
          <w:sz w:val="24"/>
          <w:szCs w:val="24"/>
        </w:rPr>
        <w:t> </w:t>
      </w:r>
      <w:r w:rsidR="004B3EA6">
        <w:rPr>
          <w:rFonts w:ascii="Times New Roman" w:hAnsi="Times New Roman" w:cs="Times New Roman"/>
          <w:sz w:val="24"/>
          <w:szCs w:val="24"/>
        </w:rPr>
        <w:t xml:space="preserve">% no </w:t>
      </w:r>
      <w:r w:rsidR="004B3EA6" w:rsidRPr="004B3EA6">
        <w:rPr>
          <w:rFonts w:ascii="Times New Roman" w:hAnsi="Times New Roman" w:cs="Times New Roman"/>
          <w:sz w:val="24"/>
          <w:szCs w:val="24"/>
        </w:rPr>
        <w:t xml:space="preserve">kopējā līdzfinansējuma apjoma, kas nepieciešams pasākuma organizēšanai saskaņā ar </w:t>
      </w:r>
      <w:r>
        <w:rPr>
          <w:rFonts w:ascii="Times New Roman" w:hAnsi="Times New Roman" w:cs="Times New Roman"/>
          <w:sz w:val="24"/>
          <w:szCs w:val="24"/>
        </w:rPr>
        <w:t xml:space="preserve">šī nolikuma </w:t>
      </w:r>
      <w:r w:rsidR="004B3EA6" w:rsidRPr="004B3EA6">
        <w:rPr>
          <w:rFonts w:ascii="Times New Roman" w:hAnsi="Times New Roman" w:cs="Times New Roman"/>
          <w:sz w:val="24"/>
          <w:szCs w:val="24"/>
        </w:rPr>
        <w:t>3.1.</w:t>
      </w:r>
      <w:r>
        <w:rPr>
          <w:rFonts w:ascii="Times New Roman" w:hAnsi="Times New Roman" w:cs="Times New Roman"/>
          <w:sz w:val="24"/>
          <w:szCs w:val="24"/>
        </w:rPr>
        <w:t> </w:t>
      </w:r>
      <w:r w:rsidR="004B3EA6" w:rsidRPr="004B3EA6">
        <w:rPr>
          <w:rFonts w:ascii="Times New Roman" w:hAnsi="Times New Roman" w:cs="Times New Roman"/>
          <w:sz w:val="24"/>
          <w:szCs w:val="24"/>
        </w:rPr>
        <w:t>apakšpunktā noteiktajām maksimālajām robežvērtībām</w:t>
      </w:r>
      <w:r w:rsidR="004B3EA6">
        <w:rPr>
          <w:rFonts w:ascii="Times New Roman" w:hAnsi="Times New Roman" w:cs="Times New Roman"/>
          <w:sz w:val="24"/>
          <w:szCs w:val="24"/>
        </w:rPr>
        <w:t>.</w:t>
      </w:r>
    </w:p>
    <w:p w14:paraId="119265B7" w14:textId="77777777" w:rsidR="007C4445" w:rsidRPr="007C4445" w:rsidRDefault="007C4445" w:rsidP="00D37504">
      <w:pPr>
        <w:jc w:val="both"/>
        <w:rPr>
          <w:rFonts w:ascii="Times New Roman" w:hAnsi="Times New Roman" w:cs="Times New Roman"/>
          <w:b/>
          <w:sz w:val="24"/>
          <w:szCs w:val="24"/>
        </w:rPr>
      </w:pPr>
      <w:r w:rsidRPr="007C4445">
        <w:rPr>
          <w:rFonts w:ascii="Times New Roman" w:hAnsi="Times New Roman" w:cs="Times New Roman"/>
          <w:b/>
          <w:sz w:val="24"/>
          <w:szCs w:val="24"/>
        </w:rPr>
        <w:t>KONKURSA NOTEIKUMI</w:t>
      </w:r>
    </w:p>
    <w:p w14:paraId="3854DD78" w14:textId="15B87D19" w:rsidR="007C4445" w:rsidRPr="007C4445" w:rsidRDefault="00AB06E5" w:rsidP="00D37504">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Vispārējās prasības</w:t>
      </w:r>
    </w:p>
    <w:p w14:paraId="2AC12314" w14:textId="323385D1" w:rsidR="007C4445" w:rsidRDefault="008F3B09" w:rsidP="00D37504">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Konkursa p</w:t>
      </w:r>
      <w:r w:rsidR="007C4445" w:rsidRPr="007C4445">
        <w:rPr>
          <w:rFonts w:ascii="Times New Roman" w:hAnsi="Times New Roman" w:cs="Times New Roman"/>
          <w:sz w:val="24"/>
          <w:szCs w:val="24"/>
        </w:rPr>
        <w:t>ieteikumu var iesniegt Latvijas Republikā reģistrētas</w:t>
      </w:r>
      <w:r w:rsidR="007C4445">
        <w:rPr>
          <w:rFonts w:ascii="Times New Roman" w:hAnsi="Times New Roman" w:cs="Times New Roman"/>
          <w:sz w:val="24"/>
          <w:szCs w:val="24"/>
        </w:rPr>
        <w:t xml:space="preserve"> aizsardzības industriju pārstāvošās</w:t>
      </w:r>
      <w:r w:rsidR="007C4445" w:rsidRPr="007C4445">
        <w:rPr>
          <w:rFonts w:ascii="Times New Roman" w:hAnsi="Times New Roman" w:cs="Times New Roman"/>
          <w:sz w:val="24"/>
          <w:szCs w:val="24"/>
        </w:rPr>
        <w:t xml:space="preserve"> NVO</w:t>
      </w:r>
      <w:r w:rsidR="00DF6095">
        <w:rPr>
          <w:rFonts w:ascii="Times New Roman" w:hAnsi="Times New Roman" w:cs="Times New Roman"/>
          <w:sz w:val="24"/>
          <w:szCs w:val="24"/>
        </w:rPr>
        <w:t xml:space="preserve"> (biedrības un nodibinājumi)</w:t>
      </w:r>
      <w:r w:rsidR="007C4445" w:rsidRPr="007C4445">
        <w:rPr>
          <w:rFonts w:ascii="Times New Roman" w:hAnsi="Times New Roman" w:cs="Times New Roman"/>
          <w:sz w:val="24"/>
          <w:szCs w:val="24"/>
        </w:rPr>
        <w:t xml:space="preserve">, ja tās </w:t>
      </w:r>
      <w:r w:rsidR="00087962">
        <w:rPr>
          <w:rFonts w:ascii="Times New Roman" w:hAnsi="Times New Roman" w:cs="Times New Roman"/>
          <w:sz w:val="24"/>
          <w:szCs w:val="24"/>
        </w:rPr>
        <w:t xml:space="preserve">uz </w:t>
      </w:r>
      <w:r w:rsidR="007C4445" w:rsidRPr="007C4445">
        <w:rPr>
          <w:rFonts w:ascii="Times New Roman" w:hAnsi="Times New Roman" w:cs="Times New Roman"/>
          <w:sz w:val="24"/>
          <w:szCs w:val="24"/>
        </w:rPr>
        <w:t xml:space="preserve">lēmuma pieņemšanas </w:t>
      </w:r>
      <w:r w:rsidR="00087962">
        <w:rPr>
          <w:rFonts w:ascii="Times New Roman" w:hAnsi="Times New Roman" w:cs="Times New Roman"/>
          <w:sz w:val="24"/>
          <w:szCs w:val="24"/>
        </w:rPr>
        <w:t>brīdi</w:t>
      </w:r>
      <w:r w:rsidR="007C4445" w:rsidRPr="007C4445">
        <w:rPr>
          <w:rFonts w:ascii="Times New Roman" w:hAnsi="Times New Roman" w:cs="Times New Roman"/>
          <w:sz w:val="24"/>
          <w:szCs w:val="24"/>
        </w:rPr>
        <w:t xml:space="preserve"> atbilst visām turpmāk uzskaitītajām prasībām:</w:t>
      </w:r>
    </w:p>
    <w:p w14:paraId="1D54492B" w14:textId="11565FE2" w:rsidR="006C1B9E" w:rsidRPr="006C1B9E" w:rsidRDefault="006C1B9E" w:rsidP="00D37504">
      <w:pPr>
        <w:pStyle w:val="ListParagraph"/>
        <w:numPr>
          <w:ilvl w:val="2"/>
          <w:numId w:val="2"/>
        </w:numPr>
        <w:jc w:val="both"/>
        <w:rPr>
          <w:rFonts w:ascii="Times New Roman" w:hAnsi="Times New Roman" w:cs="Times New Roman"/>
          <w:sz w:val="24"/>
          <w:szCs w:val="24"/>
        </w:rPr>
      </w:pPr>
      <w:r w:rsidRPr="006C1B9E">
        <w:rPr>
          <w:rFonts w:ascii="Times New Roman" w:hAnsi="Times New Roman" w:cs="Times New Roman"/>
          <w:sz w:val="24"/>
          <w:szCs w:val="24"/>
        </w:rPr>
        <w:t>ir reģistrēta atbilstoši Latvijas normatīvo aktu prasībām un normatīvajos aktos noteiktajā kārtībā</w:t>
      </w:r>
      <w:r w:rsidR="009A0600">
        <w:rPr>
          <w:rFonts w:ascii="Times New Roman" w:hAnsi="Times New Roman" w:cs="Times New Roman"/>
          <w:sz w:val="24"/>
          <w:szCs w:val="24"/>
        </w:rPr>
        <w:t xml:space="preserve"> Biedrību un nodibinājumu reģistrā</w:t>
      </w:r>
      <w:r w:rsidRPr="006C1B9E">
        <w:rPr>
          <w:rFonts w:ascii="Times New Roman" w:hAnsi="Times New Roman" w:cs="Times New Roman"/>
          <w:sz w:val="24"/>
          <w:szCs w:val="24"/>
        </w:rPr>
        <w:t>;</w:t>
      </w:r>
    </w:p>
    <w:p w14:paraId="4BE323B1" w14:textId="77777777" w:rsidR="006C1B9E" w:rsidRPr="006C1B9E" w:rsidRDefault="006C1B9E" w:rsidP="00D37504">
      <w:pPr>
        <w:pStyle w:val="ListParagraph"/>
        <w:numPr>
          <w:ilvl w:val="2"/>
          <w:numId w:val="2"/>
        </w:numPr>
        <w:jc w:val="both"/>
        <w:rPr>
          <w:rFonts w:ascii="Times New Roman" w:hAnsi="Times New Roman" w:cs="Times New Roman"/>
          <w:sz w:val="24"/>
          <w:szCs w:val="24"/>
        </w:rPr>
      </w:pPr>
      <w:r w:rsidRPr="006C1B9E">
        <w:rPr>
          <w:rFonts w:ascii="Times New Roman" w:hAnsi="Times New Roman" w:cs="Times New Roman"/>
          <w:sz w:val="24"/>
          <w:szCs w:val="24"/>
        </w:rPr>
        <w:lastRenderedPageBreak/>
        <w:t>nav ierosināta tiesiskās aizsardzības procesa lieta, netiek īstenots tiesiskās aizsardzības process vai tam nav pasludināts maksātnespējas process;</w:t>
      </w:r>
    </w:p>
    <w:p w14:paraId="0D9B13E6" w14:textId="14FF4F44" w:rsidR="006C1B9E" w:rsidRPr="006C1B9E" w:rsidRDefault="006C1B9E" w:rsidP="00D37504">
      <w:pPr>
        <w:pStyle w:val="ListParagraph"/>
        <w:numPr>
          <w:ilvl w:val="2"/>
          <w:numId w:val="2"/>
        </w:numPr>
        <w:jc w:val="both"/>
        <w:rPr>
          <w:rFonts w:ascii="Times New Roman" w:hAnsi="Times New Roman" w:cs="Times New Roman"/>
          <w:sz w:val="24"/>
          <w:szCs w:val="24"/>
        </w:rPr>
      </w:pPr>
      <w:r w:rsidRPr="006C1B9E">
        <w:rPr>
          <w:rFonts w:ascii="Times New Roman" w:hAnsi="Times New Roman" w:cs="Times New Roman"/>
          <w:sz w:val="24"/>
          <w:szCs w:val="24"/>
        </w:rPr>
        <w:t>nav neizpildītu saistību Valsts ieņēmumu dienesta administrēto nodokļu (tai skaitā valsts sociālās apdrošināšanas) jomā likuma “Par nodokļiem un nodevām” 7.4</w:t>
      </w:r>
      <w:r w:rsidR="00DF6095">
        <w:rPr>
          <w:rFonts w:ascii="Times New Roman" w:hAnsi="Times New Roman" w:cs="Times New Roman"/>
          <w:sz w:val="24"/>
          <w:szCs w:val="24"/>
        </w:rPr>
        <w:t>. </w:t>
      </w:r>
      <w:r w:rsidRPr="006C1B9E">
        <w:rPr>
          <w:rFonts w:ascii="Times New Roman" w:hAnsi="Times New Roman" w:cs="Times New Roman"/>
          <w:sz w:val="24"/>
          <w:szCs w:val="24"/>
        </w:rPr>
        <w:t>panta izpratnē;</w:t>
      </w:r>
    </w:p>
    <w:p w14:paraId="61FA78FC" w14:textId="44600AE4" w:rsidR="006C1B9E" w:rsidRPr="006C1B9E" w:rsidRDefault="006C1B9E" w:rsidP="00D37504">
      <w:pPr>
        <w:pStyle w:val="ListParagraph"/>
        <w:numPr>
          <w:ilvl w:val="2"/>
          <w:numId w:val="2"/>
        </w:numPr>
        <w:jc w:val="both"/>
        <w:rPr>
          <w:rFonts w:ascii="Times New Roman" w:hAnsi="Times New Roman" w:cs="Times New Roman"/>
          <w:sz w:val="24"/>
          <w:szCs w:val="24"/>
        </w:rPr>
      </w:pPr>
      <w:r w:rsidRPr="006C1B9E">
        <w:rPr>
          <w:rFonts w:ascii="Times New Roman" w:hAnsi="Times New Roman" w:cs="Times New Roman"/>
          <w:sz w:val="24"/>
          <w:szCs w:val="24"/>
        </w:rPr>
        <w:t>atbilstoši Starptautisko un Latvijas Republikas nacionālo sankciju likuma 11.1</w:t>
      </w:r>
      <w:r w:rsidR="00DF6095">
        <w:rPr>
          <w:rFonts w:ascii="Times New Roman" w:hAnsi="Times New Roman" w:cs="Times New Roman"/>
          <w:sz w:val="24"/>
          <w:szCs w:val="24"/>
        </w:rPr>
        <w:t>. </w:t>
      </w:r>
      <w:r w:rsidRPr="006C1B9E">
        <w:rPr>
          <w:rFonts w:ascii="Times New Roman" w:hAnsi="Times New Roman" w:cs="Times New Roman"/>
          <w:sz w:val="24"/>
          <w:szCs w:val="24"/>
        </w:rPr>
        <w:t xml:space="preserve">pantam uz </w:t>
      </w:r>
      <w:r w:rsidR="008F3B09">
        <w:rPr>
          <w:rFonts w:ascii="Times New Roman" w:hAnsi="Times New Roman" w:cs="Times New Roman"/>
          <w:sz w:val="24"/>
          <w:szCs w:val="24"/>
        </w:rPr>
        <w:t>pieteikuma</w:t>
      </w:r>
      <w:r w:rsidRPr="006C1B9E">
        <w:rPr>
          <w:rFonts w:ascii="Times New Roman" w:hAnsi="Times New Roman" w:cs="Times New Roman"/>
          <w:sz w:val="24"/>
          <w:szCs w:val="24"/>
        </w:rPr>
        <w:t xml:space="preserve"> iesniedzēju, tā valdes vai padomes locekli, patieso labuma guvēju, pārstāvēt tiesīgo personu vai prokūristu, vai personu, kura ir pilnvarota pārstāvēt </w:t>
      </w:r>
      <w:r w:rsidR="008F3B09">
        <w:rPr>
          <w:rFonts w:ascii="Times New Roman" w:hAnsi="Times New Roman" w:cs="Times New Roman"/>
          <w:sz w:val="24"/>
          <w:szCs w:val="24"/>
        </w:rPr>
        <w:t>pieteikuma</w:t>
      </w:r>
      <w:r w:rsidRPr="006C1B9E">
        <w:rPr>
          <w:rFonts w:ascii="Times New Roman" w:hAnsi="Times New Roman" w:cs="Times New Roman"/>
          <w:sz w:val="24"/>
          <w:szCs w:val="24"/>
        </w:rPr>
        <w:t xml:space="preserve"> iesniedzēju darbībās, kas saistītas ar filiāli, tā valdes vai padomes locekli, patieso labuma guvēju, nav konstatētas starptautiskās vai nacionālās sankcijas vai būtiskas finanšu un kapitāla tirgus intereses ietekmējošas </w:t>
      </w:r>
      <w:r w:rsidR="00047AC8">
        <w:rPr>
          <w:rFonts w:ascii="Times New Roman" w:hAnsi="Times New Roman" w:cs="Times New Roman"/>
          <w:sz w:val="24"/>
          <w:szCs w:val="24"/>
        </w:rPr>
        <w:t>ES</w:t>
      </w:r>
      <w:r w:rsidRPr="006C1B9E">
        <w:rPr>
          <w:rFonts w:ascii="Times New Roman" w:hAnsi="Times New Roman" w:cs="Times New Roman"/>
          <w:sz w:val="24"/>
          <w:szCs w:val="24"/>
        </w:rPr>
        <w:t xml:space="preserve"> vai Ziemeļatlantijas līguma organizācijas dalībvalsts noteiktās sankcijas, kuras ietekmē līguma izpildi;</w:t>
      </w:r>
    </w:p>
    <w:p w14:paraId="15DA0F7C" w14:textId="0AB7CE95" w:rsidR="006C1B9E" w:rsidRPr="006C1B9E" w:rsidRDefault="006C1B9E" w:rsidP="00D37504">
      <w:pPr>
        <w:pStyle w:val="ListParagraph"/>
        <w:numPr>
          <w:ilvl w:val="2"/>
          <w:numId w:val="2"/>
        </w:numPr>
        <w:jc w:val="both"/>
        <w:rPr>
          <w:rFonts w:ascii="Times New Roman" w:hAnsi="Times New Roman" w:cs="Times New Roman"/>
          <w:sz w:val="24"/>
          <w:szCs w:val="24"/>
        </w:rPr>
      </w:pPr>
      <w:r w:rsidRPr="006C1B9E">
        <w:rPr>
          <w:rFonts w:ascii="Times New Roman" w:hAnsi="Times New Roman" w:cs="Times New Roman"/>
          <w:sz w:val="24"/>
          <w:szCs w:val="24"/>
        </w:rPr>
        <w:t>paredzamā līguma izpildē nav Krievijas vai Baltkrievijas līdzdalība, ievērojot Eiropas Komisijas 2022.</w:t>
      </w:r>
      <w:r w:rsidR="00DF6095">
        <w:rPr>
          <w:rFonts w:ascii="Times New Roman" w:hAnsi="Times New Roman" w:cs="Times New Roman"/>
          <w:sz w:val="24"/>
          <w:szCs w:val="24"/>
        </w:rPr>
        <w:t> </w:t>
      </w:r>
      <w:r w:rsidRPr="006C1B9E">
        <w:rPr>
          <w:rFonts w:ascii="Times New Roman" w:hAnsi="Times New Roman" w:cs="Times New Roman"/>
          <w:sz w:val="24"/>
          <w:szCs w:val="24"/>
        </w:rPr>
        <w:t>gada 8.</w:t>
      </w:r>
      <w:r w:rsidR="00DF6095">
        <w:rPr>
          <w:rFonts w:ascii="Times New Roman" w:hAnsi="Times New Roman" w:cs="Times New Roman"/>
          <w:sz w:val="24"/>
          <w:szCs w:val="24"/>
        </w:rPr>
        <w:t> </w:t>
      </w:r>
      <w:r w:rsidRPr="006C1B9E">
        <w:rPr>
          <w:rFonts w:ascii="Times New Roman" w:hAnsi="Times New Roman" w:cs="Times New Roman"/>
          <w:sz w:val="24"/>
          <w:szCs w:val="24"/>
        </w:rPr>
        <w:t>aprīlī pieņemto Padomes regulu (ES) 2022/576, ar kuru groza Regulu (ES) Nr.</w:t>
      </w:r>
      <w:r w:rsidR="00DF6095">
        <w:rPr>
          <w:rFonts w:ascii="Times New Roman" w:hAnsi="Times New Roman" w:cs="Times New Roman"/>
          <w:sz w:val="24"/>
          <w:szCs w:val="24"/>
        </w:rPr>
        <w:t> </w:t>
      </w:r>
      <w:r w:rsidRPr="006C1B9E">
        <w:rPr>
          <w:rFonts w:ascii="Times New Roman" w:hAnsi="Times New Roman" w:cs="Times New Roman"/>
          <w:sz w:val="24"/>
          <w:szCs w:val="24"/>
        </w:rPr>
        <w:t>833/2014 par ierobežojošiem pasākumiem saistībā ar Krievijas darbībām, kas destabilizē situāciju Ukrainā, un Padomes regulu (EK) 765/2006 (2006. gada 18. maijs) par ierobežojošiem pasākumiem, ņemot vērā situāciju Baltkrievijā un Baltkrievijas iesaistīšanos Krievijas agresijā pret Ukrainu.</w:t>
      </w:r>
    </w:p>
    <w:p w14:paraId="3BA694E8" w14:textId="2E137289" w:rsidR="00DF35FA" w:rsidRPr="00DF35FA" w:rsidRDefault="006C1B9E" w:rsidP="00DF35FA">
      <w:pPr>
        <w:pStyle w:val="ListParagraph"/>
        <w:numPr>
          <w:ilvl w:val="1"/>
          <w:numId w:val="2"/>
        </w:numPr>
        <w:jc w:val="both"/>
        <w:rPr>
          <w:rFonts w:ascii="Times New Roman" w:hAnsi="Times New Roman" w:cs="Times New Roman"/>
          <w:sz w:val="24"/>
          <w:szCs w:val="24"/>
        </w:rPr>
      </w:pPr>
      <w:r w:rsidRPr="006C1B9E">
        <w:rPr>
          <w:rFonts w:ascii="Times New Roman" w:hAnsi="Times New Roman" w:cs="Times New Roman"/>
          <w:sz w:val="24"/>
          <w:szCs w:val="24"/>
        </w:rPr>
        <w:t>Atbilstība uzskaitītajām prasībām tiks pārbaudīta publiski pieejamās datu bāzēs.</w:t>
      </w:r>
    </w:p>
    <w:p w14:paraId="4E6B91FA" w14:textId="643BD458" w:rsidR="007C4445" w:rsidRPr="007C4445" w:rsidRDefault="008F3B09" w:rsidP="00D37504">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Pieteikumā ietverto pasākumu</w:t>
      </w:r>
      <w:r w:rsidR="007C4445" w:rsidRPr="007C4445">
        <w:rPr>
          <w:rFonts w:ascii="Times New Roman" w:hAnsi="Times New Roman" w:cs="Times New Roman"/>
          <w:b/>
          <w:sz w:val="24"/>
          <w:szCs w:val="24"/>
        </w:rPr>
        <w:t xml:space="preserve"> īstenošanas periods:</w:t>
      </w:r>
    </w:p>
    <w:p w14:paraId="0FCC0A40" w14:textId="0BC0FAB4" w:rsidR="007C4445" w:rsidRPr="007C4445" w:rsidRDefault="007C4445" w:rsidP="00D37504">
      <w:pPr>
        <w:pStyle w:val="ListParagraph"/>
        <w:numPr>
          <w:ilvl w:val="1"/>
          <w:numId w:val="2"/>
        </w:numPr>
        <w:jc w:val="both"/>
        <w:rPr>
          <w:rFonts w:ascii="Times New Roman" w:hAnsi="Times New Roman" w:cs="Times New Roman"/>
          <w:sz w:val="24"/>
          <w:szCs w:val="24"/>
        </w:rPr>
      </w:pPr>
      <w:r w:rsidRPr="007C4445">
        <w:rPr>
          <w:rFonts w:ascii="Times New Roman" w:hAnsi="Times New Roman" w:cs="Times New Roman"/>
          <w:sz w:val="24"/>
          <w:szCs w:val="24"/>
        </w:rPr>
        <w:t xml:space="preserve">Par </w:t>
      </w:r>
      <w:r w:rsidR="008F3B09">
        <w:rPr>
          <w:rFonts w:ascii="Times New Roman" w:hAnsi="Times New Roman" w:cs="Times New Roman"/>
          <w:sz w:val="24"/>
          <w:szCs w:val="24"/>
        </w:rPr>
        <w:t>pieteikumā ietverto pasākumu</w:t>
      </w:r>
      <w:r w:rsidRPr="007C4445">
        <w:rPr>
          <w:rFonts w:ascii="Times New Roman" w:hAnsi="Times New Roman" w:cs="Times New Roman"/>
          <w:sz w:val="24"/>
          <w:szCs w:val="24"/>
        </w:rPr>
        <w:t xml:space="preserve"> īstenošanas sākumu uzskata datumu, kurā spēkā stājas starp ministrijas un </w:t>
      </w:r>
      <w:r w:rsidR="008F3B09">
        <w:rPr>
          <w:rFonts w:ascii="Times New Roman" w:hAnsi="Times New Roman" w:cs="Times New Roman"/>
          <w:sz w:val="24"/>
          <w:szCs w:val="24"/>
        </w:rPr>
        <w:t>pieteikuma iesniedzēju</w:t>
      </w:r>
      <w:r w:rsidRPr="007C4445">
        <w:rPr>
          <w:rFonts w:ascii="Times New Roman" w:hAnsi="Times New Roman" w:cs="Times New Roman"/>
          <w:sz w:val="24"/>
          <w:szCs w:val="24"/>
        </w:rPr>
        <w:t xml:space="preserve"> noslēgtais līgums par finansējuma piešķiršanu</w:t>
      </w:r>
      <w:r w:rsidR="009A0600">
        <w:rPr>
          <w:rFonts w:ascii="Times New Roman" w:hAnsi="Times New Roman" w:cs="Times New Roman"/>
          <w:sz w:val="24"/>
          <w:szCs w:val="24"/>
        </w:rPr>
        <w:t xml:space="preserve"> pasākuma organizēšanai</w:t>
      </w:r>
      <w:r w:rsidRPr="007C4445">
        <w:rPr>
          <w:rFonts w:ascii="Times New Roman" w:hAnsi="Times New Roman" w:cs="Times New Roman"/>
          <w:sz w:val="24"/>
          <w:szCs w:val="24"/>
        </w:rPr>
        <w:t>.</w:t>
      </w:r>
      <w:r w:rsidR="00ED689A">
        <w:rPr>
          <w:rFonts w:ascii="Times New Roman" w:hAnsi="Times New Roman" w:cs="Times New Roman"/>
          <w:sz w:val="24"/>
          <w:szCs w:val="24"/>
        </w:rPr>
        <w:t xml:space="preserve"> Par katra individuālā pasākuma rīkošanas datumu vienojas </w:t>
      </w:r>
      <w:r w:rsidR="009A0600">
        <w:rPr>
          <w:rFonts w:ascii="Times New Roman" w:hAnsi="Times New Roman" w:cs="Times New Roman"/>
          <w:sz w:val="24"/>
          <w:szCs w:val="24"/>
        </w:rPr>
        <w:t xml:space="preserve">ar </w:t>
      </w:r>
      <w:r w:rsidR="00ED689A">
        <w:rPr>
          <w:rFonts w:ascii="Times New Roman" w:hAnsi="Times New Roman" w:cs="Times New Roman"/>
          <w:sz w:val="24"/>
          <w:szCs w:val="24"/>
        </w:rPr>
        <w:t xml:space="preserve">līguma </w:t>
      </w:r>
      <w:r w:rsidR="009A0600">
        <w:rPr>
          <w:rFonts w:ascii="Times New Roman" w:hAnsi="Times New Roman" w:cs="Times New Roman"/>
          <w:sz w:val="24"/>
          <w:szCs w:val="24"/>
        </w:rPr>
        <w:t>noslēgšanu</w:t>
      </w:r>
      <w:r w:rsidR="00ED689A">
        <w:rPr>
          <w:rFonts w:ascii="Times New Roman" w:hAnsi="Times New Roman" w:cs="Times New Roman"/>
          <w:sz w:val="24"/>
          <w:szCs w:val="24"/>
        </w:rPr>
        <w:t>.</w:t>
      </w:r>
    </w:p>
    <w:p w14:paraId="658EF5BF" w14:textId="360F8144" w:rsidR="006C1B9E" w:rsidRDefault="008F3B09" w:rsidP="00D37504">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Pieteikumā ietvertais</w:t>
      </w:r>
      <w:r w:rsidR="007C4445" w:rsidRPr="007C4445">
        <w:rPr>
          <w:rFonts w:ascii="Times New Roman" w:hAnsi="Times New Roman" w:cs="Times New Roman"/>
          <w:sz w:val="24"/>
          <w:szCs w:val="24"/>
        </w:rPr>
        <w:t xml:space="preserve"> tiek īstenots atbilstoši </w:t>
      </w:r>
      <w:r w:rsidR="00087962">
        <w:rPr>
          <w:rFonts w:ascii="Times New Roman" w:hAnsi="Times New Roman" w:cs="Times New Roman"/>
          <w:sz w:val="24"/>
          <w:szCs w:val="24"/>
        </w:rPr>
        <w:t>p</w:t>
      </w:r>
      <w:r w:rsidR="0071082B">
        <w:rPr>
          <w:rFonts w:ascii="Times New Roman" w:hAnsi="Times New Roman" w:cs="Times New Roman"/>
          <w:sz w:val="24"/>
          <w:szCs w:val="24"/>
        </w:rPr>
        <w:t>iedāvā</w:t>
      </w:r>
      <w:r w:rsidR="00DF6095">
        <w:rPr>
          <w:rFonts w:ascii="Times New Roman" w:hAnsi="Times New Roman" w:cs="Times New Roman"/>
          <w:sz w:val="24"/>
          <w:szCs w:val="24"/>
        </w:rPr>
        <w:t>tajiem</w:t>
      </w:r>
      <w:r w:rsidR="00087962">
        <w:rPr>
          <w:rFonts w:ascii="Times New Roman" w:hAnsi="Times New Roman" w:cs="Times New Roman"/>
          <w:sz w:val="24"/>
          <w:szCs w:val="24"/>
        </w:rPr>
        <w:t xml:space="preserve"> pasākum</w:t>
      </w:r>
      <w:r w:rsidR="00DF6095">
        <w:rPr>
          <w:rFonts w:ascii="Times New Roman" w:hAnsi="Times New Roman" w:cs="Times New Roman"/>
          <w:sz w:val="24"/>
          <w:szCs w:val="24"/>
        </w:rPr>
        <w:t>iem</w:t>
      </w:r>
      <w:r w:rsidR="007C4445">
        <w:rPr>
          <w:rFonts w:ascii="Times New Roman" w:hAnsi="Times New Roman" w:cs="Times New Roman"/>
          <w:sz w:val="24"/>
          <w:szCs w:val="24"/>
        </w:rPr>
        <w:t>, kuru</w:t>
      </w:r>
      <w:r w:rsidR="00DF6095">
        <w:rPr>
          <w:rFonts w:ascii="Times New Roman" w:hAnsi="Times New Roman" w:cs="Times New Roman"/>
          <w:sz w:val="24"/>
          <w:szCs w:val="24"/>
        </w:rPr>
        <w:t>s</w:t>
      </w:r>
      <w:r w:rsidR="007C4445">
        <w:rPr>
          <w:rFonts w:ascii="Times New Roman" w:hAnsi="Times New Roman" w:cs="Times New Roman"/>
          <w:sz w:val="24"/>
          <w:szCs w:val="24"/>
        </w:rPr>
        <w:t xml:space="preserve"> pieteikuma iesniedzējs iekļ</w:t>
      </w:r>
      <w:r w:rsidR="0071082B">
        <w:rPr>
          <w:rFonts w:ascii="Times New Roman" w:hAnsi="Times New Roman" w:cs="Times New Roman"/>
          <w:sz w:val="24"/>
          <w:szCs w:val="24"/>
        </w:rPr>
        <w:t>a</w:t>
      </w:r>
      <w:r w:rsidR="00697E80">
        <w:rPr>
          <w:rFonts w:ascii="Times New Roman" w:hAnsi="Times New Roman" w:cs="Times New Roman"/>
          <w:sz w:val="24"/>
          <w:szCs w:val="24"/>
        </w:rPr>
        <w:t>uj</w:t>
      </w:r>
      <w:r w:rsidR="007C4445">
        <w:rPr>
          <w:rFonts w:ascii="Times New Roman" w:hAnsi="Times New Roman" w:cs="Times New Roman"/>
          <w:sz w:val="24"/>
          <w:szCs w:val="24"/>
        </w:rPr>
        <w:t xml:space="preserve"> pieteikum</w:t>
      </w:r>
      <w:r w:rsidR="00087962">
        <w:rPr>
          <w:rFonts w:ascii="Times New Roman" w:hAnsi="Times New Roman" w:cs="Times New Roman"/>
          <w:sz w:val="24"/>
          <w:szCs w:val="24"/>
        </w:rPr>
        <w:t>a veidlapā</w:t>
      </w:r>
      <w:r w:rsidR="007C4445" w:rsidRPr="007C4445">
        <w:rPr>
          <w:rFonts w:ascii="Times New Roman" w:hAnsi="Times New Roman" w:cs="Times New Roman"/>
          <w:sz w:val="24"/>
          <w:szCs w:val="24"/>
        </w:rPr>
        <w:t>, bet ne ilgāk kā līdz 202</w:t>
      </w:r>
      <w:r w:rsidR="006D46FF">
        <w:rPr>
          <w:rFonts w:ascii="Times New Roman" w:hAnsi="Times New Roman" w:cs="Times New Roman"/>
          <w:sz w:val="24"/>
          <w:szCs w:val="24"/>
        </w:rPr>
        <w:t>6</w:t>
      </w:r>
      <w:r w:rsidR="007C4445" w:rsidRPr="007C4445">
        <w:rPr>
          <w:rFonts w:ascii="Times New Roman" w:hAnsi="Times New Roman" w:cs="Times New Roman"/>
          <w:sz w:val="24"/>
          <w:szCs w:val="24"/>
        </w:rPr>
        <w:t>.</w:t>
      </w:r>
      <w:r w:rsidR="00DF6095">
        <w:rPr>
          <w:rFonts w:ascii="Times New Roman" w:hAnsi="Times New Roman" w:cs="Times New Roman"/>
          <w:sz w:val="24"/>
          <w:szCs w:val="24"/>
        </w:rPr>
        <w:t> </w:t>
      </w:r>
      <w:r w:rsidR="007C4445" w:rsidRPr="007C4445">
        <w:rPr>
          <w:rFonts w:ascii="Times New Roman" w:hAnsi="Times New Roman" w:cs="Times New Roman"/>
          <w:sz w:val="24"/>
          <w:szCs w:val="24"/>
        </w:rPr>
        <w:t xml:space="preserve">gada </w:t>
      </w:r>
      <w:r w:rsidR="007C4445">
        <w:rPr>
          <w:rFonts w:ascii="Times New Roman" w:hAnsi="Times New Roman" w:cs="Times New Roman"/>
          <w:sz w:val="24"/>
          <w:szCs w:val="24"/>
        </w:rPr>
        <w:t>3</w:t>
      </w:r>
      <w:r w:rsidR="007C4445" w:rsidRPr="007C4445">
        <w:rPr>
          <w:rFonts w:ascii="Times New Roman" w:hAnsi="Times New Roman" w:cs="Times New Roman"/>
          <w:sz w:val="24"/>
          <w:szCs w:val="24"/>
        </w:rPr>
        <w:t>1.</w:t>
      </w:r>
      <w:r w:rsidR="00DF6095">
        <w:rPr>
          <w:rFonts w:ascii="Times New Roman" w:hAnsi="Times New Roman" w:cs="Times New Roman"/>
          <w:sz w:val="24"/>
          <w:szCs w:val="24"/>
        </w:rPr>
        <w:t> </w:t>
      </w:r>
      <w:r w:rsidR="006D46FF">
        <w:rPr>
          <w:rFonts w:ascii="Times New Roman" w:hAnsi="Times New Roman" w:cs="Times New Roman"/>
          <w:sz w:val="24"/>
          <w:szCs w:val="24"/>
        </w:rPr>
        <w:t>janvārim</w:t>
      </w:r>
      <w:r w:rsidR="006C1B9E">
        <w:rPr>
          <w:rFonts w:ascii="Times New Roman" w:hAnsi="Times New Roman" w:cs="Times New Roman"/>
          <w:sz w:val="24"/>
          <w:szCs w:val="24"/>
        </w:rPr>
        <w:t xml:space="preserve"> vai secīgi pēc 202</w:t>
      </w:r>
      <w:r w:rsidR="006D46FF">
        <w:rPr>
          <w:rFonts w:ascii="Times New Roman" w:hAnsi="Times New Roman" w:cs="Times New Roman"/>
          <w:sz w:val="24"/>
          <w:szCs w:val="24"/>
        </w:rPr>
        <w:t>6</w:t>
      </w:r>
      <w:r w:rsidR="006C1B9E">
        <w:rPr>
          <w:rFonts w:ascii="Times New Roman" w:hAnsi="Times New Roman" w:cs="Times New Roman"/>
          <w:sz w:val="24"/>
          <w:szCs w:val="24"/>
        </w:rPr>
        <w:t>.</w:t>
      </w:r>
      <w:r w:rsidR="00DF6095">
        <w:rPr>
          <w:rFonts w:ascii="Times New Roman" w:hAnsi="Times New Roman" w:cs="Times New Roman"/>
          <w:sz w:val="24"/>
          <w:szCs w:val="24"/>
        </w:rPr>
        <w:t> </w:t>
      </w:r>
      <w:r w:rsidR="006C1B9E">
        <w:rPr>
          <w:rFonts w:ascii="Times New Roman" w:hAnsi="Times New Roman" w:cs="Times New Roman"/>
          <w:sz w:val="24"/>
          <w:szCs w:val="24"/>
        </w:rPr>
        <w:t xml:space="preserve">gadā izsludināta </w:t>
      </w:r>
      <w:r w:rsidR="00697E80">
        <w:rPr>
          <w:rFonts w:ascii="Times New Roman" w:hAnsi="Times New Roman" w:cs="Times New Roman"/>
          <w:sz w:val="24"/>
          <w:szCs w:val="24"/>
        </w:rPr>
        <w:t>tāda paša</w:t>
      </w:r>
      <w:r w:rsidR="006C1B9E">
        <w:rPr>
          <w:rFonts w:ascii="Times New Roman" w:hAnsi="Times New Roman" w:cs="Times New Roman"/>
          <w:sz w:val="24"/>
          <w:szCs w:val="24"/>
        </w:rPr>
        <w:t xml:space="preserve"> konkursa rezultātā noslēgtā līguma parakstīšanas datumam</w:t>
      </w:r>
      <w:r w:rsidR="007C4445" w:rsidRPr="007C4445">
        <w:rPr>
          <w:rFonts w:ascii="Times New Roman" w:hAnsi="Times New Roman" w:cs="Times New Roman"/>
          <w:sz w:val="24"/>
          <w:szCs w:val="24"/>
        </w:rPr>
        <w:t>.</w:t>
      </w:r>
    </w:p>
    <w:p w14:paraId="4198C85D" w14:textId="3558836E" w:rsidR="008F3B09" w:rsidRPr="008F3B09" w:rsidRDefault="008F3B09" w:rsidP="00D37504">
      <w:pPr>
        <w:jc w:val="both"/>
        <w:rPr>
          <w:rFonts w:ascii="Times New Roman" w:hAnsi="Times New Roman" w:cs="Times New Roman"/>
          <w:sz w:val="24"/>
          <w:szCs w:val="24"/>
        </w:rPr>
      </w:pPr>
      <w:r>
        <w:rPr>
          <w:rFonts w:ascii="Times New Roman" w:hAnsi="Times New Roman" w:cs="Times New Roman"/>
          <w:b/>
          <w:bCs/>
          <w:sz w:val="24"/>
          <w:szCs w:val="24"/>
        </w:rPr>
        <w:t xml:space="preserve">PIETEIKUMA </w:t>
      </w:r>
      <w:r w:rsidRPr="006C1B9E">
        <w:rPr>
          <w:rFonts w:ascii="Times New Roman" w:hAnsi="Times New Roman" w:cs="Times New Roman"/>
          <w:b/>
          <w:bCs/>
          <w:sz w:val="24"/>
          <w:szCs w:val="24"/>
        </w:rPr>
        <w:t>DOKUMENTĀCIJAS IZSTRĀDE UN IESNIEGŠANA</w:t>
      </w:r>
    </w:p>
    <w:p w14:paraId="00D8876C" w14:textId="29BB1B77" w:rsidR="0093625E" w:rsidRDefault="00BA7B83" w:rsidP="00D37504">
      <w:pPr>
        <w:pStyle w:val="ListParagraph"/>
        <w:numPr>
          <w:ilvl w:val="0"/>
          <w:numId w:val="2"/>
        </w:numPr>
        <w:jc w:val="both"/>
        <w:rPr>
          <w:rFonts w:ascii="Times New Roman" w:hAnsi="Times New Roman" w:cs="Times New Roman"/>
          <w:b/>
          <w:bCs/>
          <w:sz w:val="24"/>
          <w:szCs w:val="24"/>
        </w:rPr>
      </w:pPr>
      <w:r>
        <w:rPr>
          <w:rFonts w:ascii="Times New Roman" w:hAnsi="Times New Roman" w:cs="Times New Roman"/>
          <w:b/>
          <w:bCs/>
          <w:sz w:val="24"/>
          <w:szCs w:val="24"/>
        </w:rPr>
        <w:t>P</w:t>
      </w:r>
      <w:r w:rsidRPr="009803BA">
        <w:rPr>
          <w:rFonts w:ascii="Times New Roman" w:hAnsi="Times New Roman" w:cs="Times New Roman"/>
          <w:b/>
          <w:bCs/>
          <w:sz w:val="24"/>
          <w:szCs w:val="24"/>
        </w:rPr>
        <w:t>ieteikuma saturs</w:t>
      </w:r>
    </w:p>
    <w:p w14:paraId="0A1963F6" w14:textId="69B7BCAE" w:rsidR="0093625E" w:rsidRDefault="0093625E" w:rsidP="00D37504">
      <w:pPr>
        <w:pStyle w:val="ListParagraph"/>
        <w:numPr>
          <w:ilvl w:val="1"/>
          <w:numId w:val="2"/>
        </w:numPr>
        <w:jc w:val="both"/>
        <w:rPr>
          <w:rFonts w:ascii="Times New Roman" w:hAnsi="Times New Roman" w:cs="Times New Roman"/>
          <w:bCs/>
          <w:sz w:val="24"/>
          <w:szCs w:val="24"/>
        </w:rPr>
      </w:pPr>
      <w:r w:rsidRPr="0093625E">
        <w:rPr>
          <w:rFonts w:ascii="Times New Roman" w:hAnsi="Times New Roman" w:cs="Times New Roman"/>
          <w:bCs/>
          <w:sz w:val="24"/>
          <w:szCs w:val="24"/>
        </w:rPr>
        <w:t>Pieteiku</w:t>
      </w:r>
      <w:r w:rsidR="00C16447">
        <w:rPr>
          <w:rFonts w:ascii="Times New Roman" w:hAnsi="Times New Roman" w:cs="Times New Roman"/>
          <w:bCs/>
          <w:sz w:val="24"/>
          <w:szCs w:val="24"/>
        </w:rPr>
        <w:t>ms sastāv no veidlapas (</w:t>
      </w:r>
      <w:r w:rsidR="00DF6095">
        <w:rPr>
          <w:rFonts w:ascii="Times New Roman" w:hAnsi="Times New Roman" w:cs="Times New Roman"/>
          <w:bCs/>
          <w:sz w:val="24"/>
          <w:szCs w:val="24"/>
        </w:rPr>
        <w:t>p</w:t>
      </w:r>
      <w:r w:rsidR="00C16447">
        <w:rPr>
          <w:rFonts w:ascii="Times New Roman" w:hAnsi="Times New Roman" w:cs="Times New Roman"/>
          <w:bCs/>
          <w:sz w:val="24"/>
          <w:szCs w:val="24"/>
        </w:rPr>
        <w:t>ielikums Nr.</w:t>
      </w:r>
      <w:r w:rsidR="00DF6095">
        <w:rPr>
          <w:rFonts w:ascii="Times New Roman" w:hAnsi="Times New Roman" w:cs="Times New Roman"/>
          <w:bCs/>
          <w:sz w:val="24"/>
          <w:szCs w:val="24"/>
        </w:rPr>
        <w:t> </w:t>
      </w:r>
      <w:r w:rsidR="00C16447">
        <w:rPr>
          <w:rFonts w:ascii="Times New Roman" w:hAnsi="Times New Roman" w:cs="Times New Roman"/>
          <w:bCs/>
          <w:sz w:val="24"/>
          <w:szCs w:val="24"/>
        </w:rPr>
        <w:t>1)</w:t>
      </w:r>
      <w:r w:rsidRPr="0093625E">
        <w:rPr>
          <w:rFonts w:ascii="Times New Roman" w:hAnsi="Times New Roman" w:cs="Times New Roman"/>
          <w:bCs/>
          <w:sz w:val="24"/>
          <w:szCs w:val="24"/>
        </w:rPr>
        <w:t>, kurā ir jāiekļauj:</w:t>
      </w:r>
    </w:p>
    <w:p w14:paraId="17DEA3C7" w14:textId="48CE3CF2" w:rsidR="00E02F3C" w:rsidRDefault="0071082B" w:rsidP="00D37504">
      <w:pPr>
        <w:pStyle w:val="ListParagraph"/>
        <w:numPr>
          <w:ilvl w:val="2"/>
          <w:numId w:val="2"/>
        </w:numPr>
        <w:jc w:val="both"/>
        <w:rPr>
          <w:rFonts w:ascii="Times New Roman" w:hAnsi="Times New Roman" w:cs="Times New Roman"/>
          <w:bCs/>
          <w:sz w:val="24"/>
          <w:szCs w:val="24"/>
        </w:rPr>
      </w:pPr>
      <w:r>
        <w:rPr>
          <w:rFonts w:ascii="Times New Roman" w:hAnsi="Times New Roman" w:cs="Times New Roman"/>
          <w:bCs/>
          <w:sz w:val="24"/>
          <w:szCs w:val="24"/>
        </w:rPr>
        <w:t>i</w:t>
      </w:r>
      <w:r w:rsidR="00E02F3C">
        <w:rPr>
          <w:rFonts w:ascii="Times New Roman" w:hAnsi="Times New Roman" w:cs="Times New Roman"/>
          <w:bCs/>
          <w:sz w:val="24"/>
          <w:szCs w:val="24"/>
        </w:rPr>
        <w:t>nformāciju par pieteikuma iesniedzēju;</w:t>
      </w:r>
    </w:p>
    <w:p w14:paraId="4560E0C5" w14:textId="68F37396" w:rsidR="00C16447" w:rsidRPr="00E02F3C" w:rsidRDefault="00DF6095" w:rsidP="00D37504">
      <w:pPr>
        <w:pStyle w:val="ListParagraph"/>
        <w:numPr>
          <w:ilvl w:val="2"/>
          <w:numId w:val="2"/>
        </w:numPr>
        <w:jc w:val="both"/>
        <w:rPr>
          <w:rFonts w:ascii="Times New Roman" w:hAnsi="Times New Roman" w:cs="Times New Roman"/>
          <w:bCs/>
          <w:sz w:val="24"/>
          <w:szCs w:val="24"/>
        </w:rPr>
      </w:pPr>
      <w:r>
        <w:rPr>
          <w:rFonts w:ascii="Times New Roman" w:hAnsi="Times New Roman" w:cs="Times New Roman"/>
          <w:bCs/>
          <w:sz w:val="24"/>
          <w:szCs w:val="24"/>
        </w:rPr>
        <w:t>i</w:t>
      </w:r>
      <w:r w:rsidR="00C16447">
        <w:rPr>
          <w:rFonts w:ascii="Times New Roman" w:hAnsi="Times New Roman" w:cs="Times New Roman"/>
          <w:bCs/>
          <w:sz w:val="24"/>
          <w:szCs w:val="24"/>
        </w:rPr>
        <w:t>nformāciju, par to, uz kur</w:t>
      </w:r>
      <w:r w:rsidR="00E93E0C">
        <w:rPr>
          <w:rFonts w:ascii="Times New Roman" w:hAnsi="Times New Roman" w:cs="Times New Roman"/>
          <w:bCs/>
          <w:sz w:val="24"/>
          <w:szCs w:val="24"/>
        </w:rPr>
        <w:t>a</w:t>
      </w:r>
      <w:r w:rsidR="006D46FF">
        <w:rPr>
          <w:rFonts w:ascii="Times New Roman" w:hAnsi="Times New Roman" w:cs="Times New Roman"/>
          <w:bCs/>
          <w:sz w:val="24"/>
          <w:szCs w:val="24"/>
        </w:rPr>
        <w:t xml:space="preserve"> </w:t>
      </w:r>
      <w:r>
        <w:rPr>
          <w:rFonts w:ascii="Times New Roman" w:hAnsi="Times New Roman" w:cs="Times New Roman"/>
          <w:bCs/>
          <w:sz w:val="24"/>
          <w:szCs w:val="24"/>
        </w:rPr>
        <w:t>šī n</w:t>
      </w:r>
      <w:r w:rsidR="006D46FF">
        <w:rPr>
          <w:rFonts w:ascii="Times New Roman" w:hAnsi="Times New Roman" w:cs="Times New Roman"/>
          <w:bCs/>
          <w:sz w:val="24"/>
          <w:szCs w:val="24"/>
        </w:rPr>
        <w:t>olikuma 3.1.</w:t>
      </w:r>
      <w:r>
        <w:rPr>
          <w:rFonts w:ascii="Times New Roman" w:hAnsi="Times New Roman" w:cs="Times New Roman"/>
          <w:bCs/>
          <w:sz w:val="24"/>
          <w:szCs w:val="24"/>
        </w:rPr>
        <w:t> apakš</w:t>
      </w:r>
      <w:r w:rsidR="006D46FF">
        <w:rPr>
          <w:rFonts w:ascii="Times New Roman" w:hAnsi="Times New Roman" w:cs="Times New Roman"/>
          <w:bCs/>
          <w:sz w:val="24"/>
          <w:szCs w:val="24"/>
        </w:rPr>
        <w:t>punkta</w:t>
      </w:r>
      <w:r w:rsidR="00C16447">
        <w:rPr>
          <w:rFonts w:ascii="Times New Roman" w:hAnsi="Times New Roman" w:cs="Times New Roman"/>
          <w:bCs/>
          <w:sz w:val="24"/>
          <w:szCs w:val="24"/>
        </w:rPr>
        <w:t xml:space="preserve"> pasākumu organizēšanu pretendē pieteikuma iesniedzējs</w:t>
      </w:r>
      <w:r w:rsidR="00426135">
        <w:rPr>
          <w:rFonts w:ascii="Times New Roman" w:hAnsi="Times New Roman" w:cs="Times New Roman"/>
          <w:bCs/>
          <w:sz w:val="24"/>
          <w:szCs w:val="24"/>
        </w:rPr>
        <w:t>;</w:t>
      </w:r>
    </w:p>
    <w:p w14:paraId="530FFBB3" w14:textId="7F064248" w:rsidR="00C16447" w:rsidRDefault="00DF6095" w:rsidP="00D37504">
      <w:pPr>
        <w:pStyle w:val="ListParagraph"/>
        <w:numPr>
          <w:ilvl w:val="2"/>
          <w:numId w:val="2"/>
        </w:numPr>
        <w:jc w:val="both"/>
        <w:rPr>
          <w:rFonts w:ascii="Times New Roman" w:hAnsi="Times New Roman" w:cs="Times New Roman"/>
          <w:bCs/>
          <w:sz w:val="24"/>
          <w:szCs w:val="24"/>
        </w:rPr>
      </w:pPr>
      <w:r>
        <w:rPr>
          <w:rFonts w:ascii="Times New Roman" w:hAnsi="Times New Roman" w:cs="Times New Roman"/>
          <w:bCs/>
          <w:sz w:val="24"/>
          <w:szCs w:val="24"/>
        </w:rPr>
        <w:t>p</w:t>
      </w:r>
      <w:r w:rsidR="00E02F3C">
        <w:rPr>
          <w:rFonts w:ascii="Times New Roman" w:hAnsi="Times New Roman" w:cs="Times New Roman"/>
          <w:bCs/>
          <w:sz w:val="24"/>
          <w:szCs w:val="24"/>
        </w:rPr>
        <w:t>asākum</w:t>
      </w:r>
      <w:r w:rsidR="00C16447">
        <w:rPr>
          <w:rFonts w:ascii="Times New Roman" w:hAnsi="Times New Roman" w:cs="Times New Roman"/>
          <w:bCs/>
          <w:sz w:val="24"/>
          <w:szCs w:val="24"/>
        </w:rPr>
        <w:t>u, kuru piedāvā rīkot un kur</w:t>
      </w:r>
      <w:r w:rsidR="006D46FF">
        <w:rPr>
          <w:rFonts w:ascii="Times New Roman" w:hAnsi="Times New Roman" w:cs="Times New Roman"/>
          <w:bCs/>
          <w:sz w:val="24"/>
          <w:szCs w:val="24"/>
        </w:rPr>
        <w:t>š</w:t>
      </w:r>
      <w:r w:rsidR="00C16447">
        <w:rPr>
          <w:rFonts w:ascii="Times New Roman" w:hAnsi="Times New Roman" w:cs="Times New Roman"/>
          <w:bCs/>
          <w:sz w:val="24"/>
          <w:szCs w:val="24"/>
        </w:rPr>
        <w:t xml:space="preserve"> atbilst šī </w:t>
      </w:r>
      <w:r>
        <w:rPr>
          <w:rFonts w:ascii="Times New Roman" w:hAnsi="Times New Roman" w:cs="Times New Roman"/>
          <w:bCs/>
          <w:sz w:val="24"/>
          <w:szCs w:val="24"/>
        </w:rPr>
        <w:t>n</w:t>
      </w:r>
      <w:r w:rsidR="00C16447">
        <w:rPr>
          <w:rFonts w:ascii="Times New Roman" w:hAnsi="Times New Roman" w:cs="Times New Roman"/>
          <w:bCs/>
          <w:sz w:val="24"/>
          <w:szCs w:val="24"/>
        </w:rPr>
        <w:t>olikuma 3.</w:t>
      </w:r>
      <w:r w:rsidR="006D46FF">
        <w:rPr>
          <w:rFonts w:ascii="Times New Roman" w:hAnsi="Times New Roman" w:cs="Times New Roman"/>
          <w:bCs/>
          <w:sz w:val="24"/>
          <w:szCs w:val="24"/>
        </w:rPr>
        <w:t>1.</w:t>
      </w:r>
      <w:r>
        <w:rPr>
          <w:rFonts w:ascii="Times New Roman" w:hAnsi="Times New Roman" w:cs="Times New Roman"/>
          <w:bCs/>
          <w:sz w:val="24"/>
          <w:szCs w:val="24"/>
        </w:rPr>
        <w:t> </w:t>
      </w:r>
      <w:r w:rsidR="00C16447">
        <w:rPr>
          <w:rFonts w:ascii="Times New Roman" w:hAnsi="Times New Roman" w:cs="Times New Roman"/>
          <w:bCs/>
          <w:sz w:val="24"/>
          <w:szCs w:val="24"/>
        </w:rPr>
        <w:t xml:space="preserve">punkta prasībām, detalizēts apraksts, kur ietverts pasākuma mērķis un </w:t>
      </w:r>
      <w:r w:rsidR="0071082B">
        <w:rPr>
          <w:rFonts w:ascii="Times New Roman" w:hAnsi="Times New Roman" w:cs="Times New Roman"/>
          <w:bCs/>
          <w:sz w:val="24"/>
          <w:szCs w:val="24"/>
        </w:rPr>
        <w:t>piedāvāt</w:t>
      </w:r>
      <w:r w:rsidR="006D46FF">
        <w:rPr>
          <w:rFonts w:ascii="Times New Roman" w:hAnsi="Times New Roman" w:cs="Times New Roman"/>
          <w:bCs/>
          <w:sz w:val="24"/>
          <w:szCs w:val="24"/>
        </w:rPr>
        <w:t>ā</w:t>
      </w:r>
      <w:r w:rsidR="0071082B">
        <w:rPr>
          <w:rFonts w:ascii="Times New Roman" w:hAnsi="Times New Roman" w:cs="Times New Roman"/>
          <w:bCs/>
          <w:sz w:val="24"/>
          <w:szCs w:val="24"/>
        </w:rPr>
        <w:t xml:space="preserve"> pasākum</w:t>
      </w:r>
      <w:r w:rsidR="006D46FF">
        <w:rPr>
          <w:rFonts w:ascii="Times New Roman" w:hAnsi="Times New Roman" w:cs="Times New Roman"/>
          <w:bCs/>
          <w:sz w:val="24"/>
          <w:szCs w:val="24"/>
        </w:rPr>
        <w:t>a</w:t>
      </w:r>
      <w:r w:rsidR="0071082B">
        <w:rPr>
          <w:rFonts w:ascii="Times New Roman" w:hAnsi="Times New Roman" w:cs="Times New Roman"/>
          <w:bCs/>
          <w:sz w:val="24"/>
          <w:szCs w:val="24"/>
        </w:rPr>
        <w:t xml:space="preserve"> </w:t>
      </w:r>
      <w:r w:rsidR="00C16447">
        <w:rPr>
          <w:rFonts w:ascii="Times New Roman" w:hAnsi="Times New Roman" w:cs="Times New Roman"/>
          <w:bCs/>
          <w:sz w:val="24"/>
          <w:szCs w:val="24"/>
        </w:rPr>
        <w:t xml:space="preserve">provizoriskais plāns, iekļaujot to, kā </w:t>
      </w:r>
      <w:r w:rsidR="00CA73FD">
        <w:rPr>
          <w:rFonts w:ascii="Times New Roman" w:hAnsi="Times New Roman" w:cs="Times New Roman"/>
          <w:bCs/>
          <w:sz w:val="24"/>
          <w:szCs w:val="24"/>
        </w:rPr>
        <w:t>tiktu maksimizēta aizsardzības industrijas iesaiste un sekmēts pēc iespējas lielāks dalībnieku skaits;</w:t>
      </w:r>
    </w:p>
    <w:p w14:paraId="5EA81E37" w14:textId="3C8BAEE8" w:rsidR="00C16447" w:rsidRPr="00C16447" w:rsidRDefault="00DF6095" w:rsidP="00C16447">
      <w:pPr>
        <w:pStyle w:val="ListParagraph"/>
        <w:numPr>
          <w:ilvl w:val="2"/>
          <w:numId w:val="2"/>
        </w:numPr>
        <w:jc w:val="both"/>
        <w:rPr>
          <w:rFonts w:ascii="Times New Roman" w:hAnsi="Times New Roman" w:cs="Times New Roman"/>
          <w:bCs/>
          <w:sz w:val="24"/>
          <w:szCs w:val="24"/>
        </w:rPr>
      </w:pPr>
      <w:r>
        <w:rPr>
          <w:rFonts w:ascii="Times New Roman" w:hAnsi="Times New Roman" w:cs="Times New Roman"/>
          <w:bCs/>
          <w:sz w:val="24"/>
          <w:szCs w:val="24"/>
        </w:rPr>
        <w:t>a</w:t>
      </w:r>
      <w:r w:rsidR="00C16447">
        <w:rPr>
          <w:rFonts w:ascii="Times New Roman" w:hAnsi="Times New Roman" w:cs="Times New Roman"/>
          <w:bCs/>
          <w:sz w:val="24"/>
          <w:szCs w:val="24"/>
        </w:rPr>
        <w:t xml:space="preserve">praksts par to, kā šis pasākums sasniegtu šī </w:t>
      </w:r>
      <w:r>
        <w:rPr>
          <w:rFonts w:ascii="Times New Roman" w:hAnsi="Times New Roman" w:cs="Times New Roman"/>
          <w:bCs/>
          <w:sz w:val="24"/>
          <w:szCs w:val="24"/>
        </w:rPr>
        <w:t>n</w:t>
      </w:r>
      <w:r w:rsidR="00C16447">
        <w:rPr>
          <w:rFonts w:ascii="Times New Roman" w:hAnsi="Times New Roman" w:cs="Times New Roman"/>
          <w:bCs/>
          <w:sz w:val="24"/>
          <w:szCs w:val="24"/>
        </w:rPr>
        <w:t>olikuma 2.</w:t>
      </w:r>
      <w:r>
        <w:rPr>
          <w:rFonts w:ascii="Times New Roman" w:hAnsi="Times New Roman" w:cs="Times New Roman"/>
          <w:bCs/>
          <w:sz w:val="24"/>
          <w:szCs w:val="24"/>
        </w:rPr>
        <w:t> </w:t>
      </w:r>
      <w:r w:rsidR="00C16447">
        <w:rPr>
          <w:rFonts w:ascii="Times New Roman" w:hAnsi="Times New Roman" w:cs="Times New Roman"/>
          <w:bCs/>
          <w:sz w:val="24"/>
          <w:szCs w:val="24"/>
        </w:rPr>
        <w:t>punktā minētās prioritātes un mērķus;</w:t>
      </w:r>
    </w:p>
    <w:p w14:paraId="591A0F0D" w14:textId="05E292BC" w:rsidR="00371489" w:rsidRPr="00371489" w:rsidRDefault="00DF6095" w:rsidP="00DF6095">
      <w:pPr>
        <w:pStyle w:val="ListParagraph"/>
        <w:numPr>
          <w:ilvl w:val="2"/>
          <w:numId w:val="2"/>
        </w:numPr>
        <w:jc w:val="both"/>
        <w:rPr>
          <w:rFonts w:ascii="Times New Roman" w:hAnsi="Times New Roman" w:cs="Times New Roman"/>
          <w:bCs/>
          <w:sz w:val="24"/>
          <w:szCs w:val="24"/>
        </w:rPr>
      </w:pPr>
      <w:r>
        <w:rPr>
          <w:rFonts w:ascii="Times New Roman" w:hAnsi="Times New Roman" w:cs="Times New Roman"/>
          <w:bCs/>
          <w:sz w:val="24"/>
          <w:szCs w:val="24"/>
        </w:rPr>
        <w:t>a</w:t>
      </w:r>
      <w:r w:rsidR="00371489" w:rsidRPr="00371489">
        <w:rPr>
          <w:rFonts w:ascii="Times New Roman" w:hAnsi="Times New Roman" w:cs="Times New Roman"/>
          <w:bCs/>
          <w:sz w:val="24"/>
          <w:szCs w:val="24"/>
        </w:rPr>
        <w:t>praksts par pieteikuma iesniedzēja plānotā personīgā vai cita privātā līdzfinansējuma piesaisti pasākuma rīkošanas vajadzībām un atsauce uz to budžeta tāmē par segtajām pozīcijām;</w:t>
      </w:r>
    </w:p>
    <w:p w14:paraId="7F80C3B4" w14:textId="349C0737" w:rsidR="00DF35FA" w:rsidRDefault="009D4AC3" w:rsidP="00BF6D6E">
      <w:pPr>
        <w:pStyle w:val="ListParagraph"/>
        <w:numPr>
          <w:ilvl w:val="2"/>
          <w:numId w:val="2"/>
        </w:numPr>
        <w:jc w:val="both"/>
        <w:rPr>
          <w:rFonts w:ascii="Times New Roman" w:hAnsi="Times New Roman" w:cs="Times New Roman"/>
          <w:bCs/>
          <w:sz w:val="24"/>
          <w:szCs w:val="24"/>
        </w:rPr>
      </w:pPr>
      <w:r>
        <w:rPr>
          <w:rFonts w:ascii="Times New Roman" w:hAnsi="Times New Roman" w:cs="Times New Roman"/>
          <w:bCs/>
          <w:sz w:val="24"/>
          <w:szCs w:val="24"/>
        </w:rPr>
        <w:lastRenderedPageBreak/>
        <w:t>p</w:t>
      </w:r>
      <w:r w:rsidR="00C16447">
        <w:rPr>
          <w:rFonts w:ascii="Times New Roman" w:hAnsi="Times New Roman" w:cs="Times New Roman"/>
          <w:bCs/>
          <w:sz w:val="24"/>
          <w:szCs w:val="24"/>
        </w:rPr>
        <w:t>asākuma plānoto izmaksu budžeta tāme</w:t>
      </w:r>
      <w:r w:rsidR="00FD0A90">
        <w:rPr>
          <w:rFonts w:ascii="Times New Roman" w:hAnsi="Times New Roman" w:cs="Times New Roman"/>
          <w:bCs/>
          <w:sz w:val="24"/>
          <w:szCs w:val="24"/>
        </w:rPr>
        <w:t xml:space="preserve">, kur atspoguļotas </w:t>
      </w:r>
      <w:r w:rsidR="005E0254">
        <w:rPr>
          <w:rFonts w:ascii="Times New Roman" w:hAnsi="Times New Roman" w:cs="Times New Roman"/>
          <w:bCs/>
          <w:sz w:val="24"/>
          <w:szCs w:val="24"/>
        </w:rPr>
        <w:t xml:space="preserve">pasākuma realizēšanai </w:t>
      </w:r>
      <w:r w:rsidR="00FD0A90">
        <w:rPr>
          <w:rFonts w:ascii="Times New Roman" w:hAnsi="Times New Roman" w:cs="Times New Roman"/>
          <w:bCs/>
          <w:sz w:val="24"/>
          <w:szCs w:val="24"/>
        </w:rPr>
        <w:t xml:space="preserve">plānotās izmaksas un kādām </w:t>
      </w:r>
      <w:r w:rsidR="005E0254">
        <w:rPr>
          <w:rFonts w:ascii="Times New Roman" w:hAnsi="Times New Roman" w:cs="Times New Roman"/>
          <w:bCs/>
          <w:sz w:val="24"/>
          <w:szCs w:val="24"/>
        </w:rPr>
        <w:t xml:space="preserve">attiecināmo </w:t>
      </w:r>
      <w:r w:rsidR="00343551">
        <w:rPr>
          <w:rFonts w:ascii="Times New Roman" w:hAnsi="Times New Roman" w:cs="Times New Roman"/>
          <w:bCs/>
          <w:sz w:val="24"/>
          <w:szCs w:val="24"/>
        </w:rPr>
        <w:t>izmaksu pozīcijām</w:t>
      </w:r>
      <w:r w:rsidR="00FD0A90">
        <w:rPr>
          <w:rFonts w:ascii="Times New Roman" w:hAnsi="Times New Roman" w:cs="Times New Roman"/>
          <w:bCs/>
          <w:sz w:val="24"/>
          <w:szCs w:val="24"/>
        </w:rPr>
        <w:t xml:space="preserve"> detal</w:t>
      </w:r>
      <w:r w:rsidR="00343551">
        <w:rPr>
          <w:rFonts w:ascii="Times New Roman" w:hAnsi="Times New Roman" w:cs="Times New Roman"/>
          <w:bCs/>
          <w:sz w:val="24"/>
          <w:szCs w:val="24"/>
        </w:rPr>
        <w:t>izēti tiktu novirzīts</w:t>
      </w:r>
      <w:r w:rsidR="00FD0A90">
        <w:rPr>
          <w:rFonts w:ascii="Times New Roman" w:hAnsi="Times New Roman" w:cs="Times New Roman"/>
          <w:bCs/>
          <w:sz w:val="24"/>
          <w:szCs w:val="24"/>
        </w:rPr>
        <w:t xml:space="preserve"> piešķirtais </w:t>
      </w:r>
      <w:r>
        <w:rPr>
          <w:rFonts w:ascii="Times New Roman" w:hAnsi="Times New Roman" w:cs="Times New Roman"/>
          <w:bCs/>
          <w:sz w:val="24"/>
          <w:szCs w:val="24"/>
        </w:rPr>
        <w:t>m</w:t>
      </w:r>
      <w:r w:rsidR="00FD0A90">
        <w:rPr>
          <w:rFonts w:ascii="Times New Roman" w:hAnsi="Times New Roman" w:cs="Times New Roman"/>
          <w:bCs/>
          <w:sz w:val="24"/>
          <w:szCs w:val="24"/>
        </w:rPr>
        <w:t>inistrijas finansējums</w:t>
      </w:r>
      <w:r w:rsidR="008C5B81">
        <w:rPr>
          <w:rFonts w:ascii="Times New Roman" w:hAnsi="Times New Roman" w:cs="Times New Roman"/>
          <w:bCs/>
          <w:sz w:val="24"/>
          <w:szCs w:val="24"/>
        </w:rPr>
        <w:t xml:space="preserve">, </w:t>
      </w:r>
      <w:r w:rsidR="000859C4">
        <w:rPr>
          <w:rFonts w:ascii="Times New Roman" w:hAnsi="Times New Roman" w:cs="Times New Roman"/>
          <w:bCs/>
          <w:sz w:val="24"/>
          <w:szCs w:val="24"/>
        </w:rPr>
        <w:t xml:space="preserve">ievērojot </w:t>
      </w:r>
      <w:r>
        <w:rPr>
          <w:rFonts w:ascii="Times New Roman" w:hAnsi="Times New Roman" w:cs="Times New Roman"/>
          <w:bCs/>
          <w:sz w:val="24"/>
          <w:szCs w:val="24"/>
        </w:rPr>
        <w:t xml:space="preserve">šī nolikuma </w:t>
      </w:r>
      <w:r w:rsidR="000859C4">
        <w:rPr>
          <w:rFonts w:ascii="Times New Roman" w:hAnsi="Times New Roman" w:cs="Times New Roman"/>
          <w:bCs/>
          <w:sz w:val="24"/>
          <w:szCs w:val="24"/>
        </w:rPr>
        <w:t>3.</w:t>
      </w:r>
      <w:r w:rsidR="005E0254">
        <w:rPr>
          <w:rFonts w:ascii="Times New Roman" w:hAnsi="Times New Roman" w:cs="Times New Roman"/>
          <w:bCs/>
          <w:sz w:val="24"/>
          <w:szCs w:val="24"/>
        </w:rPr>
        <w:t>1.</w:t>
      </w:r>
      <w:r>
        <w:rPr>
          <w:rFonts w:ascii="Times New Roman" w:hAnsi="Times New Roman" w:cs="Times New Roman"/>
          <w:bCs/>
          <w:sz w:val="24"/>
          <w:szCs w:val="24"/>
        </w:rPr>
        <w:t> </w:t>
      </w:r>
      <w:r w:rsidR="000859C4">
        <w:rPr>
          <w:rFonts w:ascii="Times New Roman" w:hAnsi="Times New Roman" w:cs="Times New Roman"/>
          <w:bCs/>
          <w:sz w:val="24"/>
          <w:szCs w:val="24"/>
        </w:rPr>
        <w:t>punktā noteiktās robeža</w:t>
      </w:r>
      <w:r w:rsidR="00CA73FD">
        <w:rPr>
          <w:rFonts w:ascii="Times New Roman" w:hAnsi="Times New Roman" w:cs="Times New Roman"/>
          <w:bCs/>
          <w:sz w:val="24"/>
          <w:szCs w:val="24"/>
        </w:rPr>
        <w:t>s</w:t>
      </w:r>
      <w:r>
        <w:rPr>
          <w:rFonts w:ascii="Times New Roman" w:hAnsi="Times New Roman" w:cs="Times New Roman"/>
          <w:bCs/>
          <w:sz w:val="24"/>
          <w:szCs w:val="24"/>
        </w:rPr>
        <w:t>.</w:t>
      </w:r>
    </w:p>
    <w:p w14:paraId="00AD3148" w14:textId="51C4A7D2" w:rsidR="00646359" w:rsidRDefault="009D4AC3" w:rsidP="00833D01">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P</w:t>
      </w:r>
      <w:r w:rsidR="00833D01">
        <w:rPr>
          <w:rFonts w:ascii="Times New Roman" w:hAnsi="Times New Roman" w:cs="Times New Roman"/>
          <w:sz w:val="24"/>
          <w:szCs w:val="24"/>
        </w:rPr>
        <w:t>ieteikuma iesniedzējs</w:t>
      </w:r>
      <w:r>
        <w:rPr>
          <w:rFonts w:ascii="Times New Roman" w:hAnsi="Times New Roman" w:cs="Times New Roman"/>
          <w:sz w:val="24"/>
          <w:szCs w:val="24"/>
        </w:rPr>
        <w:t>,</w:t>
      </w:r>
      <w:r w:rsidR="00833D01">
        <w:rPr>
          <w:rFonts w:ascii="Times New Roman" w:hAnsi="Times New Roman" w:cs="Times New Roman"/>
          <w:sz w:val="24"/>
          <w:szCs w:val="24"/>
        </w:rPr>
        <w:t xml:space="preserve"> iesūt</w:t>
      </w:r>
      <w:r w:rsidR="00C16447">
        <w:rPr>
          <w:rFonts w:ascii="Times New Roman" w:hAnsi="Times New Roman" w:cs="Times New Roman"/>
          <w:sz w:val="24"/>
          <w:szCs w:val="24"/>
        </w:rPr>
        <w:t>ot pieteikumu</w:t>
      </w:r>
      <w:r>
        <w:rPr>
          <w:rFonts w:ascii="Times New Roman" w:hAnsi="Times New Roman" w:cs="Times New Roman"/>
          <w:sz w:val="24"/>
          <w:szCs w:val="24"/>
        </w:rPr>
        <w:t>,</w:t>
      </w:r>
      <w:r w:rsidR="00833D01">
        <w:rPr>
          <w:rFonts w:ascii="Times New Roman" w:hAnsi="Times New Roman" w:cs="Times New Roman"/>
          <w:sz w:val="24"/>
          <w:szCs w:val="24"/>
        </w:rPr>
        <w:t xml:space="preserve"> </w:t>
      </w:r>
      <w:r w:rsidR="00646359">
        <w:rPr>
          <w:rFonts w:ascii="Times New Roman" w:hAnsi="Times New Roman" w:cs="Times New Roman"/>
          <w:sz w:val="24"/>
          <w:szCs w:val="24"/>
        </w:rPr>
        <w:t xml:space="preserve">iekļauj tikai </w:t>
      </w:r>
      <w:r w:rsidR="00863572">
        <w:rPr>
          <w:rFonts w:ascii="Times New Roman" w:hAnsi="Times New Roman" w:cs="Times New Roman"/>
          <w:sz w:val="24"/>
          <w:szCs w:val="24"/>
        </w:rPr>
        <w:t>to</w:t>
      </w:r>
      <w:r w:rsidR="00594A38">
        <w:rPr>
          <w:rFonts w:ascii="Times New Roman" w:hAnsi="Times New Roman" w:cs="Times New Roman"/>
          <w:sz w:val="24"/>
          <w:szCs w:val="24"/>
        </w:rPr>
        <w:t>s pasākumus</w:t>
      </w:r>
      <w:r w:rsidR="00833D01">
        <w:rPr>
          <w:rFonts w:ascii="Times New Roman" w:hAnsi="Times New Roman" w:cs="Times New Roman"/>
          <w:sz w:val="24"/>
          <w:szCs w:val="24"/>
        </w:rPr>
        <w:t xml:space="preserve">, uz kuru rīkošanu tas pretendē. </w:t>
      </w:r>
      <w:r>
        <w:rPr>
          <w:rFonts w:ascii="Times New Roman" w:hAnsi="Times New Roman" w:cs="Times New Roman"/>
          <w:sz w:val="24"/>
          <w:szCs w:val="24"/>
        </w:rPr>
        <w:t>P</w:t>
      </w:r>
      <w:r w:rsidR="00833D01">
        <w:rPr>
          <w:rFonts w:ascii="Times New Roman" w:hAnsi="Times New Roman" w:cs="Times New Roman"/>
          <w:sz w:val="24"/>
          <w:szCs w:val="24"/>
        </w:rPr>
        <w:t>ieteikuma iesniedzējs var pretendēt uz vien</w:t>
      </w:r>
      <w:r w:rsidR="00594A38">
        <w:rPr>
          <w:rFonts w:ascii="Times New Roman" w:hAnsi="Times New Roman" w:cs="Times New Roman"/>
          <w:sz w:val="24"/>
          <w:szCs w:val="24"/>
        </w:rPr>
        <w:t>a vai vairāku</w:t>
      </w:r>
      <w:r w:rsidR="00833D01">
        <w:rPr>
          <w:rFonts w:ascii="Times New Roman" w:hAnsi="Times New Roman" w:cs="Times New Roman"/>
          <w:sz w:val="24"/>
          <w:szCs w:val="24"/>
        </w:rPr>
        <w:t xml:space="preserve"> pasākumu organizēšanu.</w:t>
      </w:r>
      <w:r w:rsidR="00646359">
        <w:rPr>
          <w:rFonts w:ascii="Times New Roman" w:hAnsi="Times New Roman" w:cs="Times New Roman"/>
          <w:sz w:val="24"/>
          <w:szCs w:val="24"/>
        </w:rPr>
        <w:t xml:space="preserve"> </w:t>
      </w:r>
    </w:p>
    <w:p w14:paraId="682EFB18" w14:textId="3D1B78FE" w:rsidR="00863572" w:rsidRDefault="009D4AC3" w:rsidP="00833D01">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J</w:t>
      </w:r>
      <w:r w:rsidR="00863572">
        <w:rPr>
          <w:rFonts w:ascii="Times New Roman" w:hAnsi="Times New Roman" w:cs="Times New Roman"/>
          <w:sz w:val="24"/>
          <w:szCs w:val="24"/>
        </w:rPr>
        <w:t xml:space="preserve">a pieteikuma iesniedzējs plāno pretendēt uz vairāku pasākumu organizēšanu un </w:t>
      </w:r>
      <w:r>
        <w:rPr>
          <w:rFonts w:ascii="Times New Roman" w:hAnsi="Times New Roman" w:cs="Times New Roman"/>
          <w:sz w:val="24"/>
          <w:szCs w:val="24"/>
        </w:rPr>
        <w:t>m</w:t>
      </w:r>
      <w:r w:rsidR="00863572">
        <w:rPr>
          <w:rFonts w:ascii="Times New Roman" w:hAnsi="Times New Roman" w:cs="Times New Roman"/>
          <w:sz w:val="24"/>
          <w:szCs w:val="24"/>
        </w:rPr>
        <w:t xml:space="preserve">inistrijas finansējuma saņemšanu, tad pieteikums ir jāveido par katru </w:t>
      </w:r>
      <w:r w:rsidR="00594A38">
        <w:rPr>
          <w:rFonts w:ascii="Times New Roman" w:hAnsi="Times New Roman" w:cs="Times New Roman"/>
          <w:sz w:val="24"/>
          <w:szCs w:val="24"/>
        </w:rPr>
        <w:t>pasākumu</w:t>
      </w:r>
      <w:r w:rsidR="00863572">
        <w:rPr>
          <w:rFonts w:ascii="Times New Roman" w:hAnsi="Times New Roman" w:cs="Times New Roman"/>
          <w:sz w:val="24"/>
          <w:szCs w:val="24"/>
        </w:rPr>
        <w:t xml:space="preserve"> atsevišķi.</w:t>
      </w:r>
    </w:p>
    <w:p w14:paraId="192701AC" w14:textId="3BF97311" w:rsidR="00BA7B83" w:rsidRDefault="00BA7B83" w:rsidP="00D37504">
      <w:pPr>
        <w:pStyle w:val="ListParagraph"/>
        <w:numPr>
          <w:ilvl w:val="0"/>
          <w:numId w:val="2"/>
        </w:numPr>
        <w:spacing w:before="160" w:after="0"/>
        <w:contextualSpacing w:val="0"/>
        <w:jc w:val="both"/>
        <w:rPr>
          <w:rFonts w:ascii="Times New Roman" w:hAnsi="Times New Roman" w:cs="Times New Roman"/>
          <w:b/>
          <w:bCs/>
          <w:sz w:val="24"/>
          <w:szCs w:val="24"/>
        </w:rPr>
      </w:pPr>
      <w:r>
        <w:rPr>
          <w:rFonts w:ascii="Times New Roman" w:hAnsi="Times New Roman" w:cs="Times New Roman"/>
          <w:b/>
          <w:bCs/>
          <w:sz w:val="24"/>
          <w:szCs w:val="24"/>
        </w:rPr>
        <w:t>Pieteik</w:t>
      </w:r>
      <w:r w:rsidRPr="00076B3D">
        <w:rPr>
          <w:rFonts w:ascii="Times New Roman" w:hAnsi="Times New Roman" w:cs="Times New Roman"/>
          <w:b/>
          <w:bCs/>
          <w:sz w:val="24"/>
          <w:szCs w:val="24"/>
        </w:rPr>
        <w:t>uma sagatavošana</w:t>
      </w:r>
    </w:p>
    <w:p w14:paraId="0547C246" w14:textId="35B843E8" w:rsidR="00FD0A90" w:rsidRPr="00FD0A90" w:rsidRDefault="00FD0A90" w:rsidP="00D37504">
      <w:pPr>
        <w:pStyle w:val="ListParagraph"/>
        <w:numPr>
          <w:ilvl w:val="1"/>
          <w:numId w:val="2"/>
        </w:numPr>
        <w:jc w:val="both"/>
        <w:rPr>
          <w:rFonts w:ascii="Times New Roman" w:hAnsi="Times New Roman" w:cs="Times New Roman"/>
          <w:bCs/>
          <w:sz w:val="24"/>
          <w:szCs w:val="24"/>
        </w:rPr>
      </w:pPr>
      <w:r w:rsidRPr="00FD0A90">
        <w:rPr>
          <w:rFonts w:ascii="Times New Roman" w:hAnsi="Times New Roman" w:cs="Times New Roman"/>
          <w:bCs/>
          <w:sz w:val="24"/>
          <w:szCs w:val="24"/>
        </w:rPr>
        <w:t>Ministrija</w:t>
      </w:r>
      <w:r w:rsidR="009D4AC3">
        <w:rPr>
          <w:rFonts w:ascii="Times New Roman" w:hAnsi="Times New Roman" w:cs="Times New Roman"/>
          <w:bCs/>
          <w:sz w:val="24"/>
          <w:szCs w:val="24"/>
        </w:rPr>
        <w:t xml:space="preserve"> savā</w:t>
      </w:r>
      <w:r w:rsidRPr="00FD0A90">
        <w:rPr>
          <w:rFonts w:ascii="Times New Roman" w:hAnsi="Times New Roman" w:cs="Times New Roman"/>
          <w:bCs/>
          <w:sz w:val="24"/>
          <w:szCs w:val="24"/>
        </w:rPr>
        <w:t xml:space="preserve"> mā</w:t>
      </w:r>
      <w:r>
        <w:rPr>
          <w:rFonts w:ascii="Times New Roman" w:hAnsi="Times New Roman" w:cs="Times New Roman"/>
          <w:bCs/>
          <w:sz w:val="24"/>
          <w:szCs w:val="24"/>
        </w:rPr>
        <w:t xml:space="preserve">jaslapā publicē paziņojumu par konkursa </w:t>
      </w:r>
      <w:r w:rsidRPr="00FD0A90">
        <w:rPr>
          <w:rFonts w:ascii="Times New Roman" w:hAnsi="Times New Roman" w:cs="Times New Roman"/>
          <w:bCs/>
          <w:sz w:val="24"/>
          <w:szCs w:val="24"/>
        </w:rPr>
        <w:t xml:space="preserve">pieteikumu pieņemšanas uzsākšanu </w:t>
      </w:r>
      <w:r w:rsidR="009D4AC3">
        <w:rPr>
          <w:rFonts w:ascii="Times New Roman" w:hAnsi="Times New Roman" w:cs="Times New Roman"/>
          <w:bCs/>
          <w:sz w:val="24"/>
          <w:szCs w:val="24"/>
        </w:rPr>
        <w:t>vai</w:t>
      </w:r>
      <w:r w:rsidRPr="00FD0A90">
        <w:rPr>
          <w:rFonts w:ascii="Times New Roman" w:hAnsi="Times New Roman" w:cs="Times New Roman"/>
          <w:bCs/>
          <w:sz w:val="24"/>
          <w:szCs w:val="24"/>
        </w:rPr>
        <w:t xml:space="preserve"> pārtraukšanu.</w:t>
      </w:r>
    </w:p>
    <w:p w14:paraId="4B3C4630" w14:textId="657CC03C" w:rsidR="00FD0A90" w:rsidRPr="00076B3D" w:rsidRDefault="00863572" w:rsidP="00D37504">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M</w:t>
      </w:r>
      <w:r w:rsidR="00FD0A90" w:rsidRPr="00076B3D">
        <w:rPr>
          <w:rFonts w:ascii="Times New Roman" w:hAnsi="Times New Roman" w:cs="Times New Roman"/>
          <w:sz w:val="24"/>
          <w:szCs w:val="24"/>
        </w:rPr>
        <w:t>inistrijas mājaslapā publicē šo nolikumu un tā pielikumus.</w:t>
      </w:r>
    </w:p>
    <w:p w14:paraId="6BC01C27" w14:textId="41B60F45" w:rsidR="00FD0A90" w:rsidRDefault="00FD0A90" w:rsidP="00D37504">
      <w:pPr>
        <w:pStyle w:val="ListParagraph"/>
        <w:numPr>
          <w:ilvl w:val="1"/>
          <w:numId w:val="2"/>
        </w:numPr>
        <w:spacing w:after="0" w:line="240" w:lineRule="auto"/>
        <w:ind w:left="431" w:hanging="431"/>
        <w:contextualSpacing w:val="0"/>
        <w:jc w:val="both"/>
        <w:rPr>
          <w:rFonts w:ascii="Times New Roman" w:hAnsi="Times New Roman" w:cs="Times New Roman"/>
          <w:bCs/>
          <w:sz w:val="24"/>
          <w:szCs w:val="24"/>
        </w:rPr>
      </w:pPr>
      <w:r w:rsidRPr="00FD0A90">
        <w:rPr>
          <w:rFonts w:ascii="Times New Roman" w:hAnsi="Times New Roman" w:cs="Times New Roman"/>
          <w:bCs/>
          <w:sz w:val="24"/>
          <w:szCs w:val="24"/>
        </w:rPr>
        <w:t>Lai pieteiktos dalībai konkursā, p</w:t>
      </w:r>
      <w:r w:rsidR="001E0219">
        <w:rPr>
          <w:rFonts w:ascii="Times New Roman" w:hAnsi="Times New Roman" w:cs="Times New Roman"/>
          <w:bCs/>
          <w:sz w:val="24"/>
          <w:szCs w:val="24"/>
        </w:rPr>
        <w:t>ieteikuma</w:t>
      </w:r>
      <w:r w:rsidRPr="00FD0A90">
        <w:rPr>
          <w:rFonts w:ascii="Times New Roman" w:hAnsi="Times New Roman" w:cs="Times New Roman"/>
          <w:bCs/>
          <w:sz w:val="24"/>
          <w:szCs w:val="24"/>
        </w:rPr>
        <w:t xml:space="preserve"> iesniedzējs iesniedz </w:t>
      </w:r>
      <w:r w:rsidR="001E0219" w:rsidRPr="00FD0A90">
        <w:rPr>
          <w:rFonts w:ascii="Times New Roman" w:hAnsi="Times New Roman" w:cs="Times New Roman"/>
          <w:bCs/>
          <w:sz w:val="24"/>
          <w:szCs w:val="24"/>
        </w:rPr>
        <w:t xml:space="preserve">pieteikumu </w:t>
      </w:r>
      <w:r w:rsidRPr="00FD0A90">
        <w:rPr>
          <w:rFonts w:ascii="Times New Roman" w:hAnsi="Times New Roman" w:cs="Times New Roman"/>
          <w:bCs/>
          <w:sz w:val="24"/>
          <w:szCs w:val="24"/>
        </w:rPr>
        <w:t xml:space="preserve">nolikumā noteiktajā kārtībā (skatīt šī nolikuma </w:t>
      </w:r>
      <w:r w:rsidR="00902773">
        <w:rPr>
          <w:rFonts w:ascii="Times New Roman" w:hAnsi="Times New Roman" w:cs="Times New Roman"/>
          <w:bCs/>
          <w:sz w:val="24"/>
          <w:szCs w:val="24"/>
        </w:rPr>
        <w:t>9</w:t>
      </w:r>
      <w:r>
        <w:rPr>
          <w:rFonts w:ascii="Times New Roman" w:hAnsi="Times New Roman" w:cs="Times New Roman"/>
          <w:bCs/>
          <w:sz w:val="24"/>
          <w:szCs w:val="24"/>
        </w:rPr>
        <w:t>.</w:t>
      </w:r>
      <w:r w:rsidR="009D4AC3">
        <w:rPr>
          <w:rFonts w:ascii="Times New Roman" w:hAnsi="Times New Roman" w:cs="Times New Roman"/>
          <w:bCs/>
          <w:sz w:val="24"/>
          <w:szCs w:val="24"/>
        </w:rPr>
        <w:t> </w:t>
      </w:r>
      <w:r w:rsidRPr="00FD0A90">
        <w:rPr>
          <w:rFonts w:ascii="Times New Roman" w:hAnsi="Times New Roman" w:cs="Times New Roman"/>
          <w:bCs/>
          <w:sz w:val="24"/>
          <w:szCs w:val="24"/>
        </w:rPr>
        <w:t>punktu)</w:t>
      </w:r>
    </w:p>
    <w:p w14:paraId="222AF00D" w14:textId="239C2023" w:rsidR="00020D94" w:rsidRPr="009D4AC3" w:rsidRDefault="001E0219" w:rsidP="00D37504">
      <w:pPr>
        <w:pStyle w:val="ListParagraph"/>
        <w:numPr>
          <w:ilvl w:val="1"/>
          <w:numId w:val="2"/>
        </w:numPr>
        <w:spacing w:after="0" w:line="240" w:lineRule="auto"/>
        <w:contextualSpacing w:val="0"/>
        <w:jc w:val="both"/>
        <w:rPr>
          <w:rFonts w:ascii="Times New Roman" w:hAnsi="Times New Roman" w:cs="Times New Roman"/>
          <w:bCs/>
          <w:sz w:val="24"/>
          <w:szCs w:val="24"/>
        </w:rPr>
      </w:pPr>
      <w:r w:rsidRPr="009D4AC3">
        <w:rPr>
          <w:rFonts w:ascii="Times New Roman" w:hAnsi="Times New Roman" w:cs="Times New Roman"/>
          <w:bCs/>
          <w:sz w:val="24"/>
          <w:szCs w:val="24"/>
        </w:rPr>
        <w:t xml:space="preserve">Katram konkursa </w:t>
      </w:r>
      <w:r w:rsidR="00343551" w:rsidRPr="009D4AC3">
        <w:rPr>
          <w:rFonts w:ascii="Times New Roman" w:hAnsi="Times New Roman" w:cs="Times New Roman"/>
          <w:bCs/>
          <w:sz w:val="24"/>
          <w:szCs w:val="24"/>
        </w:rPr>
        <w:t xml:space="preserve">pieteikumam pievieno </w:t>
      </w:r>
      <w:r w:rsidR="009D4AC3" w:rsidRPr="009D4AC3">
        <w:rPr>
          <w:rFonts w:ascii="Times New Roman" w:hAnsi="Times New Roman" w:cs="Times New Roman"/>
          <w:bCs/>
          <w:sz w:val="24"/>
          <w:szCs w:val="24"/>
        </w:rPr>
        <w:t>a</w:t>
      </w:r>
      <w:r w:rsidR="00343551" w:rsidRPr="009D4AC3">
        <w:rPr>
          <w:rFonts w:ascii="Times New Roman" w:hAnsi="Times New Roman" w:cs="Times New Roman"/>
          <w:bCs/>
          <w:sz w:val="24"/>
          <w:szCs w:val="24"/>
        </w:rPr>
        <w:t>izpildītu konkursa pieteikuma veidlapu (</w:t>
      </w:r>
      <w:r w:rsidR="009D4AC3" w:rsidRPr="009D4AC3">
        <w:rPr>
          <w:rFonts w:ascii="Times New Roman" w:hAnsi="Times New Roman" w:cs="Times New Roman"/>
          <w:bCs/>
          <w:sz w:val="24"/>
          <w:szCs w:val="24"/>
        </w:rPr>
        <w:t>p</w:t>
      </w:r>
      <w:r w:rsidR="00343551" w:rsidRPr="009D4AC3">
        <w:rPr>
          <w:rFonts w:ascii="Times New Roman" w:hAnsi="Times New Roman" w:cs="Times New Roman"/>
          <w:bCs/>
          <w:sz w:val="24"/>
          <w:szCs w:val="24"/>
        </w:rPr>
        <w:t>ielikums Nr.</w:t>
      </w:r>
      <w:r w:rsidR="009D4AC3">
        <w:rPr>
          <w:rFonts w:ascii="Times New Roman" w:hAnsi="Times New Roman" w:cs="Times New Roman"/>
          <w:bCs/>
          <w:sz w:val="24"/>
          <w:szCs w:val="24"/>
        </w:rPr>
        <w:t> </w:t>
      </w:r>
      <w:r w:rsidR="00343551" w:rsidRPr="009D4AC3">
        <w:rPr>
          <w:rFonts w:ascii="Times New Roman" w:hAnsi="Times New Roman" w:cs="Times New Roman"/>
          <w:bCs/>
          <w:sz w:val="24"/>
          <w:szCs w:val="24"/>
        </w:rPr>
        <w:t>1.)</w:t>
      </w:r>
      <w:r w:rsidR="009D4AC3" w:rsidRPr="009D4AC3">
        <w:rPr>
          <w:rFonts w:ascii="Times New Roman" w:hAnsi="Times New Roman" w:cs="Times New Roman"/>
          <w:bCs/>
          <w:sz w:val="24"/>
          <w:szCs w:val="24"/>
        </w:rPr>
        <w:t>.</w:t>
      </w:r>
      <w:r w:rsidR="009D4AC3">
        <w:rPr>
          <w:rFonts w:ascii="Times New Roman" w:hAnsi="Times New Roman" w:cs="Times New Roman"/>
          <w:bCs/>
          <w:sz w:val="24"/>
          <w:szCs w:val="24"/>
        </w:rPr>
        <w:t xml:space="preserve"> </w:t>
      </w:r>
      <w:r w:rsidR="00020D94" w:rsidRPr="009D4AC3">
        <w:rPr>
          <w:rFonts w:ascii="Times New Roman" w:hAnsi="Times New Roman" w:cs="Times New Roman"/>
          <w:bCs/>
          <w:sz w:val="24"/>
          <w:szCs w:val="24"/>
        </w:rPr>
        <w:t>Konkursa pieteikuma veidlapu aizpilda datorrakstā.</w:t>
      </w:r>
    </w:p>
    <w:p w14:paraId="3DAA69A3" w14:textId="1FA01AD0" w:rsidR="00020D94" w:rsidRPr="00020D94" w:rsidRDefault="00020D94" w:rsidP="00D37504">
      <w:pPr>
        <w:pStyle w:val="ListParagraph"/>
        <w:numPr>
          <w:ilvl w:val="1"/>
          <w:numId w:val="2"/>
        </w:numPr>
        <w:jc w:val="both"/>
        <w:rPr>
          <w:rFonts w:ascii="Times New Roman" w:hAnsi="Times New Roman" w:cs="Times New Roman"/>
          <w:bCs/>
          <w:sz w:val="24"/>
          <w:szCs w:val="24"/>
        </w:rPr>
      </w:pPr>
      <w:r>
        <w:rPr>
          <w:rFonts w:ascii="Times New Roman" w:hAnsi="Times New Roman" w:cs="Times New Roman"/>
          <w:bCs/>
          <w:sz w:val="24"/>
          <w:szCs w:val="24"/>
        </w:rPr>
        <w:t>Konkursa</w:t>
      </w:r>
      <w:r w:rsidRPr="00020D94">
        <w:rPr>
          <w:rFonts w:ascii="Times New Roman" w:hAnsi="Times New Roman" w:cs="Times New Roman"/>
          <w:bCs/>
          <w:sz w:val="24"/>
          <w:szCs w:val="24"/>
        </w:rPr>
        <w:t xml:space="preserve"> pieteikumu un tā pielikumus iesniedz latviešu valodā.</w:t>
      </w:r>
    </w:p>
    <w:p w14:paraId="76BADEF8" w14:textId="22C75783" w:rsidR="00020D94" w:rsidRPr="00020D94" w:rsidRDefault="00020D94" w:rsidP="00D37504">
      <w:pPr>
        <w:pStyle w:val="ListParagraph"/>
        <w:numPr>
          <w:ilvl w:val="1"/>
          <w:numId w:val="2"/>
        </w:numPr>
        <w:jc w:val="both"/>
        <w:rPr>
          <w:rFonts w:ascii="Times New Roman" w:hAnsi="Times New Roman" w:cs="Times New Roman"/>
          <w:bCs/>
          <w:sz w:val="24"/>
          <w:szCs w:val="24"/>
        </w:rPr>
      </w:pPr>
      <w:r>
        <w:rPr>
          <w:rFonts w:ascii="Times New Roman" w:hAnsi="Times New Roman" w:cs="Times New Roman"/>
          <w:bCs/>
          <w:sz w:val="24"/>
          <w:szCs w:val="24"/>
        </w:rPr>
        <w:t>Konkursa</w:t>
      </w:r>
      <w:r w:rsidRPr="00020D94">
        <w:rPr>
          <w:rFonts w:ascii="Times New Roman" w:hAnsi="Times New Roman" w:cs="Times New Roman"/>
          <w:bCs/>
          <w:sz w:val="24"/>
          <w:szCs w:val="24"/>
        </w:rPr>
        <w:t xml:space="preserve"> pieteikumu paraksta persona, kurai ir pārstāvības (paraksta) tiesības vai </w:t>
      </w:r>
      <w:r w:rsidR="00E03747">
        <w:rPr>
          <w:rFonts w:ascii="Times New Roman" w:hAnsi="Times New Roman" w:cs="Times New Roman"/>
          <w:bCs/>
          <w:sz w:val="24"/>
          <w:szCs w:val="24"/>
        </w:rPr>
        <w:t xml:space="preserve">šim nolūkam </w:t>
      </w:r>
      <w:r w:rsidRPr="00020D94">
        <w:rPr>
          <w:rFonts w:ascii="Times New Roman" w:hAnsi="Times New Roman" w:cs="Times New Roman"/>
          <w:bCs/>
          <w:sz w:val="24"/>
          <w:szCs w:val="24"/>
        </w:rPr>
        <w:t xml:space="preserve">pilnvarota persona. </w:t>
      </w:r>
      <w:r>
        <w:rPr>
          <w:rFonts w:ascii="Times New Roman" w:hAnsi="Times New Roman" w:cs="Times New Roman"/>
          <w:bCs/>
          <w:sz w:val="24"/>
          <w:szCs w:val="24"/>
        </w:rPr>
        <w:t>Konkursa</w:t>
      </w:r>
      <w:r w:rsidRPr="00020D94">
        <w:rPr>
          <w:rFonts w:ascii="Times New Roman" w:hAnsi="Times New Roman" w:cs="Times New Roman"/>
          <w:bCs/>
          <w:sz w:val="24"/>
          <w:szCs w:val="24"/>
        </w:rPr>
        <w:t xml:space="preserve"> pieteikumam pievieno pilnvaras oriģinālu vai tās kopiju.</w:t>
      </w:r>
    </w:p>
    <w:p w14:paraId="1E3BF762" w14:textId="5D5699BD" w:rsidR="00020D94" w:rsidRPr="00020D94" w:rsidRDefault="00020D94" w:rsidP="00D37504">
      <w:pPr>
        <w:pStyle w:val="ListParagraph"/>
        <w:numPr>
          <w:ilvl w:val="1"/>
          <w:numId w:val="2"/>
        </w:numPr>
        <w:jc w:val="both"/>
        <w:rPr>
          <w:rFonts w:ascii="Times New Roman" w:hAnsi="Times New Roman" w:cs="Times New Roman"/>
          <w:bCs/>
          <w:sz w:val="24"/>
          <w:szCs w:val="24"/>
        </w:rPr>
      </w:pPr>
      <w:r>
        <w:rPr>
          <w:rFonts w:ascii="Times New Roman" w:hAnsi="Times New Roman" w:cs="Times New Roman"/>
          <w:bCs/>
          <w:sz w:val="24"/>
          <w:szCs w:val="24"/>
        </w:rPr>
        <w:t>Pieteikuma</w:t>
      </w:r>
      <w:r w:rsidRPr="00020D94">
        <w:rPr>
          <w:rFonts w:ascii="Times New Roman" w:hAnsi="Times New Roman" w:cs="Times New Roman"/>
          <w:bCs/>
          <w:sz w:val="24"/>
          <w:szCs w:val="24"/>
        </w:rPr>
        <w:t xml:space="preserve"> iesniedzējs, sagatavojot pieteikumu, ievēro konkursa nolikumā noteiktās prasības un ir atbildīgs par pieteikumā sniegto informāciju</w:t>
      </w:r>
      <w:r w:rsidR="00E03747">
        <w:rPr>
          <w:rFonts w:ascii="Times New Roman" w:hAnsi="Times New Roman" w:cs="Times New Roman"/>
          <w:bCs/>
          <w:sz w:val="24"/>
          <w:szCs w:val="24"/>
        </w:rPr>
        <w:t xml:space="preserve"> un tās pareizību</w:t>
      </w:r>
      <w:r w:rsidRPr="00020D94">
        <w:rPr>
          <w:rFonts w:ascii="Times New Roman" w:hAnsi="Times New Roman" w:cs="Times New Roman"/>
          <w:bCs/>
          <w:sz w:val="24"/>
          <w:szCs w:val="24"/>
        </w:rPr>
        <w:t>.</w:t>
      </w:r>
    </w:p>
    <w:p w14:paraId="6A19F22B" w14:textId="0F203A11" w:rsidR="00020D94" w:rsidRDefault="00020D94" w:rsidP="00D37504">
      <w:pPr>
        <w:pStyle w:val="ListParagraph"/>
        <w:numPr>
          <w:ilvl w:val="1"/>
          <w:numId w:val="2"/>
        </w:numPr>
        <w:jc w:val="both"/>
        <w:rPr>
          <w:rFonts w:ascii="Times New Roman" w:hAnsi="Times New Roman" w:cs="Times New Roman"/>
          <w:bCs/>
          <w:sz w:val="24"/>
          <w:szCs w:val="24"/>
        </w:rPr>
      </w:pPr>
      <w:r>
        <w:rPr>
          <w:rFonts w:ascii="Times New Roman" w:hAnsi="Times New Roman" w:cs="Times New Roman"/>
          <w:bCs/>
          <w:sz w:val="24"/>
          <w:szCs w:val="24"/>
        </w:rPr>
        <w:t>P</w:t>
      </w:r>
      <w:r w:rsidRPr="00020D94">
        <w:rPr>
          <w:rFonts w:ascii="Times New Roman" w:hAnsi="Times New Roman" w:cs="Times New Roman"/>
          <w:bCs/>
          <w:sz w:val="24"/>
          <w:szCs w:val="24"/>
        </w:rPr>
        <w:t>ieteikumu sagatavo elektroniska dokumenta formā, to noformējot atbilstoši Dokumentu juridiskā spēka likuma, Elektronisko dokumentu likuma un Ministru kabineta 2005.</w:t>
      </w:r>
      <w:r w:rsidR="009D4AC3">
        <w:rPr>
          <w:rFonts w:ascii="Times New Roman" w:hAnsi="Times New Roman" w:cs="Times New Roman"/>
          <w:bCs/>
          <w:sz w:val="24"/>
          <w:szCs w:val="24"/>
        </w:rPr>
        <w:t> </w:t>
      </w:r>
      <w:r w:rsidRPr="00020D94">
        <w:rPr>
          <w:rFonts w:ascii="Times New Roman" w:hAnsi="Times New Roman" w:cs="Times New Roman"/>
          <w:bCs/>
          <w:sz w:val="24"/>
          <w:szCs w:val="24"/>
        </w:rPr>
        <w:t>gada 28.</w:t>
      </w:r>
      <w:r w:rsidR="009D4AC3">
        <w:rPr>
          <w:rFonts w:ascii="Times New Roman" w:hAnsi="Times New Roman" w:cs="Times New Roman"/>
          <w:bCs/>
          <w:sz w:val="24"/>
          <w:szCs w:val="24"/>
        </w:rPr>
        <w:t> </w:t>
      </w:r>
      <w:r w:rsidRPr="00020D94">
        <w:rPr>
          <w:rFonts w:ascii="Times New Roman" w:hAnsi="Times New Roman" w:cs="Times New Roman"/>
          <w:bCs/>
          <w:sz w:val="24"/>
          <w:szCs w:val="24"/>
        </w:rPr>
        <w:t>jūnija noteikumu Nr.</w:t>
      </w:r>
      <w:r w:rsidR="009D4AC3">
        <w:rPr>
          <w:rFonts w:ascii="Times New Roman" w:hAnsi="Times New Roman" w:cs="Times New Roman"/>
          <w:bCs/>
          <w:sz w:val="24"/>
          <w:szCs w:val="24"/>
        </w:rPr>
        <w:t> </w:t>
      </w:r>
      <w:r w:rsidRPr="00020D94">
        <w:rPr>
          <w:rFonts w:ascii="Times New Roman" w:hAnsi="Times New Roman" w:cs="Times New Roman"/>
          <w:bCs/>
          <w:sz w:val="24"/>
          <w:szCs w:val="24"/>
        </w:rPr>
        <w:t xml:space="preserve">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prasībām. Šādu </w:t>
      </w:r>
      <w:r>
        <w:rPr>
          <w:rFonts w:ascii="Times New Roman" w:hAnsi="Times New Roman" w:cs="Times New Roman"/>
          <w:bCs/>
          <w:sz w:val="24"/>
          <w:szCs w:val="24"/>
        </w:rPr>
        <w:t>pieteikumu</w:t>
      </w:r>
      <w:r w:rsidRPr="00020D94">
        <w:rPr>
          <w:rFonts w:ascii="Times New Roman" w:hAnsi="Times New Roman" w:cs="Times New Roman"/>
          <w:bCs/>
          <w:sz w:val="24"/>
          <w:szCs w:val="24"/>
        </w:rPr>
        <w:t xml:space="preserve"> (</w:t>
      </w:r>
      <w:r w:rsidR="009D4AC3">
        <w:rPr>
          <w:rFonts w:ascii="Times New Roman" w:hAnsi="Times New Roman" w:cs="Times New Roman"/>
          <w:bCs/>
          <w:sz w:val="24"/>
          <w:szCs w:val="24"/>
        </w:rPr>
        <w:t>p</w:t>
      </w:r>
      <w:r>
        <w:rPr>
          <w:rFonts w:ascii="Times New Roman" w:hAnsi="Times New Roman" w:cs="Times New Roman"/>
          <w:bCs/>
          <w:sz w:val="24"/>
          <w:szCs w:val="24"/>
        </w:rPr>
        <w:t>ieteikuma</w:t>
      </w:r>
      <w:r w:rsidRPr="00020D94">
        <w:rPr>
          <w:rFonts w:ascii="Times New Roman" w:hAnsi="Times New Roman" w:cs="Times New Roman"/>
          <w:bCs/>
          <w:sz w:val="24"/>
          <w:szCs w:val="24"/>
        </w:rPr>
        <w:t xml:space="preserve"> veidlapu un visus pielikumus) paraksta ar drošu elektronisko parakstu, kas satur laika zīmogu.</w:t>
      </w:r>
    </w:p>
    <w:p w14:paraId="3F736B3A" w14:textId="77777777" w:rsidR="00020D94" w:rsidRPr="00020D94" w:rsidRDefault="00020D94" w:rsidP="00D37504">
      <w:pPr>
        <w:pStyle w:val="ListParagraph"/>
        <w:ind w:left="432"/>
        <w:jc w:val="both"/>
        <w:rPr>
          <w:rFonts w:ascii="Times New Roman" w:hAnsi="Times New Roman" w:cs="Times New Roman"/>
          <w:bCs/>
          <w:sz w:val="24"/>
          <w:szCs w:val="24"/>
        </w:rPr>
      </w:pPr>
    </w:p>
    <w:p w14:paraId="4B6AE070" w14:textId="688CE524" w:rsidR="00BA7B83" w:rsidRDefault="00BA7B83" w:rsidP="00D37504">
      <w:pPr>
        <w:pStyle w:val="ListParagraph"/>
        <w:numPr>
          <w:ilvl w:val="0"/>
          <w:numId w:val="2"/>
        </w:numPr>
        <w:jc w:val="both"/>
        <w:rPr>
          <w:rFonts w:ascii="Times New Roman" w:hAnsi="Times New Roman" w:cs="Times New Roman"/>
          <w:b/>
          <w:bCs/>
          <w:sz w:val="24"/>
          <w:szCs w:val="24"/>
        </w:rPr>
      </w:pPr>
      <w:r>
        <w:rPr>
          <w:rFonts w:ascii="Times New Roman" w:hAnsi="Times New Roman" w:cs="Times New Roman"/>
          <w:b/>
          <w:bCs/>
          <w:sz w:val="24"/>
          <w:szCs w:val="24"/>
        </w:rPr>
        <w:t xml:space="preserve">Konkursa pieteikuma informācija par </w:t>
      </w:r>
      <w:r w:rsidR="004A6AC2">
        <w:rPr>
          <w:rFonts w:ascii="Times New Roman" w:hAnsi="Times New Roman" w:cs="Times New Roman"/>
          <w:b/>
          <w:bCs/>
          <w:sz w:val="24"/>
          <w:szCs w:val="24"/>
        </w:rPr>
        <w:t xml:space="preserve">plānotajām </w:t>
      </w:r>
      <w:r>
        <w:rPr>
          <w:rFonts w:ascii="Times New Roman" w:hAnsi="Times New Roman" w:cs="Times New Roman"/>
          <w:b/>
          <w:bCs/>
          <w:sz w:val="24"/>
          <w:szCs w:val="24"/>
        </w:rPr>
        <w:t>izmaksām</w:t>
      </w:r>
    </w:p>
    <w:p w14:paraId="003F7D8F" w14:textId="48499FF0" w:rsidR="00343551" w:rsidRPr="00343551" w:rsidRDefault="00E03747" w:rsidP="00D37504">
      <w:pPr>
        <w:pStyle w:val="ListParagraph"/>
        <w:numPr>
          <w:ilvl w:val="1"/>
          <w:numId w:val="2"/>
        </w:numPr>
        <w:jc w:val="both"/>
        <w:rPr>
          <w:rFonts w:ascii="Times New Roman" w:hAnsi="Times New Roman" w:cs="Times New Roman"/>
          <w:bCs/>
          <w:sz w:val="24"/>
          <w:szCs w:val="24"/>
        </w:rPr>
      </w:pPr>
      <w:r>
        <w:rPr>
          <w:rFonts w:ascii="Times New Roman" w:hAnsi="Times New Roman" w:cs="Times New Roman"/>
          <w:bCs/>
          <w:sz w:val="24"/>
          <w:szCs w:val="24"/>
        </w:rPr>
        <w:t>K</w:t>
      </w:r>
      <w:r w:rsidRPr="00E03747">
        <w:rPr>
          <w:rFonts w:ascii="Times New Roman" w:hAnsi="Times New Roman" w:cs="Times New Roman"/>
          <w:bCs/>
          <w:sz w:val="24"/>
          <w:szCs w:val="24"/>
        </w:rPr>
        <w:t>onkursa pieteikuma veidlap</w:t>
      </w:r>
      <w:r>
        <w:rPr>
          <w:rFonts w:ascii="Times New Roman" w:hAnsi="Times New Roman" w:cs="Times New Roman"/>
          <w:bCs/>
          <w:sz w:val="24"/>
          <w:szCs w:val="24"/>
        </w:rPr>
        <w:t xml:space="preserve">ā ietvertajā vai tai pievienotajā </w:t>
      </w:r>
      <w:r w:rsidR="00020D94">
        <w:rPr>
          <w:rFonts w:ascii="Times New Roman" w:hAnsi="Times New Roman" w:cs="Times New Roman"/>
          <w:bCs/>
          <w:sz w:val="24"/>
          <w:szCs w:val="24"/>
        </w:rPr>
        <w:t xml:space="preserve">budžeta tāmē </w:t>
      </w:r>
      <w:r w:rsidR="00343551" w:rsidRPr="00343551">
        <w:rPr>
          <w:rFonts w:ascii="Times New Roman" w:hAnsi="Times New Roman" w:cs="Times New Roman"/>
          <w:bCs/>
          <w:sz w:val="24"/>
          <w:szCs w:val="24"/>
        </w:rPr>
        <w:t xml:space="preserve">izmaksas norāda </w:t>
      </w:r>
      <w:proofErr w:type="spellStart"/>
      <w:r w:rsidR="00343551" w:rsidRPr="009D4AC3">
        <w:rPr>
          <w:rFonts w:ascii="Times New Roman" w:hAnsi="Times New Roman" w:cs="Times New Roman"/>
          <w:bCs/>
          <w:i/>
          <w:iCs/>
          <w:sz w:val="24"/>
          <w:szCs w:val="24"/>
        </w:rPr>
        <w:t>euro</w:t>
      </w:r>
      <w:proofErr w:type="spellEnd"/>
      <w:r w:rsidR="00343551" w:rsidRPr="00343551">
        <w:rPr>
          <w:rFonts w:ascii="Times New Roman" w:hAnsi="Times New Roman" w:cs="Times New Roman"/>
          <w:bCs/>
          <w:sz w:val="24"/>
          <w:szCs w:val="24"/>
        </w:rPr>
        <w:t xml:space="preserve"> un tajā iekļauj visas pamatotās un </w:t>
      </w:r>
      <w:r w:rsidR="001E0219">
        <w:rPr>
          <w:rFonts w:ascii="Times New Roman" w:hAnsi="Times New Roman" w:cs="Times New Roman"/>
          <w:bCs/>
          <w:sz w:val="24"/>
          <w:szCs w:val="24"/>
        </w:rPr>
        <w:t xml:space="preserve">pieteikuma </w:t>
      </w:r>
      <w:r w:rsidR="001E0219" w:rsidRPr="001E0219">
        <w:rPr>
          <w:rFonts w:ascii="Times New Roman" w:hAnsi="Times New Roman" w:cs="Times New Roman"/>
          <w:bCs/>
          <w:sz w:val="24"/>
          <w:szCs w:val="24"/>
        </w:rPr>
        <w:t xml:space="preserve">plānoto pasākumu </w:t>
      </w:r>
      <w:r w:rsidR="00343551" w:rsidRPr="00343551">
        <w:rPr>
          <w:rFonts w:ascii="Times New Roman" w:hAnsi="Times New Roman" w:cs="Times New Roman"/>
          <w:bCs/>
          <w:sz w:val="24"/>
          <w:szCs w:val="24"/>
        </w:rPr>
        <w:t xml:space="preserve">specifikai atbilstošās </w:t>
      </w:r>
      <w:r w:rsidR="00863572">
        <w:rPr>
          <w:rFonts w:ascii="Times New Roman" w:hAnsi="Times New Roman" w:cs="Times New Roman"/>
          <w:bCs/>
          <w:sz w:val="24"/>
          <w:szCs w:val="24"/>
        </w:rPr>
        <w:t xml:space="preserve">plānotā pasākuma </w:t>
      </w:r>
      <w:r w:rsidR="00343551" w:rsidRPr="00343551">
        <w:rPr>
          <w:rFonts w:ascii="Times New Roman" w:hAnsi="Times New Roman" w:cs="Times New Roman"/>
          <w:bCs/>
          <w:sz w:val="24"/>
          <w:szCs w:val="24"/>
        </w:rPr>
        <w:t>īstenošanas izmaksas</w:t>
      </w:r>
      <w:r w:rsidR="00863572">
        <w:rPr>
          <w:rFonts w:ascii="Times New Roman" w:hAnsi="Times New Roman" w:cs="Times New Roman"/>
          <w:bCs/>
          <w:sz w:val="24"/>
          <w:szCs w:val="24"/>
        </w:rPr>
        <w:t xml:space="preserve"> pa izmaksu pozīcijām un nepieciešamā finansējuma kopsummu</w:t>
      </w:r>
      <w:r w:rsidR="00343551" w:rsidRPr="00343551">
        <w:rPr>
          <w:rFonts w:ascii="Times New Roman" w:hAnsi="Times New Roman" w:cs="Times New Roman"/>
          <w:bCs/>
          <w:sz w:val="24"/>
          <w:szCs w:val="24"/>
        </w:rPr>
        <w:t>.</w:t>
      </w:r>
    </w:p>
    <w:p w14:paraId="33402238" w14:textId="233D8FF2" w:rsidR="00343551" w:rsidRPr="00343551" w:rsidRDefault="00343551" w:rsidP="00D37504">
      <w:pPr>
        <w:pStyle w:val="ListParagraph"/>
        <w:numPr>
          <w:ilvl w:val="1"/>
          <w:numId w:val="2"/>
        </w:numPr>
        <w:jc w:val="both"/>
        <w:rPr>
          <w:rFonts w:ascii="Times New Roman" w:hAnsi="Times New Roman" w:cs="Times New Roman"/>
          <w:bCs/>
          <w:sz w:val="24"/>
          <w:szCs w:val="24"/>
        </w:rPr>
      </w:pPr>
      <w:r w:rsidRPr="00343551">
        <w:rPr>
          <w:rFonts w:ascii="Times New Roman" w:hAnsi="Times New Roman" w:cs="Times New Roman"/>
          <w:bCs/>
          <w:sz w:val="24"/>
          <w:szCs w:val="24"/>
        </w:rPr>
        <w:t xml:space="preserve">Izstrādājot budžeta tāmi, </w:t>
      </w:r>
      <w:r>
        <w:rPr>
          <w:rFonts w:ascii="Times New Roman" w:hAnsi="Times New Roman" w:cs="Times New Roman"/>
          <w:bCs/>
          <w:sz w:val="24"/>
          <w:szCs w:val="24"/>
        </w:rPr>
        <w:t>konkursa pieteikuma</w:t>
      </w:r>
      <w:r w:rsidRPr="00343551">
        <w:rPr>
          <w:rFonts w:ascii="Times New Roman" w:hAnsi="Times New Roman" w:cs="Times New Roman"/>
          <w:bCs/>
          <w:sz w:val="24"/>
          <w:szCs w:val="24"/>
        </w:rPr>
        <w:t xml:space="preserve"> iesniedzējs ievēro šī nolikuma </w:t>
      </w:r>
      <w:r w:rsidR="00B7082E">
        <w:rPr>
          <w:rFonts w:ascii="Times New Roman" w:hAnsi="Times New Roman" w:cs="Times New Roman"/>
          <w:bCs/>
          <w:sz w:val="24"/>
          <w:szCs w:val="24"/>
        </w:rPr>
        <w:t>6.1.</w:t>
      </w:r>
      <w:r w:rsidR="00883235">
        <w:rPr>
          <w:rFonts w:ascii="Times New Roman" w:hAnsi="Times New Roman" w:cs="Times New Roman"/>
          <w:bCs/>
          <w:sz w:val="24"/>
          <w:szCs w:val="24"/>
        </w:rPr>
        <w:t>6</w:t>
      </w:r>
      <w:r w:rsidR="00B7082E">
        <w:rPr>
          <w:rFonts w:ascii="Times New Roman" w:hAnsi="Times New Roman" w:cs="Times New Roman"/>
          <w:bCs/>
          <w:sz w:val="24"/>
          <w:szCs w:val="24"/>
        </w:rPr>
        <w:t>.</w:t>
      </w:r>
      <w:r w:rsidR="009D4AC3">
        <w:rPr>
          <w:rFonts w:ascii="Times New Roman" w:hAnsi="Times New Roman" w:cs="Times New Roman"/>
          <w:bCs/>
          <w:sz w:val="24"/>
          <w:szCs w:val="24"/>
        </w:rPr>
        <w:t> </w:t>
      </w:r>
      <w:r w:rsidR="00B7082E">
        <w:rPr>
          <w:rFonts w:ascii="Times New Roman" w:hAnsi="Times New Roman" w:cs="Times New Roman"/>
          <w:bCs/>
          <w:sz w:val="24"/>
          <w:szCs w:val="24"/>
        </w:rPr>
        <w:t>apakš</w:t>
      </w:r>
      <w:r w:rsidRPr="00343551">
        <w:rPr>
          <w:rFonts w:ascii="Times New Roman" w:hAnsi="Times New Roman" w:cs="Times New Roman"/>
          <w:bCs/>
          <w:sz w:val="24"/>
          <w:szCs w:val="24"/>
        </w:rPr>
        <w:t>punktā norādītās izmaksu pozīcijas un visus attiecināmos nodokļus un sociālās apdrošināšanas iemaksas.</w:t>
      </w:r>
    </w:p>
    <w:p w14:paraId="6429D8AD" w14:textId="16553483" w:rsidR="00343551" w:rsidRDefault="009D4AC3" w:rsidP="00D37504">
      <w:pPr>
        <w:pStyle w:val="ListParagraph"/>
        <w:numPr>
          <w:ilvl w:val="1"/>
          <w:numId w:val="2"/>
        </w:numPr>
        <w:jc w:val="both"/>
        <w:rPr>
          <w:rFonts w:ascii="Times New Roman" w:hAnsi="Times New Roman" w:cs="Times New Roman"/>
          <w:bCs/>
          <w:sz w:val="24"/>
          <w:szCs w:val="24"/>
        </w:rPr>
      </w:pPr>
      <w:r>
        <w:rPr>
          <w:rFonts w:ascii="Times New Roman" w:hAnsi="Times New Roman" w:cs="Times New Roman"/>
          <w:bCs/>
          <w:sz w:val="24"/>
          <w:szCs w:val="24"/>
        </w:rPr>
        <w:t>P</w:t>
      </w:r>
      <w:r w:rsidR="00343551">
        <w:rPr>
          <w:rFonts w:ascii="Times New Roman" w:hAnsi="Times New Roman" w:cs="Times New Roman"/>
          <w:bCs/>
          <w:sz w:val="24"/>
          <w:szCs w:val="24"/>
        </w:rPr>
        <w:t>ieteikuma</w:t>
      </w:r>
      <w:r w:rsidR="00343551" w:rsidRPr="00343551">
        <w:rPr>
          <w:rFonts w:ascii="Times New Roman" w:hAnsi="Times New Roman" w:cs="Times New Roman"/>
          <w:bCs/>
          <w:sz w:val="24"/>
          <w:szCs w:val="24"/>
        </w:rPr>
        <w:t xml:space="preserve"> iesniedzējs ir atbildīgs par </w:t>
      </w:r>
      <w:r w:rsidR="001E0219">
        <w:rPr>
          <w:rFonts w:ascii="Times New Roman" w:hAnsi="Times New Roman" w:cs="Times New Roman"/>
          <w:bCs/>
          <w:sz w:val="24"/>
          <w:szCs w:val="24"/>
        </w:rPr>
        <w:t>pieteikuma</w:t>
      </w:r>
      <w:r w:rsidR="00343551" w:rsidRPr="00343551">
        <w:rPr>
          <w:rFonts w:ascii="Times New Roman" w:hAnsi="Times New Roman" w:cs="Times New Roman"/>
          <w:bCs/>
          <w:sz w:val="24"/>
          <w:szCs w:val="24"/>
        </w:rPr>
        <w:t xml:space="preserve"> budžeta tāmē norādīto izmaksu pareizu aritmētisko aprēķinu. Ja aprēķinā ir aritmētiskas kļūdas, valsts budžeta finanšu līdzekļi apstiprinātajam </w:t>
      </w:r>
      <w:r w:rsidR="00020D94">
        <w:rPr>
          <w:rFonts w:ascii="Times New Roman" w:hAnsi="Times New Roman" w:cs="Times New Roman"/>
          <w:bCs/>
          <w:sz w:val="24"/>
          <w:szCs w:val="24"/>
        </w:rPr>
        <w:t>pieteikumam</w:t>
      </w:r>
      <w:r w:rsidR="00343551" w:rsidRPr="00343551">
        <w:rPr>
          <w:rFonts w:ascii="Times New Roman" w:hAnsi="Times New Roman" w:cs="Times New Roman"/>
          <w:bCs/>
          <w:sz w:val="24"/>
          <w:szCs w:val="24"/>
        </w:rPr>
        <w:t xml:space="preserve"> netiek piešķirti</w:t>
      </w:r>
      <w:r w:rsidR="00020D94">
        <w:rPr>
          <w:rFonts w:ascii="Times New Roman" w:hAnsi="Times New Roman" w:cs="Times New Roman"/>
          <w:bCs/>
          <w:sz w:val="24"/>
          <w:szCs w:val="24"/>
        </w:rPr>
        <w:t>.</w:t>
      </w:r>
    </w:p>
    <w:p w14:paraId="0098A745" w14:textId="77777777" w:rsidR="00020D94" w:rsidRPr="00343551" w:rsidRDefault="00020D94" w:rsidP="00D37504">
      <w:pPr>
        <w:pStyle w:val="ListParagraph"/>
        <w:ind w:left="432"/>
        <w:jc w:val="both"/>
        <w:rPr>
          <w:rFonts w:ascii="Times New Roman" w:hAnsi="Times New Roman" w:cs="Times New Roman"/>
          <w:bCs/>
          <w:sz w:val="24"/>
          <w:szCs w:val="24"/>
        </w:rPr>
      </w:pPr>
    </w:p>
    <w:p w14:paraId="3AE73AB3" w14:textId="30472C7C" w:rsidR="00BA7B83" w:rsidRDefault="001E0219" w:rsidP="00D37504">
      <w:pPr>
        <w:pStyle w:val="ListParagraph"/>
        <w:numPr>
          <w:ilvl w:val="0"/>
          <w:numId w:val="2"/>
        </w:numPr>
        <w:jc w:val="both"/>
        <w:rPr>
          <w:rFonts w:ascii="Times New Roman" w:hAnsi="Times New Roman" w:cs="Times New Roman"/>
          <w:b/>
          <w:bCs/>
          <w:sz w:val="24"/>
          <w:szCs w:val="24"/>
        </w:rPr>
      </w:pPr>
      <w:r>
        <w:rPr>
          <w:rFonts w:ascii="Times New Roman" w:hAnsi="Times New Roman" w:cs="Times New Roman"/>
          <w:b/>
          <w:bCs/>
          <w:sz w:val="24"/>
          <w:szCs w:val="24"/>
        </w:rPr>
        <w:t>Konkursa</w:t>
      </w:r>
      <w:r w:rsidR="00BA7B83" w:rsidRPr="00076B3D">
        <w:rPr>
          <w:rFonts w:ascii="Times New Roman" w:hAnsi="Times New Roman" w:cs="Times New Roman"/>
          <w:b/>
          <w:bCs/>
          <w:sz w:val="24"/>
          <w:szCs w:val="24"/>
        </w:rPr>
        <w:t xml:space="preserve"> </w:t>
      </w:r>
      <w:r w:rsidR="00BA7B83">
        <w:rPr>
          <w:rFonts w:ascii="Times New Roman" w:hAnsi="Times New Roman" w:cs="Times New Roman"/>
          <w:b/>
          <w:bCs/>
          <w:sz w:val="24"/>
          <w:szCs w:val="24"/>
        </w:rPr>
        <w:t>pieteikuma</w:t>
      </w:r>
      <w:r w:rsidR="00BA7B83" w:rsidRPr="00076B3D">
        <w:rPr>
          <w:rFonts w:ascii="Times New Roman" w:hAnsi="Times New Roman" w:cs="Times New Roman"/>
          <w:b/>
          <w:bCs/>
          <w:sz w:val="24"/>
          <w:szCs w:val="24"/>
        </w:rPr>
        <w:t xml:space="preserve"> iesniegšana</w:t>
      </w:r>
    </w:p>
    <w:p w14:paraId="0F312EC6" w14:textId="03369CAF" w:rsidR="00F5653D" w:rsidRPr="009D42F1" w:rsidRDefault="00F5653D" w:rsidP="00D37504">
      <w:pPr>
        <w:pStyle w:val="ListParagraph"/>
        <w:numPr>
          <w:ilvl w:val="1"/>
          <w:numId w:val="2"/>
        </w:numPr>
        <w:jc w:val="both"/>
        <w:rPr>
          <w:rFonts w:ascii="Times New Roman" w:hAnsi="Times New Roman" w:cs="Times New Roman"/>
          <w:b/>
          <w:sz w:val="24"/>
          <w:szCs w:val="24"/>
        </w:rPr>
      </w:pPr>
      <w:r w:rsidRPr="009D42F1">
        <w:rPr>
          <w:rFonts w:ascii="Times New Roman" w:hAnsi="Times New Roman" w:cs="Times New Roman"/>
          <w:b/>
          <w:sz w:val="24"/>
          <w:szCs w:val="24"/>
        </w:rPr>
        <w:lastRenderedPageBreak/>
        <w:t>Pieteikumu un ar to saistīto dokumentāciju iesniedz līdz 202</w:t>
      </w:r>
      <w:r w:rsidR="00267630" w:rsidRPr="009D42F1">
        <w:rPr>
          <w:rFonts w:ascii="Times New Roman" w:hAnsi="Times New Roman" w:cs="Times New Roman"/>
          <w:b/>
          <w:sz w:val="24"/>
          <w:szCs w:val="24"/>
        </w:rPr>
        <w:t>5</w:t>
      </w:r>
      <w:r w:rsidRPr="009D42F1">
        <w:rPr>
          <w:rFonts w:ascii="Times New Roman" w:hAnsi="Times New Roman" w:cs="Times New Roman"/>
          <w:b/>
          <w:sz w:val="24"/>
          <w:szCs w:val="24"/>
        </w:rPr>
        <w:t>.</w:t>
      </w:r>
      <w:r w:rsidR="009D4AC3">
        <w:rPr>
          <w:rFonts w:ascii="Times New Roman" w:hAnsi="Times New Roman" w:cs="Times New Roman"/>
          <w:b/>
          <w:sz w:val="24"/>
          <w:szCs w:val="24"/>
        </w:rPr>
        <w:t> </w:t>
      </w:r>
      <w:r w:rsidRPr="009D42F1">
        <w:rPr>
          <w:rFonts w:ascii="Times New Roman" w:hAnsi="Times New Roman" w:cs="Times New Roman"/>
          <w:b/>
          <w:sz w:val="24"/>
          <w:szCs w:val="24"/>
        </w:rPr>
        <w:t xml:space="preserve">gada </w:t>
      </w:r>
      <w:r w:rsidR="00C11CCB">
        <w:rPr>
          <w:rFonts w:ascii="Times New Roman" w:hAnsi="Times New Roman" w:cs="Times New Roman"/>
          <w:b/>
          <w:sz w:val="24"/>
          <w:szCs w:val="24"/>
        </w:rPr>
        <w:t>16</w:t>
      </w:r>
      <w:r w:rsidRPr="009D42F1">
        <w:rPr>
          <w:rFonts w:ascii="Times New Roman" w:hAnsi="Times New Roman" w:cs="Times New Roman"/>
          <w:b/>
          <w:sz w:val="24"/>
          <w:szCs w:val="24"/>
        </w:rPr>
        <w:t>.</w:t>
      </w:r>
      <w:r w:rsidR="009D4AC3">
        <w:rPr>
          <w:rFonts w:ascii="Times New Roman" w:hAnsi="Times New Roman" w:cs="Times New Roman"/>
          <w:b/>
          <w:sz w:val="24"/>
          <w:szCs w:val="24"/>
        </w:rPr>
        <w:t> </w:t>
      </w:r>
      <w:r w:rsidR="00C11CCB">
        <w:rPr>
          <w:rFonts w:ascii="Times New Roman" w:hAnsi="Times New Roman" w:cs="Times New Roman"/>
          <w:b/>
          <w:sz w:val="24"/>
          <w:szCs w:val="24"/>
        </w:rPr>
        <w:t>jūnija</w:t>
      </w:r>
      <w:r w:rsidRPr="009D42F1">
        <w:rPr>
          <w:rFonts w:ascii="Times New Roman" w:hAnsi="Times New Roman" w:cs="Times New Roman"/>
          <w:b/>
          <w:sz w:val="24"/>
          <w:szCs w:val="24"/>
        </w:rPr>
        <w:t xml:space="preserve"> plkst.</w:t>
      </w:r>
      <w:r w:rsidR="009D4AC3">
        <w:rPr>
          <w:rFonts w:ascii="Times New Roman" w:hAnsi="Times New Roman" w:cs="Times New Roman"/>
          <w:b/>
          <w:sz w:val="24"/>
          <w:szCs w:val="24"/>
        </w:rPr>
        <w:t> </w:t>
      </w:r>
      <w:r w:rsidR="00267630" w:rsidRPr="009D42F1">
        <w:rPr>
          <w:rFonts w:ascii="Times New Roman" w:hAnsi="Times New Roman" w:cs="Times New Roman"/>
          <w:b/>
          <w:sz w:val="24"/>
          <w:szCs w:val="24"/>
        </w:rPr>
        <w:t>23</w:t>
      </w:r>
      <w:r w:rsidRPr="009D42F1">
        <w:rPr>
          <w:rFonts w:ascii="Times New Roman" w:hAnsi="Times New Roman" w:cs="Times New Roman"/>
          <w:b/>
          <w:sz w:val="24"/>
          <w:szCs w:val="24"/>
        </w:rPr>
        <w:t>.</w:t>
      </w:r>
      <w:r w:rsidR="00267630" w:rsidRPr="009D42F1">
        <w:rPr>
          <w:rFonts w:ascii="Times New Roman" w:hAnsi="Times New Roman" w:cs="Times New Roman"/>
          <w:b/>
          <w:sz w:val="24"/>
          <w:szCs w:val="24"/>
        </w:rPr>
        <w:t>59</w:t>
      </w:r>
    </w:p>
    <w:p w14:paraId="2DEC0F28" w14:textId="7FBCE6B1" w:rsidR="00F5653D" w:rsidRPr="00F5653D" w:rsidRDefault="00F5653D" w:rsidP="00D37504">
      <w:pPr>
        <w:pStyle w:val="ListParagraph"/>
        <w:numPr>
          <w:ilvl w:val="1"/>
          <w:numId w:val="2"/>
        </w:numPr>
        <w:jc w:val="both"/>
        <w:rPr>
          <w:rFonts w:ascii="Times New Roman" w:hAnsi="Times New Roman" w:cs="Times New Roman"/>
          <w:bCs/>
          <w:sz w:val="24"/>
          <w:szCs w:val="24"/>
        </w:rPr>
      </w:pPr>
      <w:r w:rsidRPr="00F5653D">
        <w:rPr>
          <w:rFonts w:ascii="Times New Roman" w:hAnsi="Times New Roman" w:cs="Times New Roman"/>
          <w:bCs/>
          <w:sz w:val="24"/>
          <w:szCs w:val="24"/>
        </w:rPr>
        <w:t xml:space="preserve">Konkursa pieteikumu, kas sagatavots elektroniska dokumenta formā (parakstītu ar drošu elektronisko parakstu, kas satur laika zīmogu), </w:t>
      </w:r>
      <w:proofErr w:type="spellStart"/>
      <w:r w:rsidRPr="00F5653D">
        <w:rPr>
          <w:rFonts w:ascii="Times New Roman" w:hAnsi="Times New Roman" w:cs="Times New Roman"/>
          <w:bCs/>
          <w:sz w:val="24"/>
          <w:szCs w:val="24"/>
        </w:rPr>
        <w:t>nosūta</w:t>
      </w:r>
      <w:proofErr w:type="spellEnd"/>
      <w:r w:rsidRPr="00F5653D">
        <w:rPr>
          <w:rFonts w:ascii="Times New Roman" w:hAnsi="Times New Roman" w:cs="Times New Roman"/>
          <w:bCs/>
          <w:sz w:val="24"/>
          <w:szCs w:val="24"/>
        </w:rPr>
        <w:t xml:space="preserve"> uz Aizsardzības ministrijas oficiālo elektronisko adresi un </w:t>
      </w:r>
      <w:hyperlink r:id="rId7" w:history="1">
        <w:r w:rsidR="007E505B" w:rsidRPr="007E505B">
          <w:rPr>
            <w:rStyle w:val="Hyperlink"/>
            <w:rFonts w:ascii="Times New Roman" w:hAnsi="Times New Roman" w:cs="Times New Roman"/>
            <w:sz w:val="24"/>
            <w:szCs w:val="24"/>
          </w:rPr>
          <w:t>Industrija@mod.gov.lv</w:t>
        </w:r>
      </w:hyperlink>
      <w:r w:rsidRPr="007E505B">
        <w:rPr>
          <w:rFonts w:ascii="Times New Roman" w:hAnsi="Times New Roman" w:cs="Times New Roman"/>
          <w:bCs/>
          <w:sz w:val="24"/>
          <w:szCs w:val="24"/>
        </w:rPr>
        <w:t>,</w:t>
      </w:r>
      <w:r w:rsidR="007E505B">
        <w:rPr>
          <w:rFonts w:ascii="Times New Roman" w:hAnsi="Times New Roman" w:cs="Times New Roman"/>
          <w:bCs/>
          <w:sz w:val="24"/>
          <w:szCs w:val="24"/>
        </w:rPr>
        <w:t xml:space="preserve"> </w:t>
      </w:r>
      <w:r w:rsidRPr="00F5653D">
        <w:rPr>
          <w:rFonts w:ascii="Times New Roman" w:hAnsi="Times New Roman" w:cs="Times New Roman"/>
          <w:bCs/>
          <w:sz w:val="24"/>
          <w:szCs w:val="24"/>
        </w:rPr>
        <w:t>e-pasta ailē “Temats”</w:t>
      </w:r>
      <w:r w:rsidR="000002B1">
        <w:rPr>
          <w:rFonts w:ascii="Times New Roman" w:hAnsi="Times New Roman" w:cs="Times New Roman"/>
          <w:bCs/>
          <w:sz w:val="24"/>
          <w:szCs w:val="24"/>
        </w:rPr>
        <w:t>,</w:t>
      </w:r>
      <w:r w:rsidRPr="00F5653D">
        <w:rPr>
          <w:rFonts w:ascii="Times New Roman" w:hAnsi="Times New Roman" w:cs="Times New Roman"/>
          <w:bCs/>
          <w:sz w:val="24"/>
          <w:szCs w:val="24"/>
        </w:rPr>
        <w:t xml:space="preserve"> norādot “</w:t>
      </w:r>
      <w:r w:rsidR="005E0254" w:rsidRPr="005E0254">
        <w:rPr>
          <w:rFonts w:ascii="Times New Roman" w:hAnsi="Times New Roman" w:cs="Times New Roman"/>
          <w:bCs/>
          <w:sz w:val="24"/>
          <w:szCs w:val="24"/>
        </w:rPr>
        <w:t>Aizsardzības industrijas NVO pasākumu konkurs</w:t>
      </w:r>
      <w:r w:rsidR="005E0254">
        <w:rPr>
          <w:rFonts w:ascii="Times New Roman" w:hAnsi="Times New Roman" w:cs="Times New Roman"/>
          <w:bCs/>
          <w:sz w:val="24"/>
          <w:szCs w:val="24"/>
        </w:rPr>
        <w:t>s</w:t>
      </w:r>
      <w:r w:rsidRPr="00F5653D">
        <w:rPr>
          <w:rFonts w:ascii="Times New Roman" w:hAnsi="Times New Roman" w:cs="Times New Roman"/>
          <w:bCs/>
          <w:sz w:val="24"/>
          <w:szCs w:val="24"/>
        </w:rPr>
        <w:t xml:space="preserve">” līdz konkursa </w:t>
      </w:r>
      <w:r w:rsidR="009D4AC3">
        <w:rPr>
          <w:rFonts w:ascii="Times New Roman" w:hAnsi="Times New Roman" w:cs="Times New Roman"/>
          <w:bCs/>
          <w:sz w:val="24"/>
          <w:szCs w:val="24"/>
        </w:rPr>
        <w:t xml:space="preserve">šī </w:t>
      </w:r>
      <w:r w:rsidRPr="00F5653D">
        <w:rPr>
          <w:rFonts w:ascii="Times New Roman" w:hAnsi="Times New Roman" w:cs="Times New Roman"/>
          <w:bCs/>
          <w:sz w:val="24"/>
          <w:szCs w:val="24"/>
        </w:rPr>
        <w:t xml:space="preserve">nolikuma </w:t>
      </w:r>
      <w:r w:rsidR="005E0254">
        <w:rPr>
          <w:rFonts w:ascii="Times New Roman" w:hAnsi="Times New Roman" w:cs="Times New Roman"/>
          <w:bCs/>
          <w:sz w:val="24"/>
          <w:szCs w:val="24"/>
        </w:rPr>
        <w:t>9</w:t>
      </w:r>
      <w:r w:rsidRPr="00F5653D">
        <w:rPr>
          <w:rFonts w:ascii="Times New Roman" w:hAnsi="Times New Roman" w:cs="Times New Roman"/>
          <w:bCs/>
          <w:sz w:val="24"/>
          <w:szCs w:val="24"/>
        </w:rPr>
        <w:t>.1.</w:t>
      </w:r>
      <w:r w:rsidR="009D4AC3">
        <w:rPr>
          <w:rFonts w:ascii="Times New Roman" w:hAnsi="Times New Roman" w:cs="Times New Roman"/>
          <w:bCs/>
          <w:sz w:val="24"/>
          <w:szCs w:val="24"/>
        </w:rPr>
        <w:t> </w:t>
      </w:r>
      <w:r w:rsidRPr="00F5653D">
        <w:rPr>
          <w:rFonts w:ascii="Times New Roman" w:hAnsi="Times New Roman" w:cs="Times New Roman"/>
          <w:bCs/>
          <w:sz w:val="24"/>
          <w:szCs w:val="24"/>
        </w:rPr>
        <w:t>apakšpunktā noteiktajam termiņam.</w:t>
      </w:r>
    </w:p>
    <w:p w14:paraId="14D7E0E0" w14:textId="7A74671D" w:rsidR="00F5653D" w:rsidRDefault="00F5653D" w:rsidP="00D37504">
      <w:pPr>
        <w:pStyle w:val="ListParagraph"/>
        <w:numPr>
          <w:ilvl w:val="1"/>
          <w:numId w:val="2"/>
        </w:numPr>
        <w:jc w:val="both"/>
        <w:rPr>
          <w:rFonts w:ascii="Times New Roman" w:hAnsi="Times New Roman" w:cs="Times New Roman"/>
          <w:bCs/>
          <w:sz w:val="24"/>
          <w:szCs w:val="24"/>
        </w:rPr>
      </w:pPr>
      <w:r w:rsidRPr="00F5653D">
        <w:rPr>
          <w:rFonts w:ascii="Times New Roman" w:hAnsi="Times New Roman" w:cs="Times New Roman"/>
          <w:bCs/>
          <w:sz w:val="24"/>
          <w:szCs w:val="24"/>
        </w:rPr>
        <w:t>Ministrija izskata tikai tos pieteikumus, kuri</w:t>
      </w:r>
      <w:r>
        <w:rPr>
          <w:rFonts w:ascii="Times New Roman" w:hAnsi="Times New Roman" w:cs="Times New Roman"/>
          <w:bCs/>
          <w:sz w:val="24"/>
          <w:szCs w:val="24"/>
        </w:rPr>
        <w:t xml:space="preserve"> ir iesniegti konkursa </w:t>
      </w:r>
      <w:r w:rsidR="009D4AC3">
        <w:rPr>
          <w:rFonts w:ascii="Times New Roman" w:hAnsi="Times New Roman" w:cs="Times New Roman"/>
          <w:bCs/>
          <w:sz w:val="24"/>
          <w:szCs w:val="24"/>
        </w:rPr>
        <w:t xml:space="preserve">šī </w:t>
      </w:r>
      <w:r>
        <w:rPr>
          <w:rFonts w:ascii="Times New Roman" w:hAnsi="Times New Roman" w:cs="Times New Roman"/>
          <w:bCs/>
          <w:sz w:val="24"/>
          <w:szCs w:val="24"/>
        </w:rPr>
        <w:t xml:space="preserve">nolikuma </w:t>
      </w:r>
      <w:r w:rsidR="00902773">
        <w:rPr>
          <w:rFonts w:ascii="Times New Roman" w:hAnsi="Times New Roman" w:cs="Times New Roman"/>
          <w:bCs/>
          <w:sz w:val="24"/>
          <w:szCs w:val="24"/>
        </w:rPr>
        <w:t>9</w:t>
      </w:r>
      <w:r w:rsidRPr="00F5653D">
        <w:rPr>
          <w:rFonts w:ascii="Times New Roman" w:hAnsi="Times New Roman" w:cs="Times New Roman"/>
          <w:bCs/>
          <w:sz w:val="24"/>
          <w:szCs w:val="24"/>
        </w:rPr>
        <w:t>.1</w:t>
      </w:r>
      <w:r w:rsidR="009D4AC3">
        <w:rPr>
          <w:rFonts w:ascii="Times New Roman" w:hAnsi="Times New Roman" w:cs="Times New Roman"/>
          <w:bCs/>
          <w:sz w:val="24"/>
          <w:szCs w:val="24"/>
        </w:rPr>
        <w:t>. </w:t>
      </w:r>
      <w:r w:rsidRPr="00F5653D">
        <w:rPr>
          <w:rFonts w:ascii="Times New Roman" w:hAnsi="Times New Roman" w:cs="Times New Roman"/>
          <w:bCs/>
          <w:sz w:val="24"/>
          <w:szCs w:val="24"/>
        </w:rPr>
        <w:t>apakšpunktā norādītajā termiņā.</w:t>
      </w:r>
    </w:p>
    <w:p w14:paraId="44C49EF9" w14:textId="77777777" w:rsidR="00F5653D" w:rsidRPr="00F5653D" w:rsidRDefault="00F5653D" w:rsidP="00D37504">
      <w:pPr>
        <w:pStyle w:val="ListParagraph"/>
        <w:ind w:left="432"/>
        <w:jc w:val="both"/>
        <w:rPr>
          <w:rFonts w:ascii="Times New Roman" w:hAnsi="Times New Roman" w:cs="Times New Roman"/>
          <w:bCs/>
          <w:sz w:val="24"/>
          <w:szCs w:val="24"/>
        </w:rPr>
      </w:pPr>
    </w:p>
    <w:p w14:paraId="299214C5" w14:textId="43DA9DB8" w:rsidR="00BA7B83" w:rsidRDefault="00BA7B83" w:rsidP="00D37504">
      <w:pPr>
        <w:pStyle w:val="ListParagraph"/>
        <w:numPr>
          <w:ilvl w:val="0"/>
          <w:numId w:val="2"/>
        </w:numPr>
        <w:jc w:val="both"/>
        <w:rPr>
          <w:rFonts w:ascii="Times New Roman" w:hAnsi="Times New Roman" w:cs="Times New Roman"/>
          <w:b/>
          <w:bCs/>
          <w:sz w:val="24"/>
          <w:szCs w:val="24"/>
        </w:rPr>
      </w:pPr>
      <w:r>
        <w:rPr>
          <w:rFonts w:ascii="Times New Roman" w:hAnsi="Times New Roman" w:cs="Times New Roman"/>
          <w:b/>
          <w:bCs/>
          <w:sz w:val="24"/>
          <w:szCs w:val="24"/>
        </w:rPr>
        <w:t>P</w:t>
      </w:r>
      <w:r w:rsidRPr="00BA7B83">
        <w:rPr>
          <w:rFonts w:ascii="Times New Roman" w:hAnsi="Times New Roman" w:cs="Times New Roman"/>
          <w:b/>
          <w:bCs/>
          <w:sz w:val="24"/>
          <w:szCs w:val="24"/>
        </w:rPr>
        <w:t>ieteikumu precizēšana un atsaukšana</w:t>
      </w:r>
    </w:p>
    <w:p w14:paraId="34E17635" w14:textId="0D094A14" w:rsidR="00F5653D" w:rsidRPr="00F5653D" w:rsidRDefault="00F5653D" w:rsidP="00D37504">
      <w:pPr>
        <w:pStyle w:val="ListParagraph"/>
        <w:numPr>
          <w:ilvl w:val="1"/>
          <w:numId w:val="2"/>
        </w:numPr>
        <w:jc w:val="both"/>
        <w:rPr>
          <w:rFonts w:ascii="Times New Roman" w:hAnsi="Times New Roman" w:cs="Times New Roman"/>
          <w:bCs/>
          <w:sz w:val="24"/>
          <w:szCs w:val="24"/>
        </w:rPr>
      </w:pPr>
      <w:r w:rsidRPr="00F5653D">
        <w:rPr>
          <w:rFonts w:ascii="Times New Roman" w:hAnsi="Times New Roman" w:cs="Times New Roman"/>
          <w:bCs/>
          <w:sz w:val="24"/>
          <w:szCs w:val="24"/>
        </w:rPr>
        <w:t>P</w:t>
      </w:r>
      <w:r>
        <w:rPr>
          <w:rFonts w:ascii="Times New Roman" w:hAnsi="Times New Roman" w:cs="Times New Roman"/>
          <w:bCs/>
          <w:sz w:val="24"/>
          <w:szCs w:val="24"/>
        </w:rPr>
        <w:t xml:space="preserve">ieteikuma </w:t>
      </w:r>
      <w:r w:rsidRPr="00F5653D">
        <w:rPr>
          <w:rFonts w:ascii="Times New Roman" w:hAnsi="Times New Roman" w:cs="Times New Roman"/>
          <w:bCs/>
          <w:sz w:val="24"/>
          <w:szCs w:val="24"/>
        </w:rPr>
        <w:t xml:space="preserve">iesniedzējs var </w:t>
      </w:r>
      <w:r>
        <w:rPr>
          <w:rFonts w:ascii="Times New Roman" w:hAnsi="Times New Roman" w:cs="Times New Roman"/>
          <w:bCs/>
          <w:sz w:val="24"/>
          <w:szCs w:val="24"/>
        </w:rPr>
        <w:t xml:space="preserve">atsaukt </w:t>
      </w:r>
      <w:r w:rsidRPr="00F5653D">
        <w:rPr>
          <w:rFonts w:ascii="Times New Roman" w:hAnsi="Times New Roman" w:cs="Times New Roman"/>
          <w:bCs/>
          <w:sz w:val="24"/>
          <w:szCs w:val="24"/>
        </w:rPr>
        <w:t xml:space="preserve">pieteikumu jebkurā laikā, kamēr nav pieņemts lēmums par tā atbalstīšanu, ministrijai iesniedzot paziņojumu e-pasta formā uz Aizsardzības ministrijas oficiālo elektronisko adresi un </w:t>
      </w:r>
      <w:hyperlink r:id="rId8" w:history="1">
        <w:r w:rsidR="007E505B" w:rsidRPr="00D02110">
          <w:rPr>
            <w:rStyle w:val="Hyperlink"/>
            <w:rFonts w:ascii="Times New Roman" w:hAnsi="Times New Roman" w:cs="Times New Roman"/>
            <w:bCs/>
            <w:sz w:val="24"/>
            <w:szCs w:val="24"/>
          </w:rPr>
          <w:t>Industrija@mod.gov.lv</w:t>
        </w:r>
      </w:hyperlink>
      <w:r w:rsidRPr="00F5653D">
        <w:rPr>
          <w:rFonts w:ascii="Times New Roman" w:hAnsi="Times New Roman" w:cs="Times New Roman"/>
          <w:bCs/>
          <w:sz w:val="24"/>
          <w:szCs w:val="24"/>
        </w:rPr>
        <w:t>.</w:t>
      </w:r>
      <w:r w:rsidR="007E505B">
        <w:rPr>
          <w:rFonts w:ascii="Times New Roman" w:hAnsi="Times New Roman" w:cs="Times New Roman"/>
          <w:bCs/>
          <w:sz w:val="24"/>
          <w:szCs w:val="24"/>
        </w:rPr>
        <w:t xml:space="preserve"> </w:t>
      </w:r>
    </w:p>
    <w:p w14:paraId="7F16A0F6" w14:textId="0138C9A5" w:rsidR="00F5653D" w:rsidRPr="00F5653D" w:rsidRDefault="00363C25" w:rsidP="00D37504">
      <w:pPr>
        <w:pStyle w:val="ListParagraph"/>
        <w:numPr>
          <w:ilvl w:val="1"/>
          <w:numId w:val="2"/>
        </w:numPr>
        <w:jc w:val="both"/>
        <w:rPr>
          <w:rFonts w:ascii="Times New Roman" w:hAnsi="Times New Roman" w:cs="Times New Roman"/>
          <w:bCs/>
          <w:sz w:val="24"/>
          <w:szCs w:val="24"/>
        </w:rPr>
      </w:pPr>
      <w:r>
        <w:rPr>
          <w:rFonts w:ascii="Times New Roman" w:hAnsi="Times New Roman" w:cs="Times New Roman"/>
          <w:bCs/>
          <w:sz w:val="24"/>
          <w:szCs w:val="24"/>
        </w:rPr>
        <w:t>Pieteikuma</w:t>
      </w:r>
      <w:r w:rsidR="00F5653D" w:rsidRPr="00F5653D">
        <w:rPr>
          <w:rFonts w:ascii="Times New Roman" w:hAnsi="Times New Roman" w:cs="Times New Roman"/>
          <w:bCs/>
          <w:sz w:val="24"/>
          <w:szCs w:val="24"/>
        </w:rPr>
        <w:t xml:space="preserve"> atsaukumam ir bezierunu raksturs, un tas izslēdz </w:t>
      </w:r>
      <w:r w:rsidR="001E0219">
        <w:rPr>
          <w:rFonts w:ascii="Times New Roman" w:hAnsi="Times New Roman" w:cs="Times New Roman"/>
          <w:bCs/>
          <w:sz w:val="24"/>
          <w:szCs w:val="24"/>
        </w:rPr>
        <w:t>pieteikuma iesniedzēju</w:t>
      </w:r>
      <w:r w:rsidR="00F5653D" w:rsidRPr="00F5653D">
        <w:rPr>
          <w:rFonts w:ascii="Times New Roman" w:hAnsi="Times New Roman" w:cs="Times New Roman"/>
          <w:bCs/>
          <w:sz w:val="24"/>
          <w:szCs w:val="24"/>
        </w:rPr>
        <w:t xml:space="preserve"> no tālākās dalības konkursā.</w:t>
      </w:r>
    </w:p>
    <w:p w14:paraId="1E7869D8" w14:textId="5EE0A61A" w:rsidR="00F5653D" w:rsidRPr="00F5653D" w:rsidRDefault="00363C25" w:rsidP="00D37504">
      <w:pPr>
        <w:pStyle w:val="ListParagraph"/>
        <w:numPr>
          <w:ilvl w:val="1"/>
          <w:numId w:val="2"/>
        </w:numPr>
        <w:spacing w:after="240" w:line="240" w:lineRule="auto"/>
        <w:ind w:left="431" w:hanging="431"/>
        <w:contextualSpacing w:val="0"/>
        <w:jc w:val="both"/>
        <w:rPr>
          <w:rFonts w:ascii="Times New Roman" w:hAnsi="Times New Roman" w:cs="Times New Roman"/>
          <w:bCs/>
          <w:sz w:val="24"/>
          <w:szCs w:val="24"/>
        </w:rPr>
      </w:pPr>
      <w:r>
        <w:rPr>
          <w:rFonts w:ascii="Times New Roman" w:hAnsi="Times New Roman" w:cs="Times New Roman"/>
          <w:bCs/>
          <w:sz w:val="24"/>
          <w:szCs w:val="24"/>
        </w:rPr>
        <w:t>Pieteikuma iesniedzējs</w:t>
      </w:r>
      <w:r w:rsidR="001E0219">
        <w:rPr>
          <w:rFonts w:ascii="Times New Roman" w:hAnsi="Times New Roman" w:cs="Times New Roman"/>
          <w:bCs/>
          <w:sz w:val="24"/>
          <w:szCs w:val="24"/>
        </w:rPr>
        <w:t xml:space="preserve"> līdz pieteikumu</w:t>
      </w:r>
      <w:r w:rsidR="00F5653D" w:rsidRPr="00F5653D">
        <w:rPr>
          <w:rFonts w:ascii="Times New Roman" w:hAnsi="Times New Roman" w:cs="Times New Roman"/>
          <w:bCs/>
          <w:sz w:val="24"/>
          <w:szCs w:val="24"/>
        </w:rPr>
        <w:t xml:space="preserve"> iesniegšan</w:t>
      </w:r>
      <w:r>
        <w:rPr>
          <w:rFonts w:ascii="Times New Roman" w:hAnsi="Times New Roman" w:cs="Times New Roman"/>
          <w:bCs/>
          <w:sz w:val="24"/>
          <w:szCs w:val="24"/>
        </w:rPr>
        <w:t xml:space="preserve">as termiņa beigām var precizēt </w:t>
      </w:r>
      <w:r w:rsidR="00F5653D" w:rsidRPr="00F5653D">
        <w:rPr>
          <w:rFonts w:ascii="Times New Roman" w:hAnsi="Times New Roman" w:cs="Times New Roman"/>
          <w:bCs/>
          <w:sz w:val="24"/>
          <w:szCs w:val="24"/>
        </w:rPr>
        <w:t>pieteikumu, iesniedzot paziņojumu elektroniskā formā.</w:t>
      </w:r>
    </w:p>
    <w:p w14:paraId="17B05D8F" w14:textId="7B645975" w:rsidR="00BA7B83" w:rsidRDefault="00BA7B83" w:rsidP="00D37504">
      <w:pPr>
        <w:pStyle w:val="ListParagraph"/>
        <w:numPr>
          <w:ilvl w:val="0"/>
          <w:numId w:val="2"/>
        </w:numPr>
        <w:jc w:val="both"/>
        <w:rPr>
          <w:rFonts w:ascii="Times New Roman" w:hAnsi="Times New Roman" w:cs="Times New Roman"/>
          <w:b/>
          <w:bCs/>
          <w:sz w:val="24"/>
          <w:szCs w:val="24"/>
        </w:rPr>
      </w:pPr>
      <w:r w:rsidRPr="004A6AC2">
        <w:rPr>
          <w:rFonts w:ascii="Times New Roman" w:hAnsi="Times New Roman" w:cs="Times New Roman"/>
          <w:b/>
          <w:bCs/>
          <w:sz w:val="24"/>
          <w:szCs w:val="24"/>
        </w:rPr>
        <w:t>Papildu informācija pieteikuma sagatavošanai</w:t>
      </w:r>
    </w:p>
    <w:p w14:paraId="05230BFF" w14:textId="1A0298A4" w:rsidR="00F5653D" w:rsidRPr="00F5653D" w:rsidRDefault="00F5653D" w:rsidP="00D37504">
      <w:pPr>
        <w:pStyle w:val="ListParagraph"/>
        <w:numPr>
          <w:ilvl w:val="1"/>
          <w:numId w:val="2"/>
        </w:numPr>
        <w:jc w:val="both"/>
        <w:rPr>
          <w:rFonts w:ascii="Times New Roman" w:hAnsi="Times New Roman" w:cs="Times New Roman"/>
          <w:bCs/>
          <w:sz w:val="24"/>
          <w:szCs w:val="24"/>
        </w:rPr>
      </w:pPr>
      <w:r w:rsidRPr="00F5653D">
        <w:rPr>
          <w:rFonts w:ascii="Times New Roman" w:hAnsi="Times New Roman" w:cs="Times New Roman"/>
          <w:bCs/>
          <w:sz w:val="24"/>
          <w:szCs w:val="24"/>
        </w:rPr>
        <w:t>Ieinteresētajām aizsardzības industrijas NVO ir tiesības saņemt papildu informāciju par izsludināto konkursu un konkursā iesniedzamajiem dokumentiem.</w:t>
      </w:r>
    </w:p>
    <w:p w14:paraId="53C8CD72" w14:textId="4F519751" w:rsidR="00F5653D" w:rsidRPr="00F5653D" w:rsidRDefault="00F5653D" w:rsidP="00D37504">
      <w:pPr>
        <w:pStyle w:val="ListParagraph"/>
        <w:numPr>
          <w:ilvl w:val="1"/>
          <w:numId w:val="2"/>
        </w:numPr>
        <w:spacing w:after="240" w:line="240" w:lineRule="auto"/>
        <w:ind w:left="431" w:hanging="431"/>
        <w:contextualSpacing w:val="0"/>
        <w:jc w:val="both"/>
        <w:rPr>
          <w:rFonts w:ascii="Times New Roman" w:hAnsi="Times New Roman" w:cs="Times New Roman"/>
          <w:bCs/>
          <w:sz w:val="24"/>
          <w:szCs w:val="24"/>
        </w:rPr>
      </w:pPr>
      <w:r w:rsidRPr="00F5653D">
        <w:rPr>
          <w:rFonts w:ascii="Times New Roman" w:hAnsi="Times New Roman" w:cs="Times New Roman"/>
          <w:bCs/>
          <w:sz w:val="24"/>
          <w:szCs w:val="24"/>
        </w:rPr>
        <w:t xml:space="preserve">Lai saņemtu papildu informāciju par konkursu, ieinteresētā persona var iesniegt ministrijai iesniegumu ar jautājumiem par konkursu ne vēlāk kā desmit darba dienas pirms </w:t>
      </w:r>
      <w:r>
        <w:rPr>
          <w:rFonts w:ascii="Times New Roman" w:hAnsi="Times New Roman" w:cs="Times New Roman"/>
          <w:bCs/>
          <w:sz w:val="24"/>
          <w:szCs w:val="24"/>
        </w:rPr>
        <w:t xml:space="preserve">pieteikumu </w:t>
      </w:r>
      <w:r w:rsidRPr="00F5653D">
        <w:rPr>
          <w:rFonts w:ascii="Times New Roman" w:hAnsi="Times New Roman" w:cs="Times New Roman"/>
          <w:bCs/>
          <w:sz w:val="24"/>
          <w:szCs w:val="24"/>
        </w:rPr>
        <w:t xml:space="preserve">iesniegšanas termiņa beigām. Iesniegumu ar jautājumiem par konkursu iesniedz elektroniski. Iesniegumus elektroniskajā formā ieinteresētā persona </w:t>
      </w:r>
      <w:proofErr w:type="spellStart"/>
      <w:r w:rsidRPr="00F5653D">
        <w:rPr>
          <w:rFonts w:ascii="Times New Roman" w:hAnsi="Times New Roman" w:cs="Times New Roman"/>
          <w:bCs/>
          <w:sz w:val="24"/>
          <w:szCs w:val="24"/>
        </w:rPr>
        <w:t>nosūta</w:t>
      </w:r>
      <w:proofErr w:type="spellEnd"/>
      <w:r w:rsidRPr="00F5653D">
        <w:rPr>
          <w:rFonts w:ascii="Times New Roman" w:hAnsi="Times New Roman" w:cs="Times New Roman"/>
          <w:bCs/>
          <w:sz w:val="24"/>
          <w:szCs w:val="24"/>
        </w:rPr>
        <w:t xml:space="preserve"> uz Aizsardzības ministrijas oficiālo elektronisko adresi un </w:t>
      </w:r>
      <w:hyperlink r:id="rId9" w:history="1">
        <w:r w:rsidR="007E505B" w:rsidRPr="00D02110">
          <w:rPr>
            <w:rStyle w:val="Hyperlink"/>
            <w:rFonts w:ascii="Times New Roman" w:hAnsi="Times New Roman" w:cs="Times New Roman"/>
            <w:bCs/>
            <w:sz w:val="24"/>
            <w:szCs w:val="24"/>
          </w:rPr>
          <w:t>Industrija@mod.gov.lv</w:t>
        </w:r>
      </w:hyperlink>
      <w:r w:rsidR="007E505B">
        <w:rPr>
          <w:rFonts w:ascii="Times New Roman" w:hAnsi="Times New Roman" w:cs="Times New Roman"/>
          <w:bCs/>
          <w:sz w:val="24"/>
          <w:szCs w:val="24"/>
        </w:rPr>
        <w:t xml:space="preserve"> </w:t>
      </w:r>
      <w:r w:rsidRPr="00F5653D">
        <w:rPr>
          <w:rFonts w:ascii="Times New Roman" w:hAnsi="Times New Roman" w:cs="Times New Roman"/>
          <w:bCs/>
          <w:sz w:val="24"/>
          <w:szCs w:val="24"/>
        </w:rPr>
        <w:t>ailē “Temats” norādot “</w:t>
      </w:r>
      <w:r w:rsidR="005E0254" w:rsidRPr="005E0254">
        <w:rPr>
          <w:rFonts w:ascii="Times New Roman" w:hAnsi="Times New Roman" w:cs="Times New Roman"/>
          <w:bCs/>
          <w:sz w:val="24"/>
          <w:szCs w:val="24"/>
        </w:rPr>
        <w:t>Aizsardzības industrijas NVO pasākumu konkurs</w:t>
      </w:r>
      <w:r w:rsidR="005E0254">
        <w:rPr>
          <w:rFonts w:ascii="Times New Roman" w:hAnsi="Times New Roman" w:cs="Times New Roman"/>
          <w:bCs/>
          <w:sz w:val="24"/>
          <w:szCs w:val="24"/>
        </w:rPr>
        <w:t>s – papildu informācija</w:t>
      </w:r>
      <w:r w:rsidRPr="00F5653D">
        <w:rPr>
          <w:rFonts w:ascii="Times New Roman" w:hAnsi="Times New Roman" w:cs="Times New Roman"/>
          <w:bCs/>
          <w:sz w:val="24"/>
          <w:szCs w:val="24"/>
        </w:rPr>
        <w:t>”.</w:t>
      </w:r>
    </w:p>
    <w:p w14:paraId="3E739270" w14:textId="3E20166E" w:rsidR="00BA7B83" w:rsidRPr="00BA7B83" w:rsidRDefault="00BA7B83" w:rsidP="00D37504">
      <w:pPr>
        <w:jc w:val="both"/>
        <w:rPr>
          <w:rFonts w:ascii="Times New Roman" w:hAnsi="Times New Roman" w:cs="Times New Roman"/>
          <w:b/>
          <w:bCs/>
          <w:sz w:val="24"/>
          <w:szCs w:val="24"/>
        </w:rPr>
      </w:pPr>
      <w:r>
        <w:rPr>
          <w:rFonts w:ascii="Times New Roman" w:hAnsi="Times New Roman" w:cs="Times New Roman"/>
          <w:b/>
          <w:bCs/>
          <w:sz w:val="24"/>
          <w:szCs w:val="24"/>
        </w:rPr>
        <w:t>PIETEIKUMU</w:t>
      </w:r>
      <w:r w:rsidRPr="00BA7B83">
        <w:rPr>
          <w:rFonts w:ascii="Times New Roman" w:hAnsi="Times New Roman" w:cs="Times New Roman"/>
          <w:b/>
          <w:bCs/>
          <w:sz w:val="24"/>
          <w:szCs w:val="24"/>
        </w:rPr>
        <w:t xml:space="preserve"> VĒRTĒŠANA UN LĒMUMU PIEŅEMŠANA</w:t>
      </w:r>
    </w:p>
    <w:p w14:paraId="0049141C" w14:textId="419C8509" w:rsidR="00BA7B83" w:rsidRDefault="00C05AFA" w:rsidP="00D37504">
      <w:pPr>
        <w:pStyle w:val="ListParagraph"/>
        <w:numPr>
          <w:ilvl w:val="0"/>
          <w:numId w:val="2"/>
        </w:numPr>
        <w:jc w:val="both"/>
        <w:rPr>
          <w:rFonts w:ascii="Times New Roman" w:hAnsi="Times New Roman" w:cs="Times New Roman"/>
          <w:b/>
          <w:bCs/>
          <w:sz w:val="24"/>
          <w:szCs w:val="24"/>
        </w:rPr>
      </w:pPr>
      <w:r w:rsidRPr="004A6AC2">
        <w:rPr>
          <w:rFonts w:ascii="Times New Roman" w:hAnsi="Times New Roman" w:cs="Times New Roman"/>
          <w:b/>
          <w:bCs/>
          <w:sz w:val="24"/>
          <w:szCs w:val="24"/>
        </w:rPr>
        <w:t>Iesniegto p</w:t>
      </w:r>
      <w:r w:rsidR="00BA7B83" w:rsidRPr="004A6AC2">
        <w:rPr>
          <w:rFonts w:ascii="Times New Roman" w:hAnsi="Times New Roman" w:cs="Times New Roman"/>
          <w:b/>
          <w:bCs/>
          <w:sz w:val="24"/>
          <w:szCs w:val="24"/>
        </w:rPr>
        <w:t>ieteikumu pārbaude</w:t>
      </w:r>
    </w:p>
    <w:p w14:paraId="6FFBCC1B" w14:textId="6834B46A" w:rsidR="00FF0622" w:rsidRPr="00FF0622" w:rsidRDefault="00FF0622" w:rsidP="00D37504">
      <w:pPr>
        <w:pStyle w:val="ListParagraph"/>
        <w:numPr>
          <w:ilvl w:val="1"/>
          <w:numId w:val="2"/>
        </w:numPr>
        <w:jc w:val="both"/>
        <w:rPr>
          <w:rFonts w:ascii="Times New Roman" w:hAnsi="Times New Roman" w:cs="Times New Roman"/>
          <w:bCs/>
          <w:sz w:val="24"/>
          <w:szCs w:val="24"/>
        </w:rPr>
      </w:pPr>
      <w:r w:rsidRPr="00FF0622">
        <w:rPr>
          <w:rFonts w:ascii="Times New Roman" w:hAnsi="Times New Roman" w:cs="Times New Roman"/>
          <w:bCs/>
          <w:sz w:val="24"/>
          <w:szCs w:val="24"/>
        </w:rPr>
        <w:t>Pēc p</w:t>
      </w:r>
      <w:r w:rsidR="00363C25">
        <w:rPr>
          <w:rFonts w:ascii="Times New Roman" w:hAnsi="Times New Roman" w:cs="Times New Roman"/>
          <w:bCs/>
          <w:sz w:val="24"/>
          <w:szCs w:val="24"/>
        </w:rPr>
        <w:t>ieteikumu</w:t>
      </w:r>
      <w:r w:rsidRPr="00FF0622">
        <w:rPr>
          <w:rFonts w:ascii="Times New Roman" w:hAnsi="Times New Roman" w:cs="Times New Roman"/>
          <w:bCs/>
          <w:sz w:val="24"/>
          <w:szCs w:val="24"/>
        </w:rPr>
        <w:t xml:space="preserve"> iesniegšanas termiņa beigām</w:t>
      </w:r>
      <w:r w:rsidR="00A13084">
        <w:rPr>
          <w:rFonts w:ascii="Times New Roman" w:hAnsi="Times New Roman" w:cs="Times New Roman"/>
          <w:bCs/>
          <w:sz w:val="24"/>
          <w:szCs w:val="24"/>
        </w:rPr>
        <w:t xml:space="preserve"> šim mērķim </w:t>
      </w:r>
      <w:r w:rsidR="009D4AC3">
        <w:rPr>
          <w:rFonts w:ascii="Times New Roman" w:hAnsi="Times New Roman" w:cs="Times New Roman"/>
          <w:bCs/>
          <w:sz w:val="24"/>
          <w:szCs w:val="24"/>
        </w:rPr>
        <w:t>m</w:t>
      </w:r>
      <w:r w:rsidR="00A13084">
        <w:rPr>
          <w:rFonts w:ascii="Times New Roman" w:hAnsi="Times New Roman" w:cs="Times New Roman"/>
          <w:bCs/>
          <w:sz w:val="24"/>
          <w:szCs w:val="24"/>
        </w:rPr>
        <w:t>inistrijas izveidota komisija</w:t>
      </w:r>
      <w:r w:rsidR="005E4A77">
        <w:rPr>
          <w:rFonts w:ascii="Times New Roman" w:hAnsi="Times New Roman" w:cs="Times New Roman"/>
          <w:bCs/>
          <w:sz w:val="24"/>
          <w:szCs w:val="24"/>
        </w:rPr>
        <w:t xml:space="preserve"> (turpmāk</w:t>
      </w:r>
      <w:r w:rsidR="009D4AC3">
        <w:rPr>
          <w:rFonts w:ascii="Times New Roman" w:hAnsi="Times New Roman" w:cs="Times New Roman"/>
          <w:bCs/>
          <w:sz w:val="24"/>
          <w:szCs w:val="24"/>
        </w:rPr>
        <w:t> </w:t>
      </w:r>
      <w:r w:rsidR="005E4A77">
        <w:rPr>
          <w:rFonts w:ascii="Times New Roman" w:hAnsi="Times New Roman" w:cs="Times New Roman"/>
          <w:bCs/>
          <w:sz w:val="24"/>
          <w:szCs w:val="24"/>
        </w:rPr>
        <w:t>–</w:t>
      </w:r>
      <w:r w:rsidR="009D4AC3">
        <w:rPr>
          <w:rFonts w:ascii="Times New Roman" w:hAnsi="Times New Roman" w:cs="Times New Roman"/>
          <w:bCs/>
          <w:sz w:val="24"/>
          <w:szCs w:val="24"/>
        </w:rPr>
        <w:t> k</w:t>
      </w:r>
      <w:r w:rsidR="005E4A77">
        <w:rPr>
          <w:rFonts w:ascii="Times New Roman" w:hAnsi="Times New Roman" w:cs="Times New Roman"/>
          <w:bCs/>
          <w:sz w:val="24"/>
          <w:szCs w:val="24"/>
        </w:rPr>
        <w:t>omisija)</w:t>
      </w:r>
      <w:r w:rsidR="00A13084">
        <w:rPr>
          <w:rFonts w:ascii="Times New Roman" w:hAnsi="Times New Roman" w:cs="Times New Roman"/>
          <w:bCs/>
          <w:sz w:val="24"/>
          <w:szCs w:val="24"/>
        </w:rPr>
        <w:t xml:space="preserve"> ne vēlāk kā 10 darba dienu laikā pēc noteiktā termiņa beigām pārbauda</w:t>
      </w:r>
      <w:r w:rsidRPr="00FF0622">
        <w:rPr>
          <w:rFonts w:ascii="Times New Roman" w:hAnsi="Times New Roman" w:cs="Times New Roman"/>
          <w:bCs/>
          <w:sz w:val="24"/>
          <w:szCs w:val="24"/>
        </w:rPr>
        <w:t>:</w:t>
      </w:r>
    </w:p>
    <w:p w14:paraId="2CA872CD" w14:textId="5BD211F7" w:rsidR="00FF0622" w:rsidRDefault="00FF0622" w:rsidP="00D37504">
      <w:pPr>
        <w:pStyle w:val="ListParagraph"/>
        <w:numPr>
          <w:ilvl w:val="2"/>
          <w:numId w:val="2"/>
        </w:numPr>
        <w:jc w:val="both"/>
        <w:rPr>
          <w:rFonts w:ascii="Times New Roman" w:hAnsi="Times New Roman" w:cs="Times New Roman"/>
          <w:bCs/>
          <w:sz w:val="24"/>
          <w:szCs w:val="24"/>
        </w:rPr>
      </w:pPr>
      <w:r>
        <w:rPr>
          <w:rFonts w:ascii="Times New Roman" w:hAnsi="Times New Roman" w:cs="Times New Roman"/>
          <w:bCs/>
          <w:sz w:val="24"/>
          <w:szCs w:val="24"/>
        </w:rPr>
        <w:t>v</w:t>
      </w:r>
      <w:r w:rsidRPr="00FF0622">
        <w:rPr>
          <w:rFonts w:ascii="Times New Roman" w:hAnsi="Times New Roman" w:cs="Times New Roman"/>
          <w:bCs/>
          <w:sz w:val="24"/>
          <w:szCs w:val="24"/>
        </w:rPr>
        <w:t xml:space="preserve">ai pieteikuma iesniedzējs atbilst šī nolikuma </w:t>
      </w:r>
      <w:r w:rsidR="009D552A">
        <w:rPr>
          <w:rFonts w:ascii="Times New Roman" w:hAnsi="Times New Roman" w:cs="Times New Roman"/>
          <w:bCs/>
          <w:sz w:val="24"/>
          <w:szCs w:val="24"/>
        </w:rPr>
        <w:t>4</w:t>
      </w:r>
      <w:r w:rsidRPr="00FF0622">
        <w:rPr>
          <w:rFonts w:ascii="Times New Roman" w:hAnsi="Times New Roman" w:cs="Times New Roman"/>
          <w:bCs/>
          <w:sz w:val="24"/>
          <w:szCs w:val="24"/>
        </w:rPr>
        <w:t>.1.</w:t>
      </w:r>
      <w:r w:rsidR="009D4AC3">
        <w:rPr>
          <w:rFonts w:ascii="Times New Roman" w:hAnsi="Times New Roman" w:cs="Times New Roman"/>
          <w:bCs/>
          <w:sz w:val="24"/>
          <w:szCs w:val="24"/>
        </w:rPr>
        <w:t> </w:t>
      </w:r>
      <w:r w:rsidRPr="00FF0622">
        <w:rPr>
          <w:rFonts w:ascii="Times New Roman" w:hAnsi="Times New Roman" w:cs="Times New Roman"/>
          <w:bCs/>
          <w:sz w:val="24"/>
          <w:szCs w:val="24"/>
        </w:rPr>
        <w:t xml:space="preserve">apakšpunktā noteiktajam. Ja pieteikuma iesniedzējs neatbilst šī nolikuma </w:t>
      </w:r>
      <w:r w:rsidR="009D552A">
        <w:rPr>
          <w:rFonts w:ascii="Times New Roman" w:hAnsi="Times New Roman" w:cs="Times New Roman"/>
          <w:bCs/>
          <w:sz w:val="24"/>
          <w:szCs w:val="24"/>
        </w:rPr>
        <w:t>4</w:t>
      </w:r>
      <w:r w:rsidRPr="00FF0622">
        <w:rPr>
          <w:rFonts w:ascii="Times New Roman" w:hAnsi="Times New Roman" w:cs="Times New Roman"/>
          <w:bCs/>
          <w:sz w:val="24"/>
          <w:szCs w:val="24"/>
        </w:rPr>
        <w:t>.1.</w:t>
      </w:r>
      <w:r w:rsidR="009D4AC3">
        <w:rPr>
          <w:rFonts w:ascii="Times New Roman" w:hAnsi="Times New Roman" w:cs="Times New Roman"/>
          <w:bCs/>
          <w:sz w:val="24"/>
          <w:szCs w:val="24"/>
        </w:rPr>
        <w:t> </w:t>
      </w:r>
      <w:r w:rsidRPr="00FF0622">
        <w:rPr>
          <w:rFonts w:ascii="Times New Roman" w:hAnsi="Times New Roman" w:cs="Times New Roman"/>
          <w:bCs/>
          <w:sz w:val="24"/>
          <w:szCs w:val="24"/>
        </w:rPr>
        <w:t xml:space="preserve">apakšpunktā noteiktajam un pieteikuma iesniedzējs pēc </w:t>
      </w:r>
      <w:r w:rsidR="00A13084">
        <w:rPr>
          <w:rFonts w:ascii="Times New Roman" w:hAnsi="Times New Roman" w:cs="Times New Roman"/>
          <w:bCs/>
          <w:sz w:val="24"/>
          <w:szCs w:val="24"/>
        </w:rPr>
        <w:t>komisijas</w:t>
      </w:r>
      <w:r w:rsidRPr="00FF0622">
        <w:rPr>
          <w:rFonts w:ascii="Times New Roman" w:hAnsi="Times New Roman" w:cs="Times New Roman"/>
          <w:bCs/>
          <w:sz w:val="24"/>
          <w:szCs w:val="24"/>
        </w:rPr>
        <w:t xml:space="preserve"> lūguma nespēj pierādīt savu atbilstību, tad pieteikumu noraida un tālāk nevērtē</w:t>
      </w:r>
      <w:r>
        <w:rPr>
          <w:rFonts w:ascii="Times New Roman" w:hAnsi="Times New Roman" w:cs="Times New Roman"/>
          <w:bCs/>
          <w:sz w:val="24"/>
          <w:szCs w:val="24"/>
        </w:rPr>
        <w:t>.</w:t>
      </w:r>
    </w:p>
    <w:p w14:paraId="0C1648FB" w14:textId="5FB67151" w:rsidR="00FF0622" w:rsidRDefault="00FF0622" w:rsidP="00D37504">
      <w:pPr>
        <w:pStyle w:val="ListParagraph"/>
        <w:numPr>
          <w:ilvl w:val="2"/>
          <w:numId w:val="2"/>
        </w:numPr>
        <w:jc w:val="both"/>
        <w:rPr>
          <w:rFonts w:ascii="Times New Roman" w:hAnsi="Times New Roman" w:cs="Times New Roman"/>
          <w:bCs/>
          <w:sz w:val="24"/>
          <w:szCs w:val="24"/>
        </w:rPr>
      </w:pPr>
      <w:r w:rsidRPr="00FF0622">
        <w:rPr>
          <w:rFonts w:ascii="Times New Roman" w:hAnsi="Times New Roman" w:cs="Times New Roman"/>
          <w:bCs/>
          <w:sz w:val="24"/>
          <w:szCs w:val="24"/>
        </w:rPr>
        <w:t xml:space="preserve">vai </w:t>
      </w:r>
      <w:r>
        <w:rPr>
          <w:rFonts w:ascii="Times New Roman" w:hAnsi="Times New Roman" w:cs="Times New Roman"/>
          <w:bCs/>
          <w:sz w:val="24"/>
          <w:szCs w:val="24"/>
        </w:rPr>
        <w:t>pieteikumi</w:t>
      </w:r>
      <w:r w:rsidRPr="00FF0622">
        <w:rPr>
          <w:rFonts w:ascii="Times New Roman" w:hAnsi="Times New Roman" w:cs="Times New Roman"/>
          <w:bCs/>
          <w:sz w:val="24"/>
          <w:szCs w:val="24"/>
        </w:rPr>
        <w:t xml:space="preserve"> ir noformēti atbilstoši šī nolikuma </w:t>
      </w:r>
      <w:r w:rsidR="000859C4">
        <w:rPr>
          <w:rFonts w:ascii="Times New Roman" w:hAnsi="Times New Roman" w:cs="Times New Roman"/>
          <w:bCs/>
          <w:sz w:val="24"/>
          <w:szCs w:val="24"/>
        </w:rPr>
        <w:t>6</w:t>
      </w:r>
      <w:r w:rsidR="000002B1" w:rsidRPr="00FF0622">
        <w:rPr>
          <w:rFonts w:ascii="Times New Roman" w:hAnsi="Times New Roman" w:cs="Times New Roman"/>
          <w:bCs/>
          <w:sz w:val="24"/>
          <w:szCs w:val="24"/>
        </w:rPr>
        <w:t>.–</w:t>
      </w:r>
      <w:r w:rsidR="000859C4">
        <w:rPr>
          <w:rFonts w:ascii="Times New Roman" w:hAnsi="Times New Roman" w:cs="Times New Roman"/>
          <w:bCs/>
          <w:sz w:val="24"/>
          <w:szCs w:val="24"/>
        </w:rPr>
        <w:t>9</w:t>
      </w:r>
      <w:r w:rsidR="000002B1" w:rsidRPr="00FF0622">
        <w:rPr>
          <w:rFonts w:ascii="Times New Roman" w:hAnsi="Times New Roman" w:cs="Times New Roman"/>
          <w:bCs/>
          <w:sz w:val="24"/>
          <w:szCs w:val="24"/>
        </w:rPr>
        <w:t>.</w:t>
      </w:r>
      <w:r w:rsidR="009D4AC3">
        <w:rPr>
          <w:rFonts w:ascii="Times New Roman" w:hAnsi="Times New Roman" w:cs="Times New Roman"/>
          <w:bCs/>
          <w:sz w:val="24"/>
          <w:szCs w:val="24"/>
        </w:rPr>
        <w:t> </w:t>
      </w:r>
      <w:r w:rsidRPr="00FF0622">
        <w:rPr>
          <w:rFonts w:ascii="Times New Roman" w:hAnsi="Times New Roman" w:cs="Times New Roman"/>
          <w:bCs/>
          <w:sz w:val="24"/>
          <w:szCs w:val="24"/>
        </w:rPr>
        <w:t xml:space="preserve">punktā noteiktajām prasībām. Ja konstatē kādu trūkumu (piemēram, nav kāda dokumenta, </w:t>
      </w:r>
      <w:r>
        <w:rPr>
          <w:rFonts w:ascii="Times New Roman" w:hAnsi="Times New Roman" w:cs="Times New Roman"/>
          <w:bCs/>
          <w:sz w:val="24"/>
          <w:szCs w:val="24"/>
        </w:rPr>
        <w:t>pieteikums vai pielikumi nav parakstīti vai tehniski noformēti</w:t>
      </w:r>
      <w:r w:rsidRPr="00FF0622">
        <w:rPr>
          <w:rFonts w:ascii="Times New Roman" w:hAnsi="Times New Roman" w:cs="Times New Roman"/>
          <w:bCs/>
          <w:sz w:val="24"/>
          <w:szCs w:val="24"/>
        </w:rPr>
        <w:t>, nav iesniegt</w:t>
      </w:r>
      <w:r w:rsidR="000859C4">
        <w:rPr>
          <w:rFonts w:ascii="Times New Roman" w:hAnsi="Times New Roman" w:cs="Times New Roman"/>
          <w:bCs/>
          <w:sz w:val="24"/>
          <w:szCs w:val="24"/>
        </w:rPr>
        <w:t>s</w:t>
      </w:r>
      <w:r w:rsidRPr="00FF0622">
        <w:rPr>
          <w:rFonts w:ascii="Times New Roman" w:hAnsi="Times New Roman" w:cs="Times New Roman"/>
          <w:bCs/>
          <w:sz w:val="24"/>
          <w:szCs w:val="24"/>
        </w:rPr>
        <w:t xml:space="preserve"> </w:t>
      </w:r>
      <w:r>
        <w:rPr>
          <w:rFonts w:ascii="Times New Roman" w:hAnsi="Times New Roman" w:cs="Times New Roman"/>
          <w:bCs/>
          <w:sz w:val="24"/>
          <w:szCs w:val="24"/>
        </w:rPr>
        <w:t>pieteikum</w:t>
      </w:r>
      <w:r w:rsidR="000859C4">
        <w:rPr>
          <w:rFonts w:ascii="Times New Roman" w:hAnsi="Times New Roman" w:cs="Times New Roman"/>
          <w:bCs/>
          <w:sz w:val="24"/>
          <w:szCs w:val="24"/>
        </w:rPr>
        <w:t>s</w:t>
      </w:r>
      <w:r w:rsidRPr="00FF0622">
        <w:rPr>
          <w:rFonts w:ascii="Times New Roman" w:hAnsi="Times New Roman" w:cs="Times New Roman"/>
          <w:bCs/>
          <w:sz w:val="24"/>
          <w:szCs w:val="24"/>
        </w:rPr>
        <w:t xml:space="preserve"> elektronisk</w:t>
      </w:r>
      <w:r w:rsidR="000859C4">
        <w:rPr>
          <w:rFonts w:ascii="Times New Roman" w:hAnsi="Times New Roman" w:cs="Times New Roman"/>
          <w:bCs/>
          <w:sz w:val="24"/>
          <w:szCs w:val="24"/>
        </w:rPr>
        <w:t>aj</w:t>
      </w:r>
      <w:r w:rsidRPr="00FF0622">
        <w:rPr>
          <w:rFonts w:ascii="Times New Roman" w:hAnsi="Times New Roman" w:cs="Times New Roman"/>
          <w:bCs/>
          <w:sz w:val="24"/>
          <w:szCs w:val="24"/>
        </w:rPr>
        <w:t>ā versij</w:t>
      </w:r>
      <w:r w:rsidR="000859C4">
        <w:rPr>
          <w:rFonts w:ascii="Times New Roman" w:hAnsi="Times New Roman" w:cs="Times New Roman"/>
          <w:bCs/>
          <w:sz w:val="24"/>
          <w:szCs w:val="24"/>
        </w:rPr>
        <w:t>ā</w:t>
      </w:r>
      <w:r w:rsidRPr="00FF0622">
        <w:rPr>
          <w:rFonts w:ascii="Times New Roman" w:hAnsi="Times New Roman" w:cs="Times New Roman"/>
          <w:bCs/>
          <w:sz w:val="24"/>
          <w:szCs w:val="24"/>
        </w:rPr>
        <w:t xml:space="preserve">), </w:t>
      </w:r>
      <w:r w:rsidR="00A13084">
        <w:rPr>
          <w:rFonts w:ascii="Times New Roman" w:hAnsi="Times New Roman" w:cs="Times New Roman"/>
          <w:bCs/>
          <w:sz w:val="24"/>
          <w:szCs w:val="24"/>
        </w:rPr>
        <w:t>komisija</w:t>
      </w:r>
      <w:r w:rsidRPr="00FF0622">
        <w:rPr>
          <w:rFonts w:ascii="Times New Roman" w:hAnsi="Times New Roman" w:cs="Times New Roman"/>
          <w:bCs/>
          <w:sz w:val="24"/>
          <w:szCs w:val="24"/>
        </w:rPr>
        <w:t xml:space="preserve"> </w:t>
      </w:r>
      <w:r>
        <w:rPr>
          <w:rFonts w:ascii="Times New Roman" w:hAnsi="Times New Roman" w:cs="Times New Roman"/>
          <w:bCs/>
          <w:sz w:val="24"/>
          <w:szCs w:val="24"/>
        </w:rPr>
        <w:t>var vienu reizi rakstiski pieprasīt</w:t>
      </w:r>
      <w:r w:rsidRPr="00FF0622">
        <w:rPr>
          <w:rFonts w:ascii="Times New Roman" w:hAnsi="Times New Roman" w:cs="Times New Roman"/>
          <w:bCs/>
          <w:sz w:val="24"/>
          <w:szCs w:val="24"/>
        </w:rPr>
        <w:t xml:space="preserve"> p</w:t>
      </w:r>
      <w:r>
        <w:rPr>
          <w:rFonts w:ascii="Times New Roman" w:hAnsi="Times New Roman" w:cs="Times New Roman"/>
          <w:bCs/>
          <w:sz w:val="24"/>
          <w:szCs w:val="24"/>
        </w:rPr>
        <w:t>ieteikuma</w:t>
      </w:r>
      <w:r w:rsidRPr="00FF0622">
        <w:rPr>
          <w:rFonts w:ascii="Times New Roman" w:hAnsi="Times New Roman" w:cs="Times New Roman"/>
          <w:bCs/>
          <w:sz w:val="24"/>
          <w:szCs w:val="24"/>
        </w:rPr>
        <w:t xml:space="preserve"> iesniedzējam </w:t>
      </w:r>
      <w:r w:rsidR="009D552A">
        <w:rPr>
          <w:rFonts w:ascii="Times New Roman" w:hAnsi="Times New Roman" w:cs="Times New Roman"/>
          <w:bCs/>
          <w:sz w:val="24"/>
          <w:szCs w:val="24"/>
        </w:rPr>
        <w:t xml:space="preserve">iesūtīt </w:t>
      </w:r>
      <w:r w:rsidRPr="00FF0622">
        <w:rPr>
          <w:rFonts w:ascii="Times New Roman" w:hAnsi="Times New Roman" w:cs="Times New Roman"/>
          <w:bCs/>
          <w:sz w:val="24"/>
          <w:szCs w:val="24"/>
        </w:rPr>
        <w:t>papildu informāciju</w:t>
      </w:r>
      <w:r w:rsidR="009D552A">
        <w:rPr>
          <w:rFonts w:ascii="Times New Roman" w:hAnsi="Times New Roman" w:cs="Times New Roman"/>
          <w:bCs/>
          <w:sz w:val="24"/>
          <w:szCs w:val="24"/>
        </w:rPr>
        <w:t xml:space="preserve"> vai tam veikt labojumus pieteikumā</w:t>
      </w:r>
      <w:r w:rsidRPr="00FF0622">
        <w:rPr>
          <w:rFonts w:ascii="Times New Roman" w:hAnsi="Times New Roman" w:cs="Times New Roman"/>
          <w:bCs/>
          <w:sz w:val="24"/>
          <w:szCs w:val="24"/>
        </w:rPr>
        <w:t>, k</w:t>
      </w:r>
      <w:r w:rsidR="009D552A">
        <w:rPr>
          <w:rFonts w:ascii="Times New Roman" w:hAnsi="Times New Roman" w:cs="Times New Roman"/>
          <w:bCs/>
          <w:sz w:val="24"/>
          <w:szCs w:val="24"/>
        </w:rPr>
        <w:t xml:space="preserve">o </w:t>
      </w:r>
      <w:r w:rsidRPr="00FF0622">
        <w:rPr>
          <w:rFonts w:ascii="Times New Roman" w:hAnsi="Times New Roman" w:cs="Times New Roman"/>
          <w:bCs/>
          <w:sz w:val="24"/>
          <w:szCs w:val="24"/>
        </w:rPr>
        <w:t xml:space="preserve">tas </w:t>
      </w:r>
      <w:r w:rsidR="009D552A">
        <w:rPr>
          <w:rFonts w:ascii="Times New Roman" w:hAnsi="Times New Roman" w:cs="Times New Roman"/>
          <w:bCs/>
          <w:sz w:val="24"/>
          <w:szCs w:val="24"/>
        </w:rPr>
        <w:t xml:space="preserve">veic </w:t>
      </w:r>
      <w:r w:rsidR="00A13084">
        <w:rPr>
          <w:rFonts w:ascii="Times New Roman" w:hAnsi="Times New Roman" w:cs="Times New Roman"/>
          <w:bCs/>
          <w:sz w:val="24"/>
          <w:szCs w:val="24"/>
        </w:rPr>
        <w:t>komisijas</w:t>
      </w:r>
      <w:r w:rsidR="00D37504">
        <w:rPr>
          <w:rFonts w:ascii="Times New Roman" w:hAnsi="Times New Roman" w:cs="Times New Roman"/>
          <w:bCs/>
          <w:sz w:val="24"/>
          <w:szCs w:val="24"/>
        </w:rPr>
        <w:t xml:space="preserve"> </w:t>
      </w:r>
      <w:r w:rsidRPr="00FF0622">
        <w:rPr>
          <w:rFonts w:ascii="Times New Roman" w:hAnsi="Times New Roman" w:cs="Times New Roman"/>
          <w:bCs/>
          <w:sz w:val="24"/>
          <w:szCs w:val="24"/>
        </w:rPr>
        <w:t xml:space="preserve">noteiktajā termiņā. Pie apstākļiem, ja </w:t>
      </w:r>
      <w:r w:rsidR="00A13084">
        <w:rPr>
          <w:rFonts w:ascii="Times New Roman" w:hAnsi="Times New Roman" w:cs="Times New Roman"/>
          <w:bCs/>
          <w:sz w:val="24"/>
          <w:szCs w:val="24"/>
        </w:rPr>
        <w:t>komisijas</w:t>
      </w:r>
      <w:r w:rsidRPr="00FF0622">
        <w:rPr>
          <w:rFonts w:ascii="Times New Roman" w:hAnsi="Times New Roman" w:cs="Times New Roman"/>
          <w:bCs/>
          <w:sz w:val="24"/>
          <w:szCs w:val="24"/>
        </w:rPr>
        <w:t xml:space="preserve"> noteiktajā </w:t>
      </w:r>
      <w:r w:rsidRPr="00FF0622">
        <w:rPr>
          <w:rFonts w:ascii="Times New Roman" w:hAnsi="Times New Roman" w:cs="Times New Roman"/>
          <w:bCs/>
          <w:sz w:val="24"/>
          <w:szCs w:val="24"/>
        </w:rPr>
        <w:lastRenderedPageBreak/>
        <w:t xml:space="preserve">termiņā </w:t>
      </w:r>
      <w:r>
        <w:rPr>
          <w:rFonts w:ascii="Times New Roman" w:hAnsi="Times New Roman" w:cs="Times New Roman"/>
          <w:bCs/>
          <w:sz w:val="24"/>
          <w:szCs w:val="24"/>
        </w:rPr>
        <w:t xml:space="preserve">pieteikuma </w:t>
      </w:r>
      <w:r w:rsidRPr="00FF0622">
        <w:rPr>
          <w:rFonts w:ascii="Times New Roman" w:hAnsi="Times New Roman" w:cs="Times New Roman"/>
          <w:bCs/>
          <w:sz w:val="24"/>
          <w:szCs w:val="24"/>
        </w:rPr>
        <w:t>iesniedzējs nav novērsis konstatētos trūkumus, pieteikumu noraida un nevērtē.</w:t>
      </w:r>
    </w:p>
    <w:p w14:paraId="514AA35E" w14:textId="13CD068A" w:rsidR="00BA7B83" w:rsidRDefault="00C05AFA" w:rsidP="00D37504">
      <w:pPr>
        <w:pStyle w:val="ListParagraph"/>
        <w:numPr>
          <w:ilvl w:val="0"/>
          <w:numId w:val="2"/>
        </w:numPr>
        <w:jc w:val="both"/>
        <w:rPr>
          <w:rFonts w:ascii="Times New Roman" w:hAnsi="Times New Roman" w:cs="Times New Roman"/>
          <w:b/>
          <w:bCs/>
          <w:sz w:val="24"/>
          <w:szCs w:val="24"/>
        </w:rPr>
      </w:pPr>
      <w:r w:rsidRPr="004A6AC2">
        <w:rPr>
          <w:rFonts w:ascii="Times New Roman" w:hAnsi="Times New Roman" w:cs="Times New Roman"/>
          <w:b/>
          <w:bCs/>
          <w:sz w:val="24"/>
          <w:szCs w:val="24"/>
        </w:rPr>
        <w:t>Iesniegto pieteikumu vērtēšana un lēmumu paziņošana</w:t>
      </w:r>
    </w:p>
    <w:p w14:paraId="0BA1470E" w14:textId="200FBC65" w:rsidR="00FF0622" w:rsidRPr="00FF0622" w:rsidRDefault="00FF0622" w:rsidP="005E0254">
      <w:pPr>
        <w:pStyle w:val="ListParagraph"/>
        <w:numPr>
          <w:ilvl w:val="1"/>
          <w:numId w:val="2"/>
        </w:numPr>
        <w:jc w:val="both"/>
        <w:rPr>
          <w:rFonts w:ascii="Times New Roman" w:hAnsi="Times New Roman" w:cs="Times New Roman"/>
          <w:bCs/>
          <w:sz w:val="24"/>
          <w:szCs w:val="24"/>
        </w:rPr>
      </w:pPr>
      <w:r w:rsidRPr="00FF0622">
        <w:rPr>
          <w:rFonts w:ascii="Times New Roman" w:hAnsi="Times New Roman" w:cs="Times New Roman"/>
          <w:bCs/>
          <w:sz w:val="24"/>
          <w:szCs w:val="24"/>
        </w:rPr>
        <w:t>Pēc konkursa pieteikumu pārbaudes</w:t>
      </w:r>
      <w:r w:rsidR="00A13084">
        <w:rPr>
          <w:rFonts w:ascii="Times New Roman" w:hAnsi="Times New Roman" w:cs="Times New Roman"/>
          <w:bCs/>
          <w:sz w:val="24"/>
          <w:szCs w:val="24"/>
        </w:rPr>
        <w:t xml:space="preserve"> komisija</w:t>
      </w:r>
      <w:r w:rsidRPr="00FF0622">
        <w:rPr>
          <w:rFonts w:ascii="Times New Roman" w:hAnsi="Times New Roman" w:cs="Times New Roman"/>
          <w:bCs/>
          <w:sz w:val="24"/>
          <w:szCs w:val="24"/>
        </w:rPr>
        <w:t xml:space="preserve"> uzsāk to izvērtēšanu pēc būtības. </w:t>
      </w:r>
    </w:p>
    <w:p w14:paraId="375F6A9B" w14:textId="4FD4BF55" w:rsidR="00FF0622" w:rsidRPr="00FF0622" w:rsidRDefault="00A13084" w:rsidP="005E0254">
      <w:pPr>
        <w:pStyle w:val="ListParagraph"/>
        <w:numPr>
          <w:ilvl w:val="1"/>
          <w:numId w:val="2"/>
        </w:numPr>
        <w:jc w:val="both"/>
        <w:rPr>
          <w:rFonts w:ascii="Times New Roman" w:hAnsi="Times New Roman" w:cs="Times New Roman"/>
          <w:bCs/>
          <w:sz w:val="24"/>
          <w:szCs w:val="24"/>
        </w:rPr>
      </w:pPr>
      <w:r>
        <w:rPr>
          <w:rFonts w:ascii="Times New Roman" w:hAnsi="Times New Roman" w:cs="Times New Roman"/>
          <w:bCs/>
          <w:sz w:val="24"/>
          <w:szCs w:val="24"/>
        </w:rPr>
        <w:t>Komisija</w:t>
      </w:r>
      <w:r w:rsidR="00FF0622" w:rsidRPr="00FF0622">
        <w:rPr>
          <w:rFonts w:ascii="Times New Roman" w:hAnsi="Times New Roman" w:cs="Times New Roman"/>
          <w:bCs/>
          <w:sz w:val="24"/>
          <w:szCs w:val="24"/>
        </w:rPr>
        <w:t xml:space="preserve"> ne vēlāk kā </w:t>
      </w:r>
      <w:r w:rsidR="000002B1">
        <w:rPr>
          <w:rFonts w:ascii="Times New Roman" w:hAnsi="Times New Roman" w:cs="Times New Roman"/>
          <w:bCs/>
          <w:sz w:val="24"/>
          <w:szCs w:val="24"/>
        </w:rPr>
        <w:t>30</w:t>
      </w:r>
      <w:r w:rsidR="00FF0622" w:rsidRPr="00D37504">
        <w:rPr>
          <w:rFonts w:ascii="Times New Roman" w:hAnsi="Times New Roman" w:cs="Times New Roman"/>
          <w:bCs/>
          <w:sz w:val="24"/>
          <w:szCs w:val="24"/>
        </w:rPr>
        <w:t xml:space="preserve"> darba dienu laikā</w:t>
      </w:r>
      <w:r w:rsidR="00FF0622" w:rsidRPr="00FF0622">
        <w:rPr>
          <w:rFonts w:ascii="Times New Roman" w:hAnsi="Times New Roman" w:cs="Times New Roman"/>
          <w:bCs/>
          <w:sz w:val="24"/>
          <w:szCs w:val="24"/>
        </w:rPr>
        <w:t xml:space="preserve"> pēc šī nolikuma </w:t>
      </w:r>
      <w:r w:rsidR="00DD4AAF">
        <w:rPr>
          <w:rFonts w:ascii="Times New Roman" w:hAnsi="Times New Roman" w:cs="Times New Roman"/>
          <w:bCs/>
          <w:sz w:val="24"/>
          <w:szCs w:val="24"/>
        </w:rPr>
        <w:t>9</w:t>
      </w:r>
      <w:r w:rsidR="00FF0622">
        <w:rPr>
          <w:rFonts w:ascii="Times New Roman" w:hAnsi="Times New Roman" w:cs="Times New Roman"/>
          <w:bCs/>
          <w:sz w:val="24"/>
          <w:szCs w:val="24"/>
        </w:rPr>
        <w:t>.1</w:t>
      </w:r>
      <w:r w:rsidR="00FF0622" w:rsidRPr="00FF0622">
        <w:rPr>
          <w:rFonts w:ascii="Times New Roman" w:hAnsi="Times New Roman" w:cs="Times New Roman"/>
          <w:bCs/>
          <w:sz w:val="24"/>
          <w:szCs w:val="24"/>
        </w:rPr>
        <w:t>.</w:t>
      </w:r>
      <w:r w:rsidR="009D4AC3">
        <w:rPr>
          <w:rFonts w:ascii="Times New Roman" w:hAnsi="Times New Roman" w:cs="Times New Roman"/>
          <w:bCs/>
          <w:sz w:val="24"/>
          <w:szCs w:val="24"/>
        </w:rPr>
        <w:t> </w:t>
      </w:r>
      <w:r w:rsidR="00FF0622" w:rsidRPr="00FF0622">
        <w:rPr>
          <w:rFonts w:ascii="Times New Roman" w:hAnsi="Times New Roman" w:cs="Times New Roman"/>
          <w:bCs/>
          <w:sz w:val="24"/>
          <w:szCs w:val="24"/>
        </w:rPr>
        <w:t xml:space="preserve">apakšpunktā noteiktā termiņa beigām izvērtē </w:t>
      </w:r>
      <w:r w:rsidR="00FF0622">
        <w:rPr>
          <w:rFonts w:ascii="Times New Roman" w:hAnsi="Times New Roman" w:cs="Times New Roman"/>
          <w:bCs/>
          <w:sz w:val="24"/>
          <w:szCs w:val="24"/>
        </w:rPr>
        <w:t>konkursa pieteikumus</w:t>
      </w:r>
      <w:r w:rsidR="00FF0622" w:rsidRPr="00FF0622">
        <w:rPr>
          <w:rFonts w:ascii="Times New Roman" w:hAnsi="Times New Roman" w:cs="Times New Roman"/>
          <w:bCs/>
          <w:sz w:val="24"/>
          <w:szCs w:val="24"/>
        </w:rPr>
        <w:t xml:space="preserve"> un pieņem lēmumu par to atbalstīšanu, atbalstīšanu ar nosacījumiem vai neatbalstīšanu. </w:t>
      </w:r>
    </w:p>
    <w:p w14:paraId="6C9E1F2B" w14:textId="07E262B7" w:rsidR="00FF0622" w:rsidRPr="00FF0622" w:rsidRDefault="00CA0A35" w:rsidP="005E0254">
      <w:pPr>
        <w:pStyle w:val="ListParagraph"/>
        <w:numPr>
          <w:ilvl w:val="1"/>
          <w:numId w:val="2"/>
        </w:numPr>
        <w:jc w:val="both"/>
        <w:rPr>
          <w:rFonts w:ascii="Times New Roman" w:hAnsi="Times New Roman" w:cs="Times New Roman"/>
          <w:bCs/>
          <w:sz w:val="24"/>
          <w:szCs w:val="24"/>
        </w:rPr>
      </w:pPr>
      <w:r>
        <w:rPr>
          <w:rFonts w:ascii="Times New Roman" w:hAnsi="Times New Roman" w:cs="Times New Roman"/>
          <w:bCs/>
          <w:sz w:val="24"/>
          <w:szCs w:val="24"/>
        </w:rPr>
        <w:t>J</w:t>
      </w:r>
      <w:r w:rsidR="00FF0622" w:rsidRPr="00FF0622">
        <w:rPr>
          <w:rFonts w:ascii="Times New Roman" w:hAnsi="Times New Roman" w:cs="Times New Roman"/>
          <w:bCs/>
          <w:sz w:val="24"/>
          <w:szCs w:val="24"/>
        </w:rPr>
        <w:t>a objektīvu iemeslu dēļ aizkavēja</w:t>
      </w:r>
      <w:r w:rsidR="00FF0622">
        <w:rPr>
          <w:rFonts w:ascii="Times New Roman" w:hAnsi="Times New Roman" w:cs="Times New Roman"/>
          <w:bCs/>
          <w:sz w:val="24"/>
          <w:szCs w:val="24"/>
        </w:rPr>
        <w:t>s konkursa</w:t>
      </w:r>
      <w:r w:rsidR="00FF0622" w:rsidRPr="00FF0622">
        <w:rPr>
          <w:rFonts w:ascii="Times New Roman" w:hAnsi="Times New Roman" w:cs="Times New Roman"/>
          <w:bCs/>
          <w:sz w:val="24"/>
          <w:szCs w:val="24"/>
        </w:rPr>
        <w:t xml:space="preserve"> pieteikumu izvērtēšana, </w:t>
      </w:r>
      <w:r w:rsidR="00A13084">
        <w:rPr>
          <w:rFonts w:ascii="Times New Roman" w:hAnsi="Times New Roman" w:cs="Times New Roman"/>
          <w:bCs/>
          <w:sz w:val="24"/>
          <w:szCs w:val="24"/>
        </w:rPr>
        <w:t>komisija</w:t>
      </w:r>
      <w:r w:rsidR="00FF0622" w:rsidRPr="00FF0622">
        <w:rPr>
          <w:rFonts w:ascii="Times New Roman" w:hAnsi="Times New Roman" w:cs="Times New Roman"/>
          <w:bCs/>
          <w:sz w:val="24"/>
          <w:szCs w:val="24"/>
        </w:rPr>
        <w:t xml:space="preserve"> lemj par pieteikumu izvērtēšanas termiņa pagarināšanu, par ko tā informē </w:t>
      </w:r>
      <w:r w:rsidR="00FF0622">
        <w:rPr>
          <w:rFonts w:ascii="Times New Roman" w:hAnsi="Times New Roman" w:cs="Times New Roman"/>
          <w:bCs/>
          <w:sz w:val="24"/>
          <w:szCs w:val="24"/>
        </w:rPr>
        <w:t>pieteikumu iesniedzējus</w:t>
      </w:r>
      <w:r w:rsidR="00FF0622" w:rsidRPr="00FF0622">
        <w:rPr>
          <w:rFonts w:ascii="Times New Roman" w:hAnsi="Times New Roman" w:cs="Times New Roman"/>
          <w:bCs/>
          <w:sz w:val="24"/>
          <w:szCs w:val="24"/>
        </w:rPr>
        <w:t xml:space="preserve"> elektroniski.</w:t>
      </w:r>
    </w:p>
    <w:p w14:paraId="56037EF9" w14:textId="32B730AE" w:rsidR="00616CD7" w:rsidRDefault="00A13084" w:rsidP="005E0254">
      <w:pPr>
        <w:pStyle w:val="ListParagraph"/>
        <w:numPr>
          <w:ilvl w:val="1"/>
          <w:numId w:val="2"/>
        </w:numPr>
        <w:jc w:val="both"/>
        <w:rPr>
          <w:rFonts w:ascii="Times New Roman" w:hAnsi="Times New Roman" w:cs="Times New Roman"/>
          <w:bCs/>
          <w:sz w:val="24"/>
          <w:szCs w:val="24"/>
        </w:rPr>
      </w:pPr>
      <w:r>
        <w:rPr>
          <w:rFonts w:ascii="Times New Roman" w:hAnsi="Times New Roman" w:cs="Times New Roman"/>
          <w:bCs/>
          <w:sz w:val="24"/>
          <w:szCs w:val="24"/>
        </w:rPr>
        <w:t>Komisija</w:t>
      </w:r>
      <w:r w:rsidR="00616CD7" w:rsidRPr="00616CD7">
        <w:rPr>
          <w:rFonts w:ascii="Times New Roman" w:hAnsi="Times New Roman" w:cs="Times New Roman"/>
          <w:bCs/>
          <w:sz w:val="24"/>
          <w:szCs w:val="24"/>
        </w:rPr>
        <w:t xml:space="preserve"> vērtē pieteikumu atbilstoši šādiem </w:t>
      </w:r>
      <w:r w:rsidR="00616CD7">
        <w:rPr>
          <w:rFonts w:ascii="Times New Roman" w:hAnsi="Times New Roman" w:cs="Times New Roman"/>
          <w:bCs/>
          <w:sz w:val="24"/>
          <w:szCs w:val="24"/>
        </w:rPr>
        <w:t>izslēdzošajiem</w:t>
      </w:r>
      <w:r w:rsidR="00616CD7" w:rsidRPr="00616CD7">
        <w:rPr>
          <w:rFonts w:ascii="Times New Roman" w:hAnsi="Times New Roman" w:cs="Times New Roman"/>
          <w:bCs/>
          <w:sz w:val="24"/>
          <w:szCs w:val="24"/>
        </w:rPr>
        <w:t xml:space="preserve"> izvērtēšanas kritērijiem</w:t>
      </w:r>
      <w:r w:rsidR="00616CD7">
        <w:rPr>
          <w:rFonts w:ascii="Times New Roman" w:hAnsi="Times New Roman" w:cs="Times New Roman"/>
          <w:bCs/>
          <w:sz w:val="24"/>
          <w:szCs w:val="24"/>
        </w:rPr>
        <w:t>, kam atbilstība vai neatbilstība ir konstatējama pirms tiek veikta tālākā pieteikuma izvērtēšana.</w:t>
      </w:r>
    </w:p>
    <w:p w14:paraId="3DC5343F" w14:textId="77777777" w:rsidR="00616CD7" w:rsidRDefault="00616CD7" w:rsidP="005E0254">
      <w:pPr>
        <w:pStyle w:val="ListParagraph"/>
        <w:numPr>
          <w:ilvl w:val="2"/>
          <w:numId w:val="2"/>
        </w:numPr>
        <w:jc w:val="both"/>
        <w:rPr>
          <w:rFonts w:ascii="Times New Roman" w:hAnsi="Times New Roman" w:cs="Times New Roman"/>
          <w:bCs/>
          <w:sz w:val="24"/>
          <w:szCs w:val="24"/>
        </w:rPr>
      </w:pPr>
      <w:r>
        <w:rPr>
          <w:rFonts w:ascii="Times New Roman" w:hAnsi="Times New Roman" w:cs="Times New Roman"/>
          <w:bCs/>
          <w:sz w:val="24"/>
          <w:szCs w:val="24"/>
        </w:rPr>
        <w:t>Attiecībā uz visiem pieteikumiem:</w:t>
      </w:r>
    </w:p>
    <w:p w14:paraId="410A0740" w14:textId="7B74A3EB" w:rsidR="00616CD7" w:rsidRPr="00CA0A35" w:rsidRDefault="00CA0A35" w:rsidP="00CA0A35">
      <w:pPr>
        <w:pStyle w:val="ListParagraph"/>
        <w:numPr>
          <w:ilvl w:val="0"/>
          <w:numId w:val="25"/>
        </w:numPr>
        <w:jc w:val="both"/>
        <w:rPr>
          <w:rFonts w:ascii="Times New Roman" w:hAnsi="Times New Roman" w:cs="Times New Roman"/>
          <w:bCs/>
          <w:sz w:val="24"/>
          <w:szCs w:val="24"/>
        </w:rPr>
      </w:pPr>
      <w:r w:rsidRPr="00CA0A35">
        <w:rPr>
          <w:rFonts w:ascii="Times New Roman" w:hAnsi="Times New Roman" w:cs="Times New Roman"/>
          <w:bCs/>
          <w:sz w:val="24"/>
          <w:szCs w:val="24"/>
        </w:rPr>
        <w:t>p</w:t>
      </w:r>
      <w:r w:rsidR="00616CD7" w:rsidRPr="00CA0A35">
        <w:rPr>
          <w:rFonts w:ascii="Times New Roman" w:hAnsi="Times New Roman" w:cs="Times New Roman"/>
          <w:bCs/>
          <w:sz w:val="24"/>
          <w:szCs w:val="24"/>
        </w:rPr>
        <w:t xml:space="preserve">asākuma organizēšanai noteikto attiecināmo izmaksu, kas iekļautas tāmē, atbilstība </w:t>
      </w:r>
      <w:r w:rsidRPr="00CA0A35">
        <w:rPr>
          <w:rFonts w:ascii="Times New Roman" w:hAnsi="Times New Roman" w:cs="Times New Roman"/>
          <w:bCs/>
          <w:sz w:val="24"/>
          <w:szCs w:val="24"/>
        </w:rPr>
        <w:t>šī n</w:t>
      </w:r>
      <w:r w:rsidR="00616CD7" w:rsidRPr="00CA0A35">
        <w:rPr>
          <w:rFonts w:ascii="Times New Roman" w:hAnsi="Times New Roman" w:cs="Times New Roman"/>
          <w:bCs/>
          <w:sz w:val="24"/>
          <w:szCs w:val="24"/>
        </w:rPr>
        <w:t>olikuma 3.2</w:t>
      </w:r>
      <w:r w:rsidRPr="00CA0A35">
        <w:rPr>
          <w:rFonts w:ascii="Times New Roman" w:hAnsi="Times New Roman" w:cs="Times New Roman"/>
          <w:bCs/>
          <w:sz w:val="24"/>
          <w:szCs w:val="24"/>
        </w:rPr>
        <w:t>. </w:t>
      </w:r>
      <w:r w:rsidR="00616CD7" w:rsidRPr="00CA0A35">
        <w:rPr>
          <w:rFonts w:ascii="Times New Roman" w:hAnsi="Times New Roman" w:cs="Times New Roman"/>
          <w:bCs/>
          <w:sz w:val="24"/>
          <w:szCs w:val="24"/>
        </w:rPr>
        <w:t>punktā noteiktajām attiecināmajām izmaksām</w:t>
      </w:r>
      <w:r w:rsidRPr="00CA0A35">
        <w:rPr>
          <w:rFonts w:ascii="Times New Roman" w:hAnsi="Times New Roman" w:cs="Times New Roman"/>
          <w:bCs/>
          <w:sz w:val="24"/>
          <w:szCs w:val="24"/>
        </w:rPr>
        <w:t>;</w:t>
      </w:r>
    </w:p>
    <w:p w14:paraId="1B3BED12" w14:textId="5BB6BF21" w:rsidR="00F35BE6" w:rsidRDefault="00CA0A35" w:rsidP="00F35BE6">
      <w:pPr>
        <w:pStyle w:val="ListParagraph"/>
        <w:numPr>
          <w:ilvl w:val="2"/>
          <w:numId w:val="2"/>
        </w:numPr>
        <w:jc w:val="both"/>
        <w:rPr>
          <w:rFonts w:ascii="Times New Roman" w:hAnsi="Times New Roman" w:cs="Times New Roman"/>
          <w:bCs/>
          <w:sz w:val="24"/>
          <w:szCs w:val="24"/>
        </w:rPr>
      </w:pPr>
      <w:r>
        <w:rPr>
          <w:rFonts w:ascii="Times New Roman" w:hAnsi="Times New Roman" w:cs="Times New Roman"/>
          <w:bCs/>
          <w:sz w:val="24"/>
          <w:szCs w:val="24"/>
        </w:rPr>
        <w:t>s</w:t>
      </w:r>
      <w:r w:rsidR="00F35BE6" w:rsidRPr="00F35BE6">
        <w:rPr>
          <w:rFonts w:ascii="Times New Roman" w:hAnsi="Times New Roman" w:cs="Times New Roman"/>
          <w:bCs/>
          <w:sz w:val="24"/>
          <w:szCs w:val="24"/>
        </w:rPr>
        <w:t>pecifiskais kritērijs, kas attiecināms vērtējot pieteikumus, kas iesniegti par starptautiska līmeņa pasākumiem</w:t>
      </w:r>
      <w:r w:rsidR="00F35BE6">
        <w:rPr>
          <w:rFonts w:ascii="Times New Roman" w:hAnsi="Times New Roman" w:cs="Times New Roman"/>
          <w:bCs/>
          <w:sz w:val="24"/>
          <w:szCs w:val="24"/>
        </w:rPr>
        <w:t>:</w:t>
      </w:r>
    </w:p>
    <w:p w14:paraId="77222E2B" w14:textId="694C70AF" w:rsidR="00F35BE6" w:rsidRPr="00CA0A35" w:rsidRDefault="00CA0A35" w:rsidP="00CA0A35">
      <w:pPr>
        <w:pStyle w:val="ListParagraph"/>
        <w:numPr>
          <w:ilvl w:val="0"/>
          <w:numId w:val="25"/>
        </w:numPr>
        <w:jc w:val="both"/>
        <w:rPr>
          <w:rFonts w:ascii="Times New Roman" w:hAnsi="Times New Roman" w:cs="Times New Roman"/>
          <w:bCs/>
          <w:sz w:val="24"/>
          <w:szCs w:val="24"/>
        </w:rPr>
      </w:pPr>
      <w:r w:rsidRPr="00CA0A35">
        <w:rPr>
          <w:rFonts w:ascii="Times New Roman" w:hAnsi="Times New Roman" w:cs="Times New Roman"/>
          <w:bCs/>
          <w:sz w:val="24"/>
          <w:szCs w:val="24"/>
        </w:rPr>
        <w:t>p</w:t>
      </w:r>
      <w:r w:rsidR="00F35BE6" w:rsidRPr="00CA0A35">
        <w:rPr>
          <w:rFonts w:ascii="Times New Roman" w:hAnsi="Times New Roman" w:cs="Times New Roman"/>
          <w:bCs/>
          <w:sz w:val="24"/>
          <w:szCs w:val="24"/>
        </w:rPr>
        <w:t>asākumā ir plānota vismaz divu citu ES vai NATO dalībvalstu aizsardzības industrijas uzņēmumu dalība.</w:t>
      </w:r>
    </w:p>
    <w:p w14:paraId="164058C2" w14:textId="669B79B3" w:rsidR="00616CD7" w:rsidRDefault="00CA0A35" w:rsidP="005E0254">
      <w:pPr>
        <w:pStyle w:val="ListParagraph"/>
        <w:numPr>
          <w:ilvl w:val="2"/>
          <w:numId w:val="2"/>
        </w:numPr>
        <w:jc w:val="both"/>
        <w:rPr>
          <w:rFonts w:ascii="Times New Roman" w:hAnsi="Times New Roman" w:cs="Times New Roman"/>
          <w:bCs/>
          <w:sz w:val="24"/>
          <w:szCs w:val="24"/>
        </w:rPr>
      </w:pPr>
      <w:r>
        <w:rPr>
          <w:rFonts w:ascii="Times New Roman" w:hAnsi="Times New Roman" w:cs="Times New Roman"/>
          <w:bCs/>
          <w:sz w:val="24"/>
          <w:szCs w:val="24"/>
        </w:rPr>
        <w:t>s</w:t>
      </w:r>
      <w:r w:rsidR="00616CD7" w:rsidRPr="00616CD7">
        <w:rPr>
          <w:rFonts w:ascii="Times New Roman" w:hAnsi="Times New Roman" w:cs="Times New Roman"/>
          <w:bCs/>
          <w:sz w:val="24"/>
          <w:szCs w:val="24"/>
        </w:rPr>
        <w:t>pecifiskais kritērijs, kas attiecināms vērtējot pieteikumus, kas iesniegti par nacionāla</w:t>
      </w:r>
      <w:r w:rsidR="00F35BE6">
        <w:rPr>
          <w:rFonts w:ascii="Times New Roman" w:hAnsi="Times New Roman" w:cs="Times New Roman"/>
          <w:bCs/>
          <w:sz w:val="24"/>
          <w:szCs w:val="24"/>
        </w:rPr>
        <w:t xml:space="preserve"> un starptautiska</w:t>
      </w:r>
      <w:r w:rsidR="00616CD7" w:rsidRPr="00616CD7">
        <w:rPr>
          <w:rFonts w:ascii="Times New Roman" w:hAnsi="Times New Roman" w:cs="Times New Roman"/>
          <w:bCs/>
          <w:sz w:val="24"/>
          <w:szCs w:val="24"/>
        </w:rPr>
        <w:t xml:space="preserve"> līmeņa pasākumiem</w:t>
      </w:r>
      <w:r w:rsidR="00616CD7">
        <w:rPr>
          <w:rFonts w:ascii="Times New Roman" w:hAnsi="Times New Roman" w:cs="Times New Roman"/>
          <w:bCs/>
          <w:sz w:val="24"/>
          <w:szCs w:val="24"/>
        </w:rPr>
        <w:t>:</w:t>
      </w:r>
    </w:p>
    <w:p w14:paraId="6D35209C" w14:textId="15AC430D" w:rsidR="00616CD7" w:rsidRPr="00CA0A35" w:rsidRDefault="00CA0A35" w:rsidP="00CA0A35">
      <w:pPr>
        <w:pStyle w:val="ListParagraph"/>
        <w:numPr>
          <w:ilvl w:val="0"/>
          <w:numId w:val="25"/>
        </w:numPr>
        <w:jc w:val="both"/>
        <w:rPr>
          <w:rFonts w:ascii="Times New Roman" w:hAnsi="Times New Roman" w:cs="Times New Roman"/>
          <w:bCs/>
          <w:sz w:val="24"/>
          <w:szCs w:val="24"/>
        </w:rPr>
      </w:pPr>
      <w:r>
        <w:rPr>
          <w:rFonts w:ascii="Times New Roman" w:hAnsi="Times New Roman" w:cs="Times New Roman"/>
          <w:bCs/>
          <w:sz w:val="24"/>
          <w:szCs w:val="24"/>
        </w:rPr>
        <w:t>p</w:t>
      </w:r>
      <w:r w:rsidR="00616CD7" w:rsidRPr="00CA0A35">
        <w:rPr>
          <w:rFonts w:ascii="Times New Roman" w:hAnsi="Times New Roman" w:cs="Times New Roman"/>
          <w:bCs/>
          <w:sz w:val="24"/>
          <w:szCs w:val="24"/>
        </w:rPr>
        <w:t>asākumā ir plānota visu aizsardzības industrijas biedrību un/vai to biedru pārstāvniecība</w:t>
      </w:r>
      <w:r w:rsidR="005E0254" w:rsidRPr="00CA0A35">
        <w:rPr>
          <w:rFonts w:ascii="Times New Roman" w:hAnsi="Times New Roman" w:cs="Times New Roman"/>
          <w:bCs/>
          <w:sz w:val="24"/>
          <w:szCs w:val="24"/>
        </w:rPr>
        <w:t>.</w:t>
      </w:r>
    </w:p>
    <w:p w14:paraId="6E8044D7" w14:textId="4DDBC702" w:rsidR="00616CD7" w:rsidRDefault="00CA0A35" w:rsidP="005E0254">
      <w:pPr>
        <w:pStyle w:val="ListParagraph"/>
        <w:numPr>
          <w:ilvl w:val="2"/>
          <w:numId w:val="2"/>
        </w:numPr>
        <w:jc w:val="both"/>
        <w:rPr>
          <w:rFonts w:ascii="Times New Roman" w:hAnsi="Times New Roman" w:cs="Times New Roman"/>
          <w:bCs/>
          <w:sz w:val="24"/>
          <w:szCs w:val="24"/>
        </w:rPr>
      </w:pPr>
      <w:r>
        <w:rPr>
          <w:rFonts w:ascii="Times New Roman" w:hAnsi="Times New Roman" w:cs="Times New Roman"/>
          <w:bCs/>
          <w:sz w:val="24"/>
          <w:szCs w:val="24"/>
        </w:rPr>
        <w:t>s</w:t>
      </w:r>
      <w:r w:rsidR="00616CD7" w:rsidRPr="00616CD7">
        <w:rPr>
          <w:rFonts w:ascii="Times New Roman" w:hAnsi="Times New Roman" w:cs="Times New Roman"/>
          <w:bCs/>
          <w:sz w:val="24"/>
          <w:szCs w:val="24"/>
        </w:rPr>
        <w:t>pecifiskais kritērijs, kas attiecināms vērtējot pieteikumus, kas iesniegti par reģionālajiem pasākumiem</w:t>
      </w:r>
      <w:r w:rsidR="005E0254">
        <w:rPr>
          <w:rFonts w:ascii="Times New Roman" w:hAnsi="Times New Roman" w:cs="Times New Roman"/>
          <w:bCs/>
          <w:sz w:val="24"/>
          <w:szCs w:val="24"/>
        </w:rPr>
        <w:t>:</w:t>
      </w:r>
    </w:p>
    <w:p w14:paraId="2C415460" w14:textId="6456616D" w:rsidR="00616CD7" w:rsidRPr="00CA0A35" w:rsidRDefault="00CA0A35" w:rsidP="00CA0A35">
      <w:pPr>
        <w:pStyle w:val="ListParagraph"/>
        <w:numPr>
          <w:ilvl w:val="0"/>
          <w:numId w:val="25"/>
        </w:numPr>
        <w:jc w:val="both"/>
        <w:rPr>
          <w:rFonts w:ascii="Times New Roman" w:hAnsi="Times New Roman" w:cs="Times New Roman"/>
          <w:bCs/>
          <w:sz w:val="24"/>
          <w:szCs w:val="24"/>
        </w:rPr>
      </w:pPr>
      <w:r>
        <w:rPr>
          <w:rFonts w:ascii="Times New Roman" w:hAnsi="Times New Roman" w:cs="Times New Roman"/>
          <w:bCs/>
          <w:sz w:val="24"/>
          <w:szCs w:val="24"/>
        </w:rPr>
        <w:t>p</w:t>
      </w:r>
      <w:r w:rsidR="00616CD7" w:rsidRPr="00CA0A35">
        <w:rPr>
          <w:rFonts w:ascii="Times New Roman" w:hAnsi="Times New Roman" w:cs="Times New Roman"/>
          <w:bCs/>
          <w:sz w:val="24"/>
          <w:szCs w:val="24"/>
        </w:rPr>
        <w:t>asākumā ir plānota vismaz vienas reģionālās biedrības pārstāvniecība</w:t>
      </w:r>
      <w:r w:rsidR="005E0254" w:rsidRPr="00CA0A35">
        <w:rPr>
          <w:rFonts w:ascii="Times New Roman" w:hAnsi="Times New Roman" w:cs="Times New Roman"/>
          <w:bCs/>
          <w:sz w:val="24"/>
          <w:szCs w:val="24"/>
        </w:rPr>
        <w:t>.</w:t>
      </w:r>
    </w:p>
    <w:p w14:paraId="5AAC5F68" w14:textId="39BE6CB8" w:rsidR="00F35BE6" w:rsidRDefault="00CA0A35" w:rsidP="00F35BE6">
      <w:pPr>
        <w:pStyle w:val="ListParagraph"/>
        <w:numPr>
          <w:ilvl w:val="2"/>
          <w:numId w:val="2"/>
        </w:numPr>
        <w:jc w:val="both"/>
        <w:rPr>
          <w:rFonts w:ascii="Times New Roman" w:hAnsi="Times New Roman" w:cs="Times New Roman"/>
          <w:bCs/>
          <w:sz w:val="24"/>
          <w:szCs w:val="24"/>
        </w:rPr>
      </w:pPr>
      <w:r>
        <w:rPr>
          <w:rFonts w:ascii="Times New Roman" w:hAnsi="Times New Roman" w:cs="Times New Roman"/>
          <w:bCs/>
          <w:sz w:val="24"/>
          <w:szCs w:val="24"/>
        </w:rPr>
        <w:t>s</w:t>
      </w:r>
      <w:r w:rsidR="00F35BE6" w:rsidRPr="00F35BE6">
        <w:rPr>
          <w:rFonts w:ascii="Times New Roman" w:hAnsi="Times New Roman" w:cs="Times New Roman"/>
          <w:bCs/>
          <w:sz w:val="24"/>
          <w:szCs w:val="24"/>
        </w:rPr>
        <w:t>pecifiskais kritērijs, kas attiecināms vērtējot pieteikumus, kas iesniegti par pasākumiem sadarbības veicināšanai ar Ukrainu</w:t>
      </w:r>
      <w:r w:rsidR="00F35BE6">
        <w:rPr>
          <w:rFonts w:ascii="Times New Roman" w:hAnsi="Times New Roman" w:cs="Times New Roman"/>
          <w:bCs/>
          <w:sz w:val="24"/>
          <w:szCs w:val="24"/>
        </w:rPr>
        <w:t>:</w:t>
      </w:r>
    </w:p>
    <w:p w14:paraId="39377EF1" w14:textId="2638B8C2" w:rsidR="00F35BE6" w:rsidRPr="00CA0A35" w:rsidRDefault="00CA0A35" w:rsidP="00CA0A35">
      <w:pPr>
        <w:pStyle w:val="ListParagraph"/>
        <w:numPr>
          <w:ilvl w:val="0"/>
          <w:numId w:val="25"/>
        </w:numPr>
        <w:jc w:val="both"/>
        <w:rPr>
          <w:rFonts w:ascii="Times New Roman" w:hAnsi="Times New Roman" w:cs="Times New Roman"/>
          <w:bCs/>
          <w:sz w:val="24"/>
          <w:szCs w:val="24"/>
        </w:rPr>
      </w:pPr>
      <w:r>
        <w:rPr>
          <w:rFonts w:ascii="Times New Roman" w:hAnsi="Times New Roman" w:cs="Times New Roman"/>
          <w:bCs/>
          <w:sz w:val="24"/>
          <w:szCs w:val="24"/>
        </w:rPr>
        <w:t>p</w:t>
      </w:r>
      <w:r w:rsidR="00F35BE6" w:rsidRPr="00CA0A35">
        <w:rPr>
          <w:rFonts w:ascii="Times New Roman" w:hAnsi="Times New Roman" w:cs="Times New Roman"/>
          <w:bCs/>
          <w:sz w:val="24"/>
          <w:szCs w:val="24"/>
        </w:rPr>
        <w:t>asākumā ir plānota vairāku Ukrainas aizsardzības industrijas uzņēmumu dalība.</w:t>
      </w:r>
    </w:p>
    <w:p w14:paraId="63622CF0" w14:textId="37789ACB" w:rsidR="00FF0622" w:rsidRPr="00BF36CA" w:rsidRDefault="00D37504" w:rsidP="005E0254">
      <w:pPr>
        <w:pStyle w:val="ListParagraph"/>
        <w:numPr>
          <w:ilvl w:val="1"/>
          <w:numId w:val="2"/>
        </w:numPr>
        <w:jc w:val="both"/>
        <w:rPr>
          <w:rFonts w:ascii="Times New Roman" w:hAnsi="Times New Roman" w:cs="Times New Roman"/>
          <w:bCs/>
          <w:sz w:val="24"/>
          <w:szCs w:val="24"/>
        </w:rPr>
      </w:pPr>
      <w:r w:rsidRPr="00BF36CA">
        <w:rPr>
          <w:rFonts w:ascii="Times New Roman" w:hAnsi="Times New Roman" w:cs="Times New Roman"/>
          <w:bCs/>
          <w:sz w:val="24"/>
          <w:szCs w:val="24"/>
        </w:rPr>
        <w:t>Ministrija</w:t>
      </w:r>
      <w:r w:rsidR="00FF0622" w:rsidRPr="00BF36CA">
        <w:rPr>
          <w:rFonts w:ascii="Times New Roman" w:hAnsi="Times New Roman" w:cs="Times New Roman"/>
          <w:bCs/>
          <w:sz w:val="24"/>
          <w:szCs w:val="24"/>
        </w:rPr>
        <w:t xml:space="preserve"> vērtē pieteikumu atbilstoši šādiem </w:t>
      </w:r>
      <w:r w:rsidR="00616CD7" w:rsidRPr="00BF36CA">
        <w:rPr>
          <w:rFonts w:ascii="Times New Roman" w:hAnsi="Times New Roman" w:cs="Times New Roman"/>
          <w:bCs/>
          <w:sz w:val="24"/>
          <w:szCs w:val="24"/>
        </w:rPr>
        <w:t xml:space="preserve">vispārējiem </w:t>
      </w:r>
      <w:r w:rsidR="00FF0622" w:rsidRPr="00BF36CA">
        <w:rPr>
          <w:rFonts w:ascii="Times New Roman" w:hAnsi="Times New Roman" w:cs="Times New Roman"/>
          <w:bCs/>
          <w:sz w:val="24"/>
          <w:szCs w:val="24"/>
        </w:rPr>
        <w:t>izvērtēšanas kritērijiem:</w:t>
      </w:r>
    </w:p>
    <w:p w14:paraId="601907F9" w14:textId="716EEF9C" w:rsidR="0014241A" w:rsidRPr="00BF36CA" w:rsidRDefault="00CA0A35" w:rsidP="005E0254">
      <w:pPr>
        <w:pStyle w:val="ListParagraph"/>
        <w:numPr>
          <w:ilvl w:val="2"/>
          <w:numId w:val="2"/>
        </w:numPr>
        <w:jc w:val="both"/>
        <w:rPr>
          <w:rFonts w:ascii="Times New Roman" w:hAnsi="Times New Roman" w:cs="Times New Roman"/>
          <w:bCs/>
          <w:sz w:val="24"/>
          <w:szCs w:val="24"/>
        </w:rPr>
      </w:pPr>
      <w:r>
        <w:rPr>
          <w:rFonts w:ascii="Times New Roman" w:hAnsi="Times New Roman" w:cs="Times New Roman"/>
          <w:bCs/>
          <w:sz w:val="24"/>
          <w:szCs w:val="24"/>
        </w:rPr>
        <w:t>i</w:t>
      </w:r>
      <w:r w:rsidR="0014241A" w:rsidRPr="00BF36CA">
        <w:rPr>
          <w:rFonts w:ascii="Times New Roman" w:hAnsi="Times New Roman" w:cs="Times New Roman"/>
          <w:bCs/>
          <w:sz w:val="24"/>
          <w:szCs w:val="24"/>
        </w:rPr>
        <w:t>esniegtā pieteikuma atbilstība šī nolikuma 3.</w:t>
      </w:r>
      <w:r>
        <w:rPr>
          <w:rFonts w:ascii="Times New Roman" w:hAnsi="Times New Roman" w:cs="Times New Roman"/>
          <w:bCs/>
          <w:sz w:val="24"/>
          <w:szCs w:val="24"/>
        </w:rPr>
        <w:t> </w:t>
      </w:r>
      <w:r w:rsidR="0014241A" w:rsidRPr="00BF36CA">
        <w:rPr>
          <w:rFonts w:ascii="Times New Roman" w:hAnsi="Times New Roman" w:cs="Times New Roman"/>
          <w:bCs/>
          <w:sz w:val="24"/>
          <w:szCs w:val="24"/>
        </w:rPr>
        <w:t>punktā ietvert</w:t>
      </w:r>
      <w:r w:rsidR="00594A38" w:rsidRPr="00BF36CA">
        <w:rPr>
          <w:rFonts w:ascii="Times New Roman" w:hAnsi="Times New Roman" w:cs="Times New Roman"/>
          <w:bCs/>
          <w:sz w:val="24"/>
          <w:szCs w:val="24"/>
        </w:rPr>
        <w:t>ajam</w:t>
      </w:r>
      <w:r w:rsidR="0014241A" w:rsidRPr="00BF36CA">
        <w:rPr>
          <w:rFonts w:ascii="Times New Roman" w:hAnsi="Times New Roman" w:cs="Times New Roman"/>
          <w:bCs/>
          <w:sz w:val="24"/>
          <w:szCs w:val="24"/>
        </w:rPr>
        <w:t xml:space="preserve"> pasākum</w:t>
      </w:r>
      <w:r w:rsidR="00594A38" w:rsidRPr="00BF36CA">
        <w:rPr>
          <w:rFonts w:ascii="Times New Roman" w:hAnsi="Times New Roman" w:cs="Times New Roman"/>
          <w:bCs/>
          <w:sz w:val="24"/>
          <w:szCs w:val="24"/>
        </w:rPr>
        <w:t>am</w:t>
      </w:r>
      <w:r w:rsidR="0014241A" w:rsidRPr="00BF36CA">
        <w:rPr>
          <w:rFonts w:ascii="Times New Roman" w:hAnsi="Times New Roman" w:cs="Times New Roman"/>
          <w:bCs/>
          <w:sz w:val="24"/>
          <w:szCs w:val="24"/>
        </w:rPr>
        <w:t xml:space="preserve">, kas maksimizē aizsardzības industrijas iesaistes iespējas – iespējams saņemt līdz </w:t>
      </w:r>
      <w:r w:rsidR="006F7DEB">
        <w:rPr>
          <w:rFonts w:ascii="Times New Roman" w:hAnsi="Times New Roman" w:cs="Times New Roman"/>
          <w:bCs/>
          <w:sz w:val="24"/>
          <w:szCs w:val="24"/>
        </w:rPr>
        <w:t>10</w:t>
      </w:r>
      <w:r w:rsidR="0014241A" w:rsidRPr="00BF36CA">
        <w:rPr>
          <w:rFonts w:ascii="Times New Roman" w:hAnsi="Times New Roman" w:cs="Times New Roman"/>
          <w:bCs/>
          <w:sz w:val="24"/>
          <w:szCs w:val="24"/>
        </w:rPr>
        <w:t xml:space="preserve"> punktiem;</w:t>
      </w:r>
    </w:p>
    <w:p w14:paraId="3B53D4B1" w14:textId="72834831" w:rsidR="0014241A" w:rsidRPr="00BF36CA" w:rsidRDefault="00CA0A35" w:rsidP="005E0254">
      <w:pPr>
        <w:pStyle w:val="ListParagraph"/>
        <w:numPr>
          <w:ilvl w:val="2"/>
          <w:numId w:val="2"/>
        </w:numPr>
        <w:jc w:val="both"/>
        <w:rPr>
          <w:rFonts w:ascii="Times New Roman" w:hAnsi="Times New Roman" w:cs="Times New Roman"/>
          <w:bCs/>
          <w:sz w:val="24"/>
          <w:szCs w:val="24"/>
        </w:rPr>
      </w:pPr>
      <w:r>
        <w:rPr>
          <w:rFonts w:ascii="Times New Roman" w:hAnsi="Times New Roman" w:cs="Times New Roman"/>
          <w:bCs/>
          <w:sz w:val="24"/>
          <w:szCs w:val="24"/>
        </w:rPr>
        <w:t>p</w:t>
      </w:r>
      <w:r w:rsidR="00BF36CA" w:rsidRPr="00BF36CA">
        <w:rPr>
          <w:rFonts w:ascii="Times New Roman" w:hAnsi="Times New Roman" w:cs="Times New Roman"/>
          <w:bCs/>
          <w:sz w:val="24"/>
          <w:szCs w:val="24"/>
        </w:rPr>
        <w:t xml:space="preserve">ieteikuma atbilstība </w:t>
      </w:r>
      <w:r>
        <w:rPr>
          <w:rFonts w:ascii="Times New Roman" w:hAnsi="Times New Roman" w:cs="Times New Roman"/>
          <w:bCs/>
          <w:sz w:val="24"/>
          <w:szCs w:val="24"/>
        </w:rPr>
        <w:t>šī n</w:t>
      </w:r>
      <w:r w:rsidR="00BF36CA" w:rsidRPr="00BF36CA">
        <w:rPr>
          <w:rFonts w:ascii="Times New Roman" w:hAnsi="Times New Roman" w:cs="Times New Roman"/>
          <w:bCs/>
          <w:sz w:val="24"/>
          <w:szCs w:val="24"/>
        </w:rPr>
        <w:t>olikuma 2.</w:t>
      </w:r>
      <w:r>
        <w:rPr>
          <w:rFonts w:ascii="Times New Roman" w:hAnsi="Times New Roman" w:cs="Times New Roman"/>
          <w:bCs/>
          <w:sz w:val="24"/>
          <w:szCs w:val="24"/>
        </w:rPr>
        <w:t> </w:t>
      </w:r>
      <w:r w:rsidR="00BF36CA" w:rsidRPr="00BF36CA">
        <w:rPr>
          <w:rFonts w:ascii="Times New Roman" w:hAnsi="Times New Roman" w:cs="Times New Roman"/>
          <w:bCs/>
          <w:sz w:val="24"/>
          <w:szCs w:val="24"/>
        </w:rPr>
        <w:t>punkt</w:t>
      </w:r>
      <w:r>
        <w:rPr>
          <w:rFonts w:ascii="Times New Roman" w:hAnsi="Times New Roman" w:cs="Times New Roman"/>
          <w:bCs/>
          <w:sz w:val="24"/>
          <w:szCs w:val="24"/>
        </w:rPr>
        <w:t>ā noteiktajiem</w:t>
      </w:r>
      <w:r w:rsidR="00BF36CA" w:rsidRPr="00BF36CA">
        <w:rPr>
          <w:rFonts w:ascii="Times New Roman" w:hAnsi="Times New Roman" w:cs="Times New Roman"/>
          <w:bCs/>
          <w:sz w:val="24"/>
          <w:szCs w:val="24"/>
        </w:rPr>
        <w:t xml:space="preserve"> mērķiem un rīcības virzieniem </w:t>
      </w:r>
      <w:r w:rsidR="0014241A" w:rsidRPr="00BF36CA">
        <w:rPr>
          <w:rFonts w:ascii="Times New Roman" w:hAnsi="Times New Roman" w:cs="Times New Roman"/>
          <w:bCs/>
          <w:sz w:val="24"/>
          <w:szCs w:val="24"/>
        </w:rPr>
        <w:t xml:space="preserve">– iespējams saņemt līdz </w:t>
      </w:r>
      <w:r w:rsidR="006F7DEB">
        <w:rPr>
          <w:rFonts w:ascii="Times New Roman" w:hAnsi="Times New Roman" w:cs="Times New Roman"/>
          <w:bCs/>
          <w:sz w:val="24"/>
          <w:szCs w:val="24"/>
        </w:rPr>
        <w:t>20</w:t>
      </w:r>
      <w:r w:rsidR="0014241A" w:rsidRPr="00BF36CA">
        <w:rPr>
          <w:rFonts w:ascii="Times New Roman" w:hAnsi="Times New Roman" w:cs="Times New Roman"/>
          <w:bCs/>
          <w:sz w:val="24"/>
          <w:szCs w:val="24"/>
        </w:rPr>
        <w:t xml:space="preserve"> punktiem;</w:t>
      </w:r>
    </w:p>
    <w:p w14:paraId="287B9132" w14:textId="00809D5C" w:rsidR="006F7DEB" w:rsidRDefault="00CA0A35" w:rsidP="00616CD7">
      <w:pPr>
        <w:pStyle w:val="ListParagraph"/>
        <w:numPr>
          <w:ilvl w:val="2"/>
          <w:numId w:val="2"/>
        </w:numPr>
        <w:jc w:val="both"/>
        <w:rPr>
          <w:rFonts w:ascii="Times New Roman" w:hAnsi="Times New Roman" w:cs="Times New Roman"/>
          <w:bCs/>
          <w:sz w:val="24"/>
          <w:szCs w:val="24"/>
        </w:rPr>
      </w:pPr>
      <w:r>
        <w:rPr>
          <w:rFonts w:ascii="Times New Roman" w:hAnsi="Times New Roman" w:cs="Times New Roman"/>
          <w:bCs/>
          <w:sz w:val="24"/>
          <w:szCs w:val="24"/>
        </w:rPr>
        <w:t>p</w:t>
      </w:r>
      <w:r w:rsidR="006F7DEB" w:rsidRPr="006F7DEB">
        <w:rPr>
          <w:rFonts w:ascii="Times New Roman" w:hAnsi="Times New Roman" w:cs="Times New Roman"/>
          <w:bCs/>
          <w:sz w:val="24"/>
          <w:szCs w:val="24"/>
        </w:rPr>
        <w:t xml:space="preserve">asākuma kopējās izmaksas, saimnieciskais izdevīgums un tāmes kvalitāte </w:t>
      </w:r>
      <w:r w:rsidR="006F7DEB">
        <w:rPr>
          <w:rFonts w:ascii="Times New Roman" w:hAnsi="Times New Roman" w:cs="Times New Roman"/>
          <w:bCs/>
          <w:sz w:val="24"/>
          <w:szCs w:val="24"/>
        </w:rPr>
        <w:t>– iespējams saņemt līdz 10 punktiem;</w:t>
      </w:r>
    </w:p>
    <w:p w14:paraId="12E7207A" w14:textId="5EB8B31D" w:rsidR="00BF36CA" w:rsidRPr="00BF36CA" w:rsidRDefault="00CA0A35" w:rsidP="00616CD7">
      <w:pPr>
        <w:pStyle w:val="ListParagraph"/>
        <w:numPr>
          <w:ilvl w:val="2"/>
          <w:numId w:val="2"/>
        </w:numPr>
        <w:jc w:val="both"/>
        <w:rPr>
          <w:rFonts w:ascii="Times New Roman" w:hAnsi="Times New Roman" w:cs="Times New Roman"/>
          <w:bCs/>
          <w:sz w:val="24"/>
          <w:szCs w:val="24"/>
        </w:rPr>
      </w:pPr>
      <w:r>
        <w:rPr>
          <w:rFonts w:ascii="Times New Roman" w:hAnsi="Times New Roman" w:cs="Times New Roman"/>
          <w:bCs/>
          <w:sz w:val="24"/>
          <w:szCs w:val="24"/>
        </w:rPr>
        <w:t>p</w:t>
      </w:r>
      <w:r w:rsidR="00BF36CA" w:rsidRPr="00BF36CA">
        <w:rPr>
          <w:rFonts w:ascii="Times New Roman" w:hAnsi="Times New Roman" w:cs="Times New Roman"/>
          <w:bCs/>
          <w:sz w:val="24"/>
          <w:szCs w:val="24"/>
        </w:rPr>
        <w:t xml:space="preserve">ieteikuma iesniedzēja iepriekšējā pieredze – iespējams saņemt līdz </w:t>
      </w:r>
      <w:r w:rsidR="006F7DEB">
        <w:rPr>
          <w:rFonts w:ascii="Times New Roman" w:hAnsi="Times New Roman" w:cs="Times New Roman"/>
          <w:bCs/>
          <w:sz w:val="24"/>
          <w:szCs w:val="24"/>
        </w:rPr>
        <w:t>5</w:t>
      </w:r>
      <w:r w:rsidR="00BF36CA" w:rsidRPr="00BF36CA">
        <w:rPr>
          <w:rFonts w:ascii="Times New Roman" w:hAnsi="Times New Roman" w:cs="Times New Roman"/>
          <w:bCs/>
          <w:sz w:val="24"/>
          <w:szCs w:val="24"/>
        </w:rPr>
        <w:t xml:space="preserve"> punktiem;</w:t>
      </w:r>
    </w:p>
    <w:p w14:paraId="0C7D0A4B" w14:textId="56A221D0" w:rsidR="00BF36CA" w:rsidRPr="00BF36CA" w:rsidRDefault="00CA0A35" w:rsidP="00BF36CA">
      <w:pPr>
        <w:pStyle w:val="ListParagraph"/>
        <w:numPr>
          <w:ilvl w:val="2"/>
          <w:numId w:val="2"/>
        </w:numPr>
        <w:jc w:val="both"/>
        <w:rPr>
          <w:rFonts w:ascii="Times New Roman" w:hAnsi="Times New Roman" w:cs="Times New Roman"/>
          <w:bCs/>
          <w:sz w:val="24"/>
          <w:szCs w:val="24"/>
        </w:rPr>
      </w:pPr>
      <w:r>
        <w:rPr>
          <w:rFonts w:ascii="Times New Roman" w:hAnsi="Times New Roman" w:cs="Times New Roman"/>
          <w:bCs/>
          <w:sz w:val="24"/>
          <w:szCs w:val="24"/>
        </w:rPr>
        <w:t>p</w:t>
      </w:r>
      <w:r w:rsidR="00BF36CA" w:rsidRPr="00BF36CA">
        <w:rPr>
          <w:rFonts w:ascii="Times New Roman" w:hAnsi="Times New Roman" w:cs="Times New Roman"/>
          <w:bCs/>
          <w:sz w:val="24"/>
          <w:szCs w:val="24"/>
        </w:rPr>
        <w:t xml:space="preserve">iesaistītā līdzfinansējuma apjoms </w:t>
      </w:r>
      <w:r w:rsidR="00AC3EF0" w:rsidRPr="00BF36CA">
        <w:rPr>
          <w:rFonts w:ascii="Times New Roman" w:hAnsi="Times New Roman" w:cs="Times New Roman"/>
          <w:bCs/>
          <w:sz w:val="24"/>
          <w:szCs w:val="24"/>
        </w:rPr>
        <w:t xml:space="preserve">- iespējams saņemt līdz </w:t>
      </w:r>
      <w:r w:rsidR="006F7DEB">
        <w:rPr>
          <w:rFonts w:ascii="Times New Roman" w:hAnsi="Times New Roman" w:cs="Times New Roman"/>
          <w:bCs/>
          <w:sz w:val="24"/>
          <w:szCs w:val="24"/>
        </w:rPr>
        <w:t>5</w:t>
      </w:r>
      <w:r w:rsidR="00AC3EF0" w:rsidRPr="00BF36CA">
        <w:rPr>
          <w:rFonts w:ascii="Times New Roman" w:hAnsi="Times New Roman" w:cs="Times New Roman"/>
          <w:bCs/>
          <w:sz w:val="24"/>
          <w:szCs w:val="24"/>
        </w:rPr>
        <w:t xml:space="preserve"> punktiem</w:t>
      </w:r>
      <w:r>
        <w:rPr>
          <w:rFonts w:ascii="Times New Roman" w:hAnsi="Times New Roman" w:cs="Times New Roman"/>
          <w:bCs/>
          <w:sz w:val="24"/>
          <w:szCs w:val="24"/>
        </w:rPr>
        <w:t>.</w:t>
      </w:r>
    </w:p>
    <w:p w14:paraId="1948724B" w14:textId="61EA2D96" w:rsidR="001E0219" w:rsidRPr="001E0219" w:rsidRDefault="00DD4AAF" w:rsidP="00CB08F6">
      <w:pPr>
        <w:pStyle w:val="ListParagraph"/>
        <w:numPr>
          <w:ilvl w:val="1"/>
          <w:numId w:val="2"/>
        </w:numPr>
        <w:jc w:val="both"/>
        <w:rPr>
          <w:rFonts w:ascii="Times New Roman" w:hAnsi="Times New Roman" w:cs="Times New Roman"/>
          <w:bCs/>
          <w:sz w:val="24"/>
          <w:szCs w:val="24"/>
        </w:rPr>
      </w:pPr>
      <w:r>
        <w:rPr>
          <w:rFonts w:ascii="Times New Roman" w:hAnsi="Times New Roman" w:cs="Times New Roman"/>
          <w:bCs/>
          <w:sz w:val="24"/>
          <w:szCs w:val="24"/>
        </w:rPr>
        <w:t>Finansējumu</w:t>
      </w:r>
      <w:r w:rsidR="001E0219" w:rsidRPr="001E0219">
        <w:rPr>
          <w:rFonts w:ascii="Times New Roman" w:hAnsi="Times New Roman" w:cs="Times New Roman"/>
          <w:bCs/>
          <w:sz w:val="24"/>
          <w:szCs w:val="24"/>
        </w:rPr>
        <w:t xml:space="preserve"> piešķir </w:t>
      </w:r>
      <w:r w:rsidR="001128F3">
        <w:rPr>
          <w:rFonts w:ascii="Times New Roman" w:hAnsi="Times New Roman" w:cs="Times New Roman"/>
          <w:bCs/>
          <w:sz w:val="24"/>
          <w:szCs w:val="24"/>
        </w:rPr>
        <w:t>pieteikum</w:t>
      </w:r>
      <w:r w:rsidR="00767F98">
        <w:rPr>
          <w:rFonts w:ascii="Times New Roman" w:hAnsi="Times New Roman" w:cs="Times New Roman"/>
          <w:bCs/>
          <w:sz w:val="24"/>
          <w:szCs w:val="24"/>
        </w:rPr>
        <w:t>iem</w:t>
      </w:r>
      <w:r w:rsidR="001128F3">
        <w:rPr>
          <w:rFonts w:ascii="Times New Roman" w:hAnsi="Times New Roman" w:cs="Times New Roman"/>
          <w:bCs/>
          <w:sz w:val="24"/>
          <w:szCs w:val="24"/>
        </w:rPr>
        <w:t>, kur</w:t>
      </w:r>
      <w:r w:rsidR="00767F98">
        <w:rPr>
          <w:rFonts w:ascii="Times New Roman" w:hAnsi="Times New Roman" w:cs="Times New Roman"/>
          <w:bCs/>
          <w:sz w:val="24"/>
          <w:szCs w:val="24"/>
        </w:rPr>
        <w:t>i</w:t>
      </w:r>
      <w:r w:rsidR="001E0219" w:rsidRPr="001E0219">
        <w:rPr>
          <w:rFonts w:ascii="Times New Roman" w:hAnsi="Times New Roman" w:cs="Times New Roman"/>
          <w:bCs/>
          <w:sz w:val="24"/>
          <w:szCs w:val="24"/>
        </w:rPr>
        <w:t xml:space="preserve"> atbilst </w:t>
      </w:r>
      <w:r w:rsidR="00CA0A35">
        <w:rPr>
          <w:rFonts w:ascii="Times New Roman" w:hAnsi="Times New Roman" w:cs="Times New Roman"/>
          <w:bCs/>
          <w:sz w:val="24"/>
          <w:szCs w:val="24"/>
        </w:rPr>
        <w:t xml:space="preserve">šī nolikuma </w:t>
      </w:r>
      <w:r w:rsidR="00C66D2F">
        <w:rPr>
          <w:rFonts w:ascii="Times New Roman" w:hAnsi="Times New Roman" w:cs="Times New Roman"/>
          <w:bCs/>
          <w:sz w:val="24"/>
          <w:szCs w:val="24"/>
        </w:rPr>
        <w:t>1</w:t>
      </w:r>
      <w:r>
        <w:rPr>
          <w:rFonts w:ascii="Times New Roman" w:hAnsi="Times New Roman" w:cs="Times New Roman"/>
          <w:bCs/>
          <w:sz w:val="24"/>
          <w:szCs w:val="24"/>
        </w:rPr>
        <w:t>3</w:t>
      </w:r>
      <w:r w:rsidR="009C1AC7">
        <w:rPr>
          <w:rFonts w:ascii="Times New Roman" w:hAnsi="Times New Roman" w:cs="Times New Roman"/>
          <w:bCs/>
          <w:sz w:val="24"/>
          <w:szCs w:val="24"/>
        </w:rPr>
        <w:t>.4.</w:t>
      </w:r>
      <w:r w:rsidR="00616CD7">
        <w:rPr>
          <w:rFonts w:ascii="Times New Roman" w:hAnsi="Times New Roman" w:cs="Times New Roman"/>
          <w:bCs/>
          <w:sz w:val="24"/>
          <w:szCs w:val="24"/>
        </w:rPr>
        <w:t xml:space="preserve"> un 13.5.</w:t>
      </w:r>
      <w:r w:rsidR="00CA0A35">
        <w:rPr>
          <w:rFonts w:ascii="Times New Roman" w:hAnsi="Times New Roman" w:cs="Times New Roman"/>
          <w:bCs/>
          <w:sz w:val="24"/>
          <w:szCs w:val="24"/>
        </w:rPr>
        <w:t> </w:t>
      </w:r>
      <w:r w:rsidR="009C1AC7">
        <w:rPr>
          <w:rFonts w:ascii="Times New Roman" w:hAnsi="Times New Roman" w:cs="Times New Roman"/>
          <w:bCs/>
          <w:sz w:val="24"/>
          <w:szCs w:val="24"/>
        </w:rPr>
        <w:t>apakšpunkt</w:t>
      </w:r>
      <w:r w:rsidR="005E0254">
        <w:rPr>
          <w:rFonts w:ascii="Times New Roman" w:hAnsi="Times New Roman" w:cs="Times New Roman"/>
          <w:bCs/>
          <w:sz w:val="24"/>
          <w:szCs w:val="24"/>
        </w:rPr>
        <w:t>os</w:t>
      </w:r>
      <w:r w:rsidR="009C1AC7">
        <w:rPr>
          <w:rFonts w:ascii="Times New Roman" w:hAnsi="Times New Roman" w:cs="Times New Roman"/>
          <w:bCs/>
          <w:sz w:val="24"/>
          <w:szCs w:val="24"/>
        </w:rPr>
        <w:t xml:space="preserve"> un </w:t>
      </w:r>
      <w:r w:rsidR="00CA0A35">
        <w:rPr>
          <w:rFonts w:ascii="Times New Roman" w:hAnsi="Times New Roman" w:cs="Times New Roman"/>
          <w:bCs/>
          <w:sz w:val="24"/>
          <w:szCs w:val="24"/>
        </w:rPr>
        <w:t>šī nolikuma p</w:t>
      </w:r>
      <w:r w:rsidR="009C1AC7">
        <w:rPr>
          <w:rFonts w:ascii="Times New Roman" w:hAnsi="Times New Roman" w:cs="Times New Roman"/>
          <w:bCs/>
          <w:sz w:val="24"/>
          <w:szCs w:val="24"/>
        </w:rPr>
        <w:t xml:space="preserve">ielikumā </w:t>
      </w:r>
      <w:r w:rsidR="00782FCD">
        <w:rPr>
          <w:rFonts w:ascii="Times New Roman" w:hAnsi="Times New Roman" w:cs="Times New Roman"/>
          <w:bCs/>
          <w:sz w:val="24"/>
          <w:szCs w:val="24"/>
        </w:rPr>
        <w:t>N</w:t>
      </w:r>
      <w:r w:rsidR="009C1AC7">
        <w:rPr>
          <w:rFonts w:ascii="Times New Roman" w:hAnsi="Times New Roman" w:cs="Times New Roman"/>
          <w:bCs/>
          <w:sz w:val="24"/>
          <w:szCs w:val="24"/>
        </w:rPr>
        <w:t>r.</w:t>
      </w:r>
      <w:r w:rsidR="00CA0A35">
        <w:rPr>
          <w:rFonts w:ascii="Times New Roman" w:hAnsi="Times New Roman" w:cs="Times New Roman"/>
          <w:bCs/>
          <w:sz w:val="24"/>
          <w:szCs w:val="24"/>
        </w:rPr>
        <w:t> </w:t>
      </w:r>
      <w:r w:rsidR="009C1AC7">
        <w:rPr>
          <w:rFonts w:ascii="Times New Roman" w:hAnsi="Times New Roman" w:cs="Times New Roman"/>
          <w:bCs/>
          <w:sz w:val="24"/>
          <w:szCs w:val="24"/>
        </w:rPr>
        <w:t xml:space="preserve">2 ietvertajiem </w:t>
      </w:r>
      <w:r w:rsidR="001E0219" w:rsidRPr="001E0219">
        <w:rPr>
          <w:rFonts w:ascii="Times New Roman" w:hAnsi="Times New Roman" w:cs="Times New Roman"/>
          <w:bCs/>
          <w:sz w:val="24"/>
          <w:szCs w:val="24"/>
        </w:rPr>
        <w:t>izvērtēšanas kritērijiem</w:t>
      </w:r>
      <w:r w:rsidR="00AA6E0B">
        <w:rPr>
          <w:rFonts w:ascii="Times New Roman" w:hAnsi="Times New Roman" w:cs="Times New Roman"/>
          <w:bCs/>
          <w:sz w:val="24"/>
          <w:szCs w:val="24"/>
        </w:rPr>
        <w:t>,</w:t>
      </w:r>
      <w:r w:rsidR="009C1AC7">
        <w:rPr>
          <w:rFonts w:ascii="Times New Roman" w:hAnsi="Times New Roman" w:cs="Times New Roman"/>
          <w:bCs/>
          <w:sz w:val="24"/>
          <w:szCs w:val="24"/>
        </w:rPr>
        <w:t xml:space="preserve"> un izvērtēšanā ir ieguv</w:t>
      </w:r>
      <w:r w:rsidR="00767F98">
        <w:rPr>
          <w:rFonts w:ascii="Times New Roman" w:hAnsi="Times New Roman" w:cs="Times New Roman"/>
          <w:bCs/>
          <w:sz w:val="24"/>
          <w:szCs w:val="24"/>
        </w:rPr>
        <w:t>uši</w:t>
      </w:r>
      <w:r w:rsidR="001E0219" w:rsidRPr="001E0219">
        <w:rPr>
          <w:rFonts w:ascii="Times New Roman" w:hAnsi="Times New Roman" w:cs="Times New Roman"/>
          <w:bCs/>
          <w:sz w:val="24"/>
          <w:szCs w:val="24"/>
        </w:rPr>
        <w:t xml:space="preserve"> augstāko punktu skaitu. </w:t>
      </w:r>
    </w:p>
    <w:p w14:paraId="25FB2FF1" w14:textId="4AC2F315" w:rsidR="00AC3EF0" w:rsidRDefault="002D4E71" w:rsidP="002D4E71">
      <w:pPr>
        <w:pStyle w:val="ListParagraph"/>
        <w:ind w:left="504" w:hanging="504"/>
        <w:jc w:val="both"/>
        <w:rPr>
          <w:rFonts w:ascii="Times New Roman" w:hAnsi="Times New Roman" w:cs="Times New Roman"/>
          <w:bCs/>
          <w:sz w:val="24"/>
          <w:szCs w:val="24"/>
        </w:rPr>
      </w:pPr>
      <w:r w:rsidRPr="002D4E71">
        <w:rPr>
          <w:rFonts w:ascii="Times New Roman" w:hAnsi="Times New Roman" w:cs="Times New Roman"/>
          <w:b/>
          <w:sz w:val="24"/>
          <w:szCs w:val="24"/>
        </w:rPr>
        <w:lastRenderedPageBreak/>
        <w:t>13.7.</w:t>
      </w:r>
      <w:r>
        <w:rPr>
          <w:rFonts w:ascii="Times New Roman" w:hAnsi="Times New Roman" w:cs="Times New Roman"/>
          <w:bCs/>
          <w:sz w:val="24"/>
          <w:szCs w:val="24"/>
        </w:rPr>
        <w:t> </w:t>
      </w:r>
      <w:r w:rsidR="00AC3EF0">
        <w:rPr>
          <w:rFonts w:ascii="Times New Roman" w:hAnsi="Times New Roman" w:cs="Times New Roman"/>
          <w:bCs/>
          <w:sz w:val="24"/>
          <w:szCs w:val="24"/>
        </w:rPr>
        <w:t>Reģionālo pasākumu</w:t>
      </w:r>
      <w:r w:rsidR="001C1277">
        <w:rPr>
          <w:rFonts w:ascii="Times New Roman" w:hAnsi="Times New Roman" w:cs="Times New Roman"/>
          <w:bCs/>
          <w:sz w:val="24"/>
          <w:szCs w:val="24"/>
        </w:rPr>
        <w:t xml:space="preserve"> </w:t>
      </w:r>
      <w:r w:rsidR="00AC3EF0">
        <w:rPr>
          <w:rFonts w:ascii="Times New Roman" w:hAnsi="Times New Roman" w:cs="Times New Roman"/>
          <w:bCs/>
          <w:sz w:val="24"/>
          <w:szCs w:val="24"/>
        </w:rPr>
        <w:t xml:space="preserve">pieteikumu vērtēšanas gadījumā tiek noteikti vismaz trīs uzvarētāji, ņemot vērā augstāko punktu skaitu starp visiem izvērtētajiem pieteikumiem. </w:t>
      </w:r>
    </w:p>
    <w:p w14:paraId="754E8BA8" w14:textId="0A986884" w:rsidR="00767F98" w:rsidRPr="00767F98" w:rsidRDefault="002D4E71" w:rsidP="002D4E71">
      <w:pPr>
        <w:pStyle w:val="ListParagraph"/>
        <w:ind w:left="0"/>
        <w:jc w:val="both"/>
        <w:rPr>
          <w:rFonts w:ascii="Times New Roman" w:hAnsi="Times New Roman" w:cs="Times New Roman"/>
          <w:bCs/>
          <w:sz w:val="24"/>
          <w:szCs w:val="24"/>
        </w:rPr>
      </w:pPr>
      <w:r w:rsidRPr="002D4E71">
        <w:rPr>
          <w:rFonts w:ascii="Times New Roman" w:hAnsi="Times New Roman" w:cs="Times New Roman"/>
          <w:b/>
          <w:sz w:val="24"/>
          <w:szCs w:val="24"/>
        </w:rPr>
        <w:t>13.8.</w:t>
      </w:r>
      <w:r>
        <w:rPr>
          <w:rFonts w:ascii="Times New Roman" w:hAnsi="Times New Roman" w:cs="Times New Roman"/>
          <w:bCs/>
          <w:sz w:val="24"/>
          <w:szCs w:val="24"/>
        </w:rPr>
        <w:t> </w:t>
      </w:r>
      <w:r w:rsidR="001E0219" w:rsidRPr="001E0219">
        <w:rPr>
          <w:rFonts w:ascii="Times New Roman" w:hAnsi="Times New Roman" w:cs="Times New Roman"/>
          <w:bCs/>
          <w:sz w:val="24"/>
          <w:szCs w:val="24"/>
        </w:rPr>
        <w:t xml:space="preserve">Vairāku </w:t>
      </w:r>
      <w:r w:rsidR="001E0219">
        <w:rPr>
          <w:rFonts w:ascii="Times New Roman" w:hAnsi="Times New Roman" w:cs="Times New Roman"/>
          <w:bCs/>
          <w:sz w:val="24"/>
          <w:szCs w:val="24"/>
        </w:rPr>
        <w:t>pieteikumu</w:t>
      </w:r>
      <w:r w:rsidR="001E0219" w:rsidRPr="001E0219">
        <w:rPr>
          <w:rFonts w:ascii="Times New Roman" w:hAnsi="Times New Roman" w:cs="Times New Roman"/>
          <w:bCs/>
          <w:sz w:val="24"/>
          <w:szCs w:val="24"/>
        </w:rPr>
        <w:t xml:space="preserve"> vienādu punktu skaitu gadījumā</w:t>
      </w:r>
      <w:r w:rsidR="001E0219">
        <w:rPr>
          <w:rFonts w:ascii="Times New Roman" w:hAnsi="Times New Roman" w:cs="Times New Roman"/>
          <w:bCs/>
          <w:sz w:val="24"/>
          <w:szCs w:val="24"/>
        </w:rPr>
        <w:t xml:space="preserve">, </w:t>
      </w:r>
      <w:r w:rsidR="002953AB" w:rsidRPr="002953AB">
        <w:rPr>
          <w:rFonts w:ascii="Times New Roman" w:hAnsi="Times New Roman" w:cs="Times New Roman"/>
          <w:bCs/>
          <w:sz w:val="24"/>
          <w:szCs w:val="24"/>
        </w:rPr>
        <w:t>priekšroka tiks dota tiem p</w:t>
      </w:r>
      <w:r w:rsidR="002953AB">
        <w:rPr>
          <w:rFonts w:ascii="Times New Roman" w:hAnsi="Times New Roman" w:cs="Times New Roman"/>
          <w:bCs/>
          <w:sz w:val="24"/>
          <w:szCs w:val="24"/>
        </w:rPr>
        <w:t>ieteikumiem</w:t>
      </w:r>
      <w:r w:rsidR="002953AB" w:rsidRPr="002953AB">
        <w:rPr>
          <w:rFonts w:ascii="Times New Roman" w:hAnsi="Times New Roman" w:cs="Times New Roman"/>
          <w:bCs/>
          <w:sz w:val="24"/>
          <w:szCs w:val="24"/>
        </w:rPr>
        <w:t xml:space="preserve">, kuri sniegs būtiskāko pienesumu </w:t>
      </w:r>
      <w:r w:rsidR="005D4808">
        <w:rPr>
          <w:rFonts w:ascii="Times New Roman" w:hAnsi="Times New Roman" w:cs="Times New Roman"/>
          <w:bCs/>
          <w:sz w:val="24"/>
          <w:szCs w:val="24"/>
        </w:rPr>
        <w:t>L</w:t>
      </w:r>
      <w:r w:rsidR="002953AB">
        <w:rPr>
          <w:rFonts w:ascii="Times New Roman" w:hAnsi="Times New Roman" w:cs="Times New Roman"/>
          <w:bCs/>
          <w:sz w:val="24"/>
          <w:szCs w:val="24"/>
        </w:rPr>
        <w:t xml:space="preserve">atvijas </w:t>
      </w:r>
      <w:r w:rsidR="002953AB" w:rsidRPr="002953AB">
        <w:rPr>
          <w:rFonts w:ascii="Times New Roman" w:hAnsi="Times New Roman" w:cs="Times New Roman"/>
          <w:bCs/>
          <w:sz w:val="24"/>
          <w:szCs w:val="24"/>
        </w:rPr>
        <w:t xml:space="preserve">aizsardzības </w:t>
      </w:r>
      <w:r w:rsidR="002953AB">
        <w:rPr>
          <w:rFonts w:ascii="Times New Roman" w:hAnsi="Times New Roman" w:cs="Times New Roman"/>
          <w:bCs/>
          <w:sz w:val="24"/>
          <w:szCs w:val="24"/>
        </w:rPr>
        <w:t>industrijas</w:t>
      </w:r>
      <w:r w:rsidR="002953AB" w:rsidRPr="002953AB">
        <w:rPr>
          <w:rFonts w:ascii="Times New Roman" w:hAnsi="Times New Roman" w:cs="Times New Roman"/>
          <w:bCs/>
          <w:sz w:val="24"/>
          <w:szCs w:val="24"/>
        </w:rPr>
        <w:t xml:space="preserve"> un </w:t>
      </w:r>
      <w:r w:rsidR="002953AB">
        <w:rPr>
          <w:rFonts w:ascii="Times New Roman" w:hAnsi="Times New Roman" w:cs="Times New Roman"/>
          <w:bCs/>
          <w:sz w:val="24"/>
          <w:szCs w:val="24"/>
        </w:rPr>
        <w:t>inovāciju</w:t>
      </w:r>
      <w:r w:rsidR="002953AB" w:rsidRPr="002953AB">
        <w:rPr>
          <w:rFonts w:ascii="Times New Roman" w:hAnsi="Times New Roman" w:cs="Times New Roman"/>
          <w:bCs/>
          <w:sz w:val="24"/>
          <w:szCs w:val="24"/>
        </w:rPr>
        <w:t xml:space="preserve"> </w:t>
      </w:r>
      <w:r w:rsidR="002953AB">
        <w:rPr>
          <w:rFonts w:ascii="Times New Roman" w:hAnsi="Times New Roman" w:cs="Times New Roman"/>
          <w:bCs/>
          <w:sz w:val="24"/>
          <w:szCs w:val="24"/>
        </w:rPr>
        <w:t>attīstības veicināšanā</w:t>
      </w:r>
      <w:r w:rsidR="005D4808">
        <w:rPr>
          <w:rFonts w:ascii="Times New Roman" w:hAnsi="Times New Roman" w:cs="Times New Roman"/>
          <w:bCs/>
          <w:sz w:val="24"/>
          <w:szCs w:val="24"/>
        </w:rPr>
        <w:t xml:space="preserve">, ņemot vērā </w:t>
      </w:r>
      <w:r>
        <w:rPr>
          <w:rFonts w:ascii="Times New Roman" w:hAnsi="Times New Roman" w:cs="Times New Roman"/>
          <w:bCs/>
          <w:sz w:val="24"/>
          <w:szCs w:val="24"/>
        </w:rPr>
        <w:t>šī n</w:t>
      </w:r>
      <w:r w:rsidR="005D4808">
        <w:rPr>
          <w:rFonts w:ascii="Times New Roman" w:hAnsi="Times New Roman" w:cs="Times New Roman"/>
          <w:bCs/>
          <w:sz w:val="24"/>
          <w:szCs w:val="24"/>
        </w:rPr>
        <w:t>olikuma 2.</w:t>
      </w:r>
      <w:r>
        <w:rPr>
          <w:rFonts w:ascii="Times New Roman" w:hAnsi="Times New Roman" w:cs="Times New Roman"/>
          <w:bCs/>
          <w:sz w:val="24"/>
          <w:szCs w:val="24"/>
        </w:rPr>
        <w:t> </w:t>
      </w:r>
      <w:r w:rsidR="005D4808">
        <w:rPr>
          <w:rFonts w:ascii="Times New Roman" w:hAnsi="Times New Roman" w:cs="Times New Roman"/>
          <w:bCs/>
          <w:sz w:val="24"/>
          <w:szCs w:val="24"/>
        </w:rPr>
        <w:t>punkt</w:t>
      </w:r>
      <w:r>
        <w:rPr>
          <w:rFonts w:ascii="Times New Roman" w:hAnsi="Times New Roman" w:cs="Times New Roman"/>
          <w:bCs/>
          <w:sz w:val="24"/>
          <w:szCs w:val="24"/>
        </w:rPr>
        <w:t>ā noteikto</w:t>
      </w:r>
      <w:r w:rsidR="005D4808">
        <w:rPr>
          <w:rFonts w:ascii="Times New Roman" w:hAnsi="Times New Roman" w:cs="Times New Roman"/>
          <w:bCs/>
          <w:sz w:val="24"/>
          <w:szCs w:val="24"/>
        </w:rPr>
        <w:t xml:space="preserve"> </w:t>
      </w:r>
      <w:proofErr w:type="spellStart"/>
      <w:r w:rsidR="005D4808">
        <w:rPr>
          <w:rFonts w:ascii="Times New Roman" w:hAnsi="Times New Roman" w:cs="Times New Roman"/>
          <w:bCs/>
          <w:sz w:val="24"/>
          <w:szCs w:val="24"/>
        </w:rPr>
        <w:t>virsmērķi</w:t>
      </w:r>
      <w:proofErr w:type="spellEnd"/>
      <w:r w:rsidR="002953AB">
        <w:rPr>
          <w:rFonts w:ascii="Times New Roman" w:hAnsi="Times New Roman" w:cs="Times New Roman"/>
          <w:bCs/>
          <w:sz w:val="24"/>
          <w:szCs w:val="24"/>
        </w:rPr>
        <w:t>.</w:t>
      </w:r>
    </w:p>
    <w:p w14:paraId="0B63A4B9" w14:textId="2990B846" w:rsidR="00CD75CA" w:rsidRPr="00CD75CA" w:rsidRDefault="00782FCD" w:rsidP="002D4E71">
      <w:pPr>
        <w:pStyle w:val="ListParagraph"/>
        <w:numPr>
          <w:ilvl w:val="1"/>
          <w:numId w:val="26"/>
        </w:numPr>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Iesūtītos pieteikumus vērtē </w:t>
      </w:r>
      <w:r w:rsidR="00863572">
        <w:rPr>
          <w:rFonts w:ascii="Times New Roman" w:hAnsi="Times New Roman" w:cs="Times New Roman"/>
          <w:bCs/>
          <w:sz w:val="24"/>
          <w:szCs w:val="24"/>
        </w:rPr>
        <w:t>atbilstoši katra</w:t>
      </w:r>
      <w:r w:rsidR="00594A38">
        <w:rPr>
          <w:rFonts w:ascii="Times New Roman" w:hAnsi="Times New Roman" w:cs="Times New Roman"/>
          <w:bCs/>
          <w:sz w:val="24"/>
          <w:szCs w:val="24"/>
        </w:rPr>
        <w:t>m</w:t>
      </w:r>
      <w:r w:rsidR="00863572">
        <w:rPr>
          <w:rFonts w:ascii="Times New Roman" w:hAnsi="Times New Roman" w:cs="Times New Roman"/>
          <w:bCs/>
          <w:sz w:val="24"/>
          <w:szCs w:val="24"/>
        </w:rPr>
        <w:t xml:space="preserve"> no </w:t>
      </w:r>
      <w:r w:rsidR="002D4E71">
        <w:rPr>
          <w:rFonts w:ascii="Times New Roman" w:hAnsi="Times New Roman" w:cs="Times New Roman"/>
          <w:bCs/>
          <w:sz w:val="24"/>
          <w:szCs w:val="24"/>
        </w:rPr>
        <w:t>šī n</w:t>
      </w:r>
      <w:r>
        <w:rPr>
          <w:rFonts w:ascii="Times New Roman" w:hAnsi="Times New Roman" w:cs="Times New Roman"/>
          <w:bCs/>
          <w:sz w:val="24"/>
          <w:szCs w:val="24"/>
        </w:rPr>
        <w:t>olikuma 3.</w:t>
      </w:r>
      <w:r w:rsidR="002D4E71">
        <w:rPr>
          <w:rFonts w:ascii="Times New Roman" w:hAnsi="Times New Roman" w:cs="Times New Roman"/>
          <w:bCs/>
          <w:sz w:val="24"/>
          <w:szCs w:val="24"/>
        </w:rPr>
        <w:t> </w:t>
      </w:r>
      <w:r>
        <w:rPr>
          <w:rFonts w:ascii="Times New Roman" w:hAnsi="Times New Roman" w:cs="Times New Roman"/>
          <w:bCs/>
          <w:sz w:val="24"/>
          <w:szCs w:val="24"/>
        </w:rPr>
        <w:t>punkta pasākum</w:t>
      </w:r>
      <w:r w:rsidR="00594A38">
        <w:rPr>
          <w:rFonts w:ascii="Times New Roman" w:hAnsi="Times New Roman" w:cs="Times New Roman"/>
          <w:bCs/>
          <w:sz w:val="24"/>
          <w:szCs w:val="24"/>
        </w:rPr>
        <w:t>iem</w:t>
      </w:r>
      <w:r>
        <w:rPr>
          <w:rFonts w:ascii="Times New Roman" w:hAnsi="Times New Roman" w:cs="Times New Roman"/>
          <w:bCs/>
          <w:sz w:val="24"/>
          <w:szCs w:val="24"/>
        </w:rPr>
        <w:t xml:space="preserve">, kur </w:t>
      </w:r>
      <w:r w:rsidR="00594A38">
        <w:rPr>
          <w:rFonts w:ascii="Times New Roman" w:hAnsi="Times New Roman" w:cs="Times New Roman"/>
          <w:bCs/>
          <w:sz w:val="24"/>
          <w:szCs w:val="24"/>
        </w:rPr>
        <w:t xml:space="preserve">pie katra pasākuma, izņemot reģionālos pasākumus, nosaka vairākus uzvarētājus, </w:t>
      </w:r>
      <w:r>
        <w:rPr>
          <w:rFonts w:ascii="Times New Roman" w:hAnsi="Times New Roman" w:cs="Times New Roman"/>
          <w:bCs/>
          <w:sz w:val="24"/>
          <w:szCs w:val="24"/>
        </w:rPr>
        <w:t>tiek noteikts viens uzvarētājs, kas ir saņēmis lielāko punktu skaitu.</w:t>
      </w:r>
    </w:p>
    <w:p w14:paraId="6363A608" w14:textId="19E6E7DE" w:rsidR="00782FCD" w:rsidRDefault="001E0219" w:rsidP="002D4E71">
      <w:pPr>
        <w:pStyle w:val="ListParagraph"/>
        <w:numPr>
          <w:ilvl w:val="1"/>
          <w:numId w:val="26"/>
        </w:numPr>
        <w:ind w:left="0" w:firstLine="0"/>
        <w:jc w:val="both"/>
        <w:rPr>
          <w:rFonts w:ascii="Times New Roman" w:hAnsi="Times New Roman" w:cs="Times New Roman"/>
          <w:bCs/>
          <w:sz w:val="24"/>
          <w:szCs w:val="24"/>
        </w:rPr>
      </w:pPr>
      <w:r w:rsidRPr="001E0219">
        <w:rPr>
          <w:rFonts w:ascii="Times New Roman" w:hAnsi="Times New Roman" w:cs="Times New Roman"/>
          <w:bCs/>
          <w:sz w:val="24"/>
          <w:szCs w:val="24"/>
        </w:rPr>
        <w:t xml:space="preserve">Pēc </w:t>
      </w:r>
      <w:r w:rsidR="00D37504">
        <w:rPr>
          <w:rFonts w:ascii="Times New Roman" w:hAnsi="Times New Roman" w:cs="Times New Roman"/>
          <w:bCs/>
          <w:sz w:val="24"/>
          <w:szCs w:val="24"/>
        </w:rPr>
        <w:t xml:space="preserve">pieteikuma izvērtēšanas </w:t>
      </w:r>
      <w:r w:rsidR="00A13084">
        <w:rPr>
          <w:rFonts w:ascii="Times New Roman" w:hAnsi="Times New Roman" w:cs="Times New Roman"/>
          <w:bCs/>
          <w:sz w:val="24"/>
          <w:szCs w:val="24"/>
        </w:rPr>
        <w:t>komisija</w:t>
      </w:r>
      <w:r w:rsidR="00D37504">
        <w:rPr>
          <w:rFonts w:ascii="Times New Roman" w:hAnsi="Times New Roman" w:cs="Times New Roman"/>
          <w:bCs/>
          <w:sz w:val="24"/>
          <w:szCs w:val="24"/>
        </w:rPr>
        <w:t xml:space="preserve"> pieņem lēmumu par finansējuma piešķiršanu. </w:t>
      </w:r>
      <w:r w:rsidR="00A13084">
        <w:rPr>
          <w:rFonts w:ascii="Times New Roman" w:hAnsi="Times New Roman" w:cs="Times New Roman"/>
          <w:bCs/>
          <w:sz w:val="24"/>
          <w:szCs w:val="24"/>
        </w:rPr>
        <w:t>Komisija</w:t>
      </w:r>
      <w:r w:rsidR="00543BE1">
        <w:rPr>
          <w:rFonts w:ascii="Times New Roman" w:hAnsi="Times New Roman" w:cs="Times New Roman"/>
          <w:bCs/>
          <w:sz w:val="24"/>
          <w:szCs w:val="24"/>
        </w:rPr>
        <w:t xml:space="preserve"> par šo lēmumu informē pieteikuma iesniedzēju</w:t>
      </w:r>
      <w:r w:rsidR="00E15C2B">
        <w:rPr>
          <w:rFonts w:ascii="Times New Roman" w:hAnsi="Times New Roman" w:cs="Times New Roman"/>
          <w:bCs/>
          <w:sz w:val="24"/>
          <w:szCs w:val="24"/>
        </w:rPr>
        <w:t xml:space="preserve"> elektroniski</w:t>
      </w:r>
      <w:r w:rsidR="00543BE1">
        <w:rPr>
          <w:rFonts w:ascii="Times New Roman" w:hAnsi="Times New Roman" w:cs="Times New Roman"/>
          <w:bCs/>
          <w:sz w:val="24"/>
          <w:szCs w:val="24"/>
        </w:rPr>
        <w:t>.</w:t>
      </w:r>
    </w:p>
    <w:p w14:paraId="560CADFD" w14:textId="0372EFA9" w:rsidR="00FB12BB" w:rsidRPr="00FB12BB" w:rsidRDefault="002D4E71" w:rsidP="002D4E71">
      <w:pPr>
        <w:pStyle w:val="ListParagraph"/>
        <w:numPr>
          <w:ilvl w:val="1"/>
          <w:numId w:val="26"/>
        </w:numPr>
        <w:ind w:left="0" w:firstLine="0"/>
        <w:jc w:val="both"/>
        <w:rPr>
          <w:rFonts w:ascii="Times New Roman" w:hAnsi="Times New Roman" w:cs="Times New Roman"/>
          <w:bCs/>
          <w:sz w:val="24"/>
          <w:szCs w:val="24"/>
        </w:rPr>
      </w:pPr>
      <w:r>
        <w:rPr>
          <w:rFonts w:ascii="Times New Roman" w:hAnsi="Times New Roman" w:cs="Times New Roman"/>
          <w:bCs/>
          <w:sz w:val="24"/>
          <w:szCs w:val="24"/>
        </w:rPr>
        <w:t>Ministrija l</w:t>
      </w:r>
      <w:r w:rsidR="00FB12BB">
        <w:rPr>
          <w:rFonts w:ascii="Times New Roman" w:hAnsi="Times New Roman" w:cs="Times New Roman"/>
          <w:bCs/>
          <w:sz w:val="24"/>
          <w:szCs w:val="24"/>
        </w:rPr>
        <w:t>īgum</w:t>
      </w:r>
      <w:r>
        <w:rPr>
          <w:rFonts w:ascii="Times New Roman" w:hAnsi="Times New Roman" w:cs="Times New Roman"/>
          <w:bCs/>
          <w:sz w:val="24"/>
          <w:szCs w:val="24"/>
        </w:rPr>
        <w:t>u ar</w:t>
      </w:r>
      <w:r w:rsidR="00FB12BB">
        <w:rPr>
          <w:rFonts w:ascii="Times New Roman" w:hAnsi="Times New Roman" w:cs="Times New Roman"/>
          <w:bCs/>
          <w:sz w:val="24"/>
          <w:szCs w:val="24"/>
        </w:rPr>
        <w:t xml:space="preserve"> konkursa uzvarētāju</w:t>
      </w:r>
      <w:r>
        <w:rPr>
          <w:rFonts w:ascii="Times New Roman" w:hAnsi="Times New Roman" w:cs="Times New Roman"/>
          <w:bCs/>
          <w:sz w:val="24"/>
          <w:szCs w:val="24"/>
        </w:rPr>
        <w:t xml:space="preserve"> slēdz tikai pēc attiecīga Ministra kabineta rīkojuma par atļauju slēgt šādu līgumu spēkā stāšanās</w:t>
      </w:r>
      <w:r w:rsidR="00FB12BB">
        <w:rPr>
          <w:rFonts w:ascii="Times New Roman" w:hAnsi="Times New Roman" w:cs="Times New Roman"/>
          <w:bCs/>
          <w:sz w:val="24"/>
          <w:szCs w:val="24"/>
        </w:rPr>
        <w:t>.</w:t>
      </w:r>
    </w:p>
    <w:p w14:paraId="798A04D5" w14:textId="4B548E81" w:rsidR="00A13084" w:rsidRDefault="00782FCD" w:rsidP="002D4E71">
      <w:pPr>
        <w:pStyle w:val="ListParagraph"/>
        <w:numPr>
          <w:ilvl w:val="1"/>
          <w:numId w:val="26"/>
        </w:numPr>
        <w:ind w:left="0" w:firstLine="0"/>
        <w:jc w:val="both"/>
        <w:rPr>
          <w:rFonts w:ascii="Times New Roman" w:hAnsi="Times New Roman" w:cs="Times New Roman"/>
          <w:bCs/>
          <w:sz w:val="24"/>
          <w:szCs w:val="24"/>
        </w:rPr>
      </w:pPr>
      <w:r>
        <w:rPr>
          <w:rFonts w:ascii="Times New Roman" w:hAnsi="Times New Roman" w:cs="Times New Roman"/>
          <w:bCs/>
          <w:sz w:val="24"/>
          <w:szCs w:val="24"/>
        </w:rPr>
        <w:t>Ar konkursa uzvarētāju</w:t>
      </w:r>
      <w:r w:rsidR="00FB12BB">
        <w:rPr>
          <w:rFonts w:ascii="Times New Roman" w:hAnsi="Times New Roman" w:cs="Times New Roman"/>
          <w:bCs/>
          <w:sz w:val="24"/>
          <w:szCs w:val="24"/>
        </w:rPr>
        <w:t xml:space="preserve"> pēc Ministru kabineta </w:t>
      </w:r>
      <w:r w:rsidR="00A13084">
        <w:rPr>
          <w:rFonts w:ascii="Times New Roman" w:hAnsi="Times New Roman" w:cs="Times New Roman"/>
          <w:bCs/>
          <w:sz w:val="24"/>
          <w:szCs w:val="24"/>
        </w:rPr>
        <w:t xml:space="preserve">rīkojuma </w:t>
      </w:r>
      <w:r w:rsidR="002D4E71">
        <w:rPr>
          <w:rFonts w:ascii="Times New Roman" w:hAnsi="Times New Roman" w:cs="Times New Roman"/>
          <w:bCs/>
          <w:sz w:val="24"/>
          <w:szCs w:val="24"/>
        </w:rPr>
        <w:t>spēkā stāšanās</w:t>
      </w:r>
      <w:r w:rsidR="00FB12BB">
        <w:rPr>
          <w:rFonts w:ascii="Times New Roman" w:hAnsi="Times New Roman" w:cs="Times New Roman"/>
          <w:bCs/>
          <w:sz w:val="24"/>
          <w:szCs w:val="24"/>
        </w:rPr>
        <w:t xml:space="preserve"> tiek noslēgts līgums par finansējuma piešķiršanu</w:t>
      </w:r>
      <w:r w:rsidR="002D4E71">
        <w:rPr>
          <w:rFonts w:ascii="Times New Roman" w:hAnsi="Times New Roman" w:cs="Times New Roman"/>
          <w:bCs/>
          <w:sz w:val="24"/>
          <w:szCs w:val="24"/>
        </w:rPr>
        <w:t xml:space="preserve"> pasākumu īstenošanai</w:t>
      </w:r>
      <w:r w:rsidR="00FB12BB">
        <w:rPr>
          <w:rFonts w:ascii="Times New Roman" w:hAnsi="Times New Roman" w:cs="Times New Roman"/>
          <w:bCs/>
          <w:sz w:val="24"/>
          <w:szCs w:val="24"/>
        </w:rPr>
        <w:t>.</w:t>
      </w:r>
    </w:p>
    <w:p w14:paraId="06DAF1D1" w14:textId="2375C59C" w:rsidR="00A13084" w:rsidRPr="00A13084" w:rsidRDefault="00A13084" w:rsidP="002D4E71">
      <w:pPr>
        <w:pStyle w:val="ListParagraph"/>
        <w:numPr>
          <w:ilvl w:val="1"/>
          <w:numId w:val="26"/>
        </w:numPr>
        <w:ind w:left="0" w:firstLine="0"/>
        <w:jc w:val="both"/>
        <w:rPr>
          <w:rFonts w:ascii="Times New Roman" w:hAnsi="Times New Roman" w:cs="Times New Roman"/>
          <w:bCs/>
          <w:sz w:val="24"/>
          <w:szCs w:val="24"/>
        </w:rPr>
      </w:pPr>
      <w:r w:rsidRPr="00A13084">
        <w:rPr>
          <w:rFonts w:ascii="Times New Roman" w:hAnsi="Times New Roman" w:cs="Times New Roman"/>
          <w:bCs/>
          <w:sz w:val="24"/>
          <w:szCs w:val="24"/>
        </w:rPr>
        <w:t xml:space="preserve">Pēc Ministru kabineta rīkojuma </w:t>
      </w:r>
      <w:r w:rsidR="002D4E71">
        <w:rPr>
          <w:rFonts w:ascii="Times New Roman" w:hAnsi="Times New Roman" w:cs="Times New Roman"/>
          <w:bCs/>
          <w:sz w:val="24"/>
          <w:szCs w:val="24"/>
        </w:rPr>
        <w:t>spēkā stāšanās</w:t>
      </w:r>
      <w:r w:rsidRPr="00A13084">
        <w:rPr>
          <w:rFonts w:ascii="Times New Roman" w:hAnsi="Times New Roman" w:cs="Times New Roman"/>
          <w:bCs/>
          <w:sz w:val="24"/>
          <w:szCs w:val="24"/>
        </w:rPr>
        <w:t xml:space="preserve"> </w:t>
      </w:r>
      <w:proofErr w:type="spellStart"/>
      <w:r w:rsidR="002D4E71">
        <w:rPr>
          <w:rFonts w:ascii="Times New Roman" w:hAnsi="Times New Roman" w:cs="Times New Roman"/>
          <w:bCs/>
          <w:sz w:val="24"/>
          <w:szCs w:val="24"/>
        </w:rPr>
        <w:t>m</w:t>
      </w:r>
      <w:r w:rsidR="005E0254">
        <w:rPr>
          <w:rFonts w:ascii="Times New Roman" w:hAnsi="Times New Roman" w:cs="Times New Roman"/>
          <w:bCs/>
          <w:sz w:val="24"/>
          <w:szCs w:val="24"/>
        </w:rPr>
        <w:t>M</w:t>
      </w:r>
      <w:r w:rsidRPr="00A13084">
        <w:rPr>
          <w:rFonts w:ascii="Times New Roman" w:hAnsi="Times New Roman" w:cs="Times New Roman"/>
          <w:bCs/>
          <w:sz w:val="24"/>
          <w:szCs w:val="24"/>
        </w:rPr>
        <w:t>inistrija</w:t>
      </w:r>
      <w:proofErr w:type="spellEnd"/>
      <w:r w:rsidRPr="00A13084">
        <w:rPr>
          <w:rFonts w:ascii="Times New Roman" w:hAnsi="Times New Roman" w:cs="Times New Roman"/>
          <w:bCs/>
          <w:sz w:val="24"/>
          <w:szCs w:val="24"/>
        </w:rPr>
        <w:t xml:space="preserve"> publicē konkursa rezultātus ministrijas mājaslapā.</w:t>
      </w:r>
    </w:p>
    <w:p w14:paraId="24DDEC48" w14:textId="77777777" w:rsidR="00C05AFA" w:rsidRPr="00C05AFA" w:rsidRDefault="00C05AFA" w:rsidP="00C05AFA">
      <w:pPr>
        <w:rPr>
          <w:rFonts w:ascii="Times New Roman" w:hAnsi="Times New Roman" w:cs="Times New Roman"/>
          <w:sz w:val="24"/>
          <w:szCs w:val="24"/>
        </w:rPr>
      </w:pPr>
      <w:r w:rsidRPr="00C05AFA">
        <w:rPr>
          <w:rFonts w:ascii="Times New Roman" w:hAnsi="Times New Roman" w:cs="Times New Roman"/>
          <w:sz w:val="24"/>
          <w:szCs w:val="24"/>
        </w:rPr>
        <w:t>Pielikumi:</w:t>
      </w:r>
    </w:p>
    <w:p w14:paraId="70BE57FA" w14:textId="6C779BB2" w:rsidR="00C05AFA" w:rsidRPr="00C05AFA" w:rsidRDefault="00C05AFA" w:rsidP="00C05AFA">
      <w:pPr>
        <w:rPr>
          <w:rFonts w:ascii="Times New Roman" w:hAnsi="Times New Roman" w:cs="Times New Roman"/>
          <w:sz w:val="24"/>
          <w:szCs w:val="24"/>
        </w:rPr>
      </w:pPr>
      <w:r w:rsidRPr="00C05AFA">
        <w:rPr>
          <w:rFonts w:ascii="Times New Roman" w:hAnsi="Times New Roman" w:cs="Times New Roman"/>
          <w:sz w:val="24"/>
          <w:szCs w:val="24"/>
        </w:rPr>
        <w:t>1.</w:t>
      </w:r>
      <w:r w:rsidRPr="00C05AFA">
        <w:rPr>
          <w:rFonts w:ascii="Times New Roman" w:hAnsi="Times New Roman" w:cs="Times New Roman"/>
          <w:sz w:val="24"/>
          <w:szCs w:val="24"/>
        </w:rPr>
        <w:tab/>
      </w:r>
      <w:r w:rsidR="001E0219">
        <w:rPr>
          <w:rFonts w:ascii="Times New Roman" w:hAnsi="Times New Roman" w:cs="Times New Roman"/>
          <w:sz w:val="24"/>
          <w:szCs w:val="24"/>
        </w:rPr>
        <w:t>Konkursa</w:t>
      </w:r>
      <w:r w:rsidRPr="00C05AFA">
        <w:rPr>
          <w:rFonts w:ascii="Times New Roman" w:hAnsi="Times New Roman" w:cs="Times New Roman"/>
          <w:sz w:val="24"/>
          <w:szCs w:val="24"/>
        </w:rPr>
        <w:t xml:space="preserve"> pieteikuma veidlapa uz </w:t>
      </w:r>
      <w:r w:rsidR="002E6F87">
        <w:rPr>
          <w:rFonts w:ascii="Times New Roman" w:hAnsi="Times New Roman" w:cs="Times New Roman"/>
          <w:sz w:val="24"/>
          <w:szCs w:val="24"/>
        </w:rPr>
        <w:t>2</w:t>
      </w:r>
      <w:r w:rsidR="002D4E71">
        <w:rPr>
          <w:rFonts w:ascii="Times New Roman" w:hAnsi="Times New Roman" w:cs="Times New Roman"/>
          <w:sz w:val="24"/>
          <w:szCs w:val="24"/>
        </w:rPr>
        <w:t> </w:t>
      </w:r>
      <w:proofErr w:type="spellStart"/>
      <w:r w:rsidRPr="00C05AFA">
        <w:rPr>
          <w:rFonts w:ascii="Times New Roman" w:hAnsi="Times New Roman" w:cs="Times New Roman"/>
          <w:sz w:val="24"/>
          <w:szCs w:val="24"/>
        </w:rPr>
        <w:t>l</w:t>
      </w:r>
      <w:r w:rsidR="00FB12BB">
        <w:rPr>
          <w:rFonts w:ascii="Times New Roman" w:hAnsi="Times New Roman" w:cs="Times New Roman"/>
          <w:sz w:val="24"/>
          <w:szCs w:val="24"/>
        </w:rPr>
        <w:t>p</w:t>
      </w:r>
      <w:proofErr w:type="spellEnd"/>
      <w:r w:rsidRPr="00C05AFA">
        <w:rPr>
          <w:rFonts w:ascii="Times New Roman" w:hAnsi="Times New Roman" w:cs="Times New Roman"/>
          <w:sz w:val="24"/>
          <w:szCs w:val="24"/>
        </w:rPr>
        <w:t>.</w:t>
      </w:r>
    </w:p>
    <w:p w14:paraId="4390F932" w14:textId="6D7CA3F8" w:rsidR="002D4E71" w:rsidRDefault="00C05AFA" w:rsidP="00C05AFA">
      <w:pPr>
        <w:rPr>
          <w:rFonts w:ascii="Times New Roman" w:hAnsi="Times New Roman" w:cs="Times New Roman"/>
          <w:sz w:val="24"/>
          <w:szCs w:val="24"/>
        </w:rPr>
      </w:pPr>
      <w:r w:rsidRPr="00C05AFA">
        <w:rPr>
          <w:rFonts w:ascii="Times New Roman" w:hAnsi="Times New Roman" w:cs="Times New Roman"/>
          <w:sz w:val="24"/>
          <w:szCs w:val="24"/>
        </w:rPr>
        <w:t>2.</w:t>
      </w:r>
      <w:r w:rsidRPr="00C05AFA">
        <w:rPr>
          <w:rFonts w:ascii="Times New Roman" w:hAnsi="Times New Roman" w:cs="Times New Roman"/>
          <w:sz w:val="24"/>
          <w:szCs w:val="24"/>
        </w:rPr>
        <w:tab/>
      </w:r>
      <w:r w:rsidR="001E0219">
        <w:rPr>
          <w:rFonts w:ascii="Times New Roman" w:hAnsi="Times New Roman" w:cs="Times New Roman"/>
          <w:sz w:val="24"/>
          <w:szCs w:val="24"/>
        </w:rPr>
        <w:t>Konkursa pieteikumu</w:t>
      </w:r>
      <w:r w:rsidRPr="00C05AFA">
        <w:rPr>
          <w:rFonts w:ascii="Times New Roman" w:hAnsi="Times New Roman" w:cs="Times New Roman"/>
          <w:sz w:val="24"/>
          <w:szCs w:val="24"/>
        </w:rPr>
        <w:t xml:space="preserve"> vērtēšanas kritēriji uz </w:t>
      </w:r>
      <w:r w:rsidR="002E6F87">
        <w:rPr>
          <w:rFonts w:ascii="Times New Roman" w:hAnsi="Times New Roman" w:cs="Times New Roman"/>
          <w:sz w:val="24"/>
          <w:szCs w:val="24"/>
        </w:rPr>
        <w:t>4</w:t>
      </w:r>
      <w:r w:rsidR="002D4E71">
        <w:rPr>
          <w:rFonts w:ascii="Times New Roman" w:hAnsi="Times New Roman" w:cs="Times New Roman"/>
          <w:sz w:val="24"/>
          <w:szCs w:val="24"/>
        </w:rPr>
        <w:t> </w:t>
      </w:r>
      <w:proofErr w:type="spellStart"/>
      <w:r w:rsidRPr="00C05AFA">
        <w:rPr>
          <w:rFonts w:ascii="Times New Roman" w:hAnsi="Times New Roman" w:cs="Times New Roman"/>
          <w:sz w:val="24"/>
          <w:szCs w:val="24"/>
        </w:rPr>
        <w:t>l</w:t>
      </w:r>
      <w:r w:rsidR="00FB12BB">
        <w:rPr>
          <w:rFonts w:ascii="Times New Roman" w:hAnsi="Times New Roman" w:cs="Times New Roman"/>
          <w:sz w:val="24"/>
          <w:szCs w:val="24"/>
        </w:rPr>
        <w:t>p</w:t>
      </w:r>
      <w:proofErr w:type="spellEnd"/>
      <w:r w:rsidRPr="00C05AFA">
        <w:rPr>
          <w:rFonts w:ascii="Times New Roman" w:hAnsi="Times New Roman" w:cs="Times New Roman"/>
          <w:sz w:val="24"/>
          <w:szCs w:val="24"/>
        </w:rPr>
        <w:t>.</w:t>
      </w:r>
    </w:p>
    <w:p w14:paraId="61AB4CC4" w14:textId="77777777" w:rsidR="002D4E71" w:rsidRDefault="002D4E71">
      <w:pPr>
        <w:rPr>
          <w:rFonts w:ascii="Times New Roman" w:hAnsi="Times New Roman" w:cs="Times New Roman"/>
          <w:sz w:val="24"/>
          <w:szCs w:val="24"/>
        </w:rPr>
      </w:pPr>
      <w:r>
        <w:rPr>
          <w:rFonts w:ascii="Times New Roman" w:hAnsi="Times New Roman" w:cs="Times New Roman"/>
          <w:sz w:val="24"/>
          <w:szCs w:val="24"/>
        </w:rPr>
        <w:br w:type="page"/>
      </w:r>
    </w:p>
    <w:p w14:paraId="664483AE" w14:textId="77777777" w:rsidR="00B30B58" w:rsidRDefault="00B30B58" w:rsidP="00C05AFA">
      <w:pPr>
        <w:rPr>
          <w:rFonts w:ascii="Times New Roman" w:hAnsi="Times New Roman" w:cs="Times New Roman"/>
          <w:sz w:val="24"/>
          <w:szCs w:val="24"/>
        </w:rPr>
      </w:pPr>
    </w:p>
    <w:p w14:paraId="26CF0E42" w14:textId="77777777" w:rsidR="00CB67F0" w:rsidRDefault="00CB67F0" w:rsidP="00CB67F0">
      <w:pPr>
        <w:ind w:left="782" w:firstLine="60"/>
        <w:jc w:val="right"/>
        <w:rPr>
          <w:rFonts w:ascii="Times New Roman" w:hAnsi="Times New Roman" w:cs="Times New Roman"/>
          <w:b/>
          <w:sz w:val="24"/>
          <w:szCs w:val="24"/>
        </w:rPr>
      </w:pPr>
      <w:r>
        <w:rPr>
          <w:rFonts w:ascii="Times New Roman" w:hAnsi="Times New Roman" w:cs="Times New Roman"/>
          <w:b/>
          <w:sz w:val="24"/>
          <w:szCs w:val="24"/>
        </w:rPr>
        <w:t>Pielikums Nr. 1</w:t>
      </w:r>
    </w:p>
    <w:p w14:paraId="7062CB32" w14:textId="7DBF4993" w:rsidR="00CB67F0" w:rsidRPr="00366940" w:rsidRDefault="00CB67F0" w:rsidP="00CB67F0">
      <w:pPr>
        <w:ind w:left="782" w:firstLine="60"/>
        <w:jc w:val="center"/>
        <w:rPr>
          <w:rFonts w:ascii="Times New Roman" w:hAnsi="Times New Roman" w:cs="Times New Roman"/>
          <w:sz w:val="24"/>
          <w:szCs w:val="24"/>
        </w:rPr>
      </w:pPr>
      <w:r>
        <w:rPr>
          <w:rFonts w:ascii="Times New Roman" w:hAnsi="Times New Roman" w:cs="Times New Roman"/>
          <w:b/>
          <w:sz w:val="24"/>
          <w:szCs w:val="24"/>
        </w:rPr>
        <w:t>KONKURSA PIETEIKUMA VEIDLAPA</w:t>
      </w:r>
    </w:p>
    <w:p w14:paraId="6EA42446" w14:textId="77777777" w:rsidR="00CB67F0" w:rsidRPr="00366940" w:rsidRDefault="00CB67F0" w:rsidP="00CB67F0">
      <w:pPr>
        <w:spacing w:line="256" w:lineRule="auto"/>
        <w:ind w:left="540"/>
        <w:rPr>
          <w:rFonts w:ascii="Times New Roman" w:hAnsi="Times New Roman" w:cs="Times New Roman"/>
          <w:color w:val="000000"/>
          <w:sz w:val="24"/>
          <w:szCs w:val="24"/>
        </w:rPr>
      </w:pPr>
      <w:r w:rsidRPr="00366940">
        <w:rPr>
          <w:rFonts w:ascii="Times New Roman" w:hAnsi="Times New Roman" w:cs="Times New Roman"/>
          <w:sz w:val="24"/>
          <w:szCs w:val="24"/>
        </w:rPr>
        <w:t xml:space="preserve"> </w:t>
      </w:r>
    </w:p>
    <w:tbl>
      <w:tblPr>
        <w:tblStyle w:val="TableGrid"/>
        <w:tblW w:w="9072" w:type="dxa"/>
        <w:tblInd w:w="-5" w:type="dxa"/>
        <w:tblCellMar>
          <w:top w:w="36" w:type="dxa"/>
          <w:left w:w="25" w:type="dxa"/>
        </w:tblCellMar>
        <w:tblLook w:val="04A0" w:firstRow="1" w:lastRow="0" w:firstColumn="1" w:lastColumn="0" w:noHBand="0" w:noVBand="1"/>
      </w:tblPr>
      <w:tblGrid>
        <w:gridCol w:w="11"/>
        <w:gridCol w:w="702"/>
        <w:gridCol w:w="1096"/>
        <w:gridCol w:w="2586"/>
        <w:gridCol w:w="574"/>
        <w:gridCol w:w="1552"/>
        <w:gridCol w:w="2551"/>
      </w:tblGrid>
      <w:tr w:rsidR="00CB67F0" w:rsidRPr="00366940" w14:paraId="57DB0F2B" w14:textId="77777777" w:rsidTr="002D4E71">
        <w:trPr>
          <w:gridBefore w:val="1"/>
          <w:wBefore w:w="11" w:type="dxa"/>
          <w:trHeight w:val="317"/>
        </w:trPr>
        <w:tc>
          <w:tcPr>
            <w:tcW w:w="9061"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2A108C17" w14:textId="3D1AB1E6" w:rsidR="00CB67F0" w:rsidRPr="00366940" w:rsidRDefault="00B7082E" w:rsidP="000E25B8">
            <w:pPr>
              <w:spacing w:line="256" w:lineRule="auto"/>
              <w:rPr>
                <w:rFonts w:ascii="Times New Roman" w:hAnsi="Times New Roman" w:cs="Times New Roman"/>
                <w:sz w:val="24"/>
                <w:szCs w:val="24"/>
              </w:rPr>
            </w:pPr>
            <w:r>
              <w:rPr>
                <w:rFonts w:ascii="Times New Roman" w:hAnsi="Times New Roman" w:cs="Times New Roman"/>
                <w:b/>
                <w:sz w:val="24"/>
                <w:szCs w:val="24"/>
              </w:rPr>
              <w:t xml:space="preserve"> </w:t>
            </w:r>
            <w:r w:rsidR="00CB67F0">
              <w:rPr>
                <w:rFonts w:ascii="Times New Roman" w:hAnsi="Times New Roman" w:cs="Times New Roman"/>
                <w:b/>
                <w:sz w:val="24"/>
                <w:szCs w:val="24"/>
              </w:rPr>
              <w:t>1</w:t>
            </w:r>
            <w:r w:rsidR="00CB67F0" w:rsidRPr="00366940">
              <w:rPr>
                <w:rFonts w:ascii="Times New Roman" w:hAnsi="Times New Roman" w:cs="Times New Roman"/>
                <w:b/>
                <w:sz w:val="24"/>
                <w:szCs w:val="24"/>
              </w:rPr>
              <w:t xml:space="preserve">. Informācija par </w:t>
            </w:r>
            <w:r w:rsidR="00CB67F0">
              <w:rPr>
                <w:rFonts w:ascii="Times New Roman" w:hAnsi="Times New Roman" w:cs="Times New Roman"/>
                <w:b/>
                <w:sz w:val="24"/>
                <w:szCs w:val="24"/>
              </w:rPr>
              <w:t>pieteikuma</w:t>
            </w:r>
            <w:r w:rsidR="00CB67F0" w:rsidRPr="00366940">
              <w:rPr>
                <w:rFonts w:ascii="Times New Roman" w:hAnsi="Times New Roman" w:cs="Times New Roman"/>
                <w:b/>
                <w:sz w:val="24"/>
                <w:szCs w:val="24"/>
              </w:rPr>
              <w:t xml:space="preserve"> iesniedzēju </w:t>
            </w:r>
          </w:p>
        </w:tc>
      </w:tr>
      <w:tr w:rsidR="00CB67F0" w:rsidRPr="00366940" w14:paraId="30D34046" w14:textId="77777777" w:rsidTr="002D4E71">
        <w:trPr>
          <w:gridBefore w:val="1"/>
          <w:wBefore w:w="11" w:type="dxa"/>
          <w:trHeight w:val="355"/>
        </w:trPr>
        <w:tc>
          <w:tcPr>
            <w:tcW w:w="702" w:type="dxa"/>
            <w:tcBorders>
              <w:top w:val="single" w:sz="4" w:space="0" w:color="000000"/>
              <w:left w:val="single" w:sz="4" w:space="0" w:color="000000"/>
              <w:bottom w:val="single" w:sz="4" w:space="0" w:color="000000"/>
              <w:right w:val="single" w:sz="4" w:space="0" w:color="000000"/>
            </w:tcBorders>
            <w:hideMark/>
          </w:tcPr>
          <w:p w14:paraId="09E1C309" w14:textId="77777777" w:rsidR="00CB67F0" w:rsidRPr="00366940" w:rsidRDefault="00CB67F0" w:rsidP="00904057">
            <w:pPr>
              <w:spacing w:line="256" w:lineRule="auto"/>
              <w:ind w:right="29"/>
              <w:jc w:val="center"/>
              <w:rPr>
                <w:rFonts w:ascii="Times New Roman" w:hAnsi="Times New Roman" w:cs="Times New Roman"/>
                <w:sz w:val="24"/>
                <w:szCs w:val="24"/>
              </w:rPr>
            </w:pPr>
            <w:r w:rsidRPr="00366940">
              <w:rPr>
                <w:rFonts w:ascii="Times New Roman" w:hAnsi="Times New Roman" w:cs="Times New Roman"/>
                <w:sz w:val="24"/>
                <w:szCs w:val="24"/>
              </w:rPr>
              <w:t xml:space="preserve">2.1. </w:t>
            </w:r>
          </w:p>
        </w:tc>
        <w:tc>
          <w:tcPr>
            <w:tcW w:w="4256" w:type="dxa"/>
            <w:gridSpan w:val="3"/>
            <w:tcBorders>
              <w:top w:val="single" w:sz="4" w:space="0" w:color="000000"/>
              <w:left w:val="single" w:sz="4" w:space="0" w:color="000000"/>
              <w:bottom w:val="single" w:sz="4" w:space="0" w:color="000000"/>
              <w:right w:val="single" w:sz="4" w:space="0" w:color="000000"/>
            </w:tcBorders>
            <w:hideMark/>
          </w:tcPr>
          <w:p w14:paraId="3503DEA7" w14:textId="1D8C7052" w:rsidR="00CB67F0" w:rsidRPr="00366940" w:rsidRDefault="000E25B8" w:rsidP="00904057">
            <w:pPr>
              <w:spacing w:line="256" w:lineRule="auto"/>
              <w:ind w:left="4"/>
              <w:rPr>
                <w:rFonts w:ascii="Times New Roman" w:hAnsi="Times New Roman" w:cs="Times New Roman"/>
                <w:sz w:val="24"/>
                <w:szCs w:val="24"/>
              </w:rPr>
            </w:pPr>
            <w:r>
              <w:rPr>
                <w:rFonts w:ascii="Times New Roman" w:hAnsi="Times New Roman" w:cs="Times New Roman"/>
                <w:sz w:val="24"/>
                <w:szCs w:val="24"/>
              </w:rPr>
              <w:t xml:space="preserve">Biedrības </w:t>
            </w:r>
            <w:r w:rsidR="00CB67F0" w:rsidRPr="00366940">
              <w:rPr>
                <w:rFonts w:ascii="Times New Roman" w:hAnsi="Times New Roman" w:cs="Times New Roman"/>
                <w:sz w:val="24"/>
                <w:szCs w:val="24"/>
              </w:rPr>
              <w:t xml:space="preserve">nosaukums </w:t>
            </w:r>
          </w:p>
        </w:tc>
        <w:tc>
          <w:tcPr>
            <w:tcW w:w="4103" w:type="dxa"/>
            <w:gridSpan w:val="2"/>
            <w:tcBorders>
              <w:top w:val="single" w:sz="4" w:space="0" w:color="000000"/>
              <w:left w:val="single" w:sz="4" w:space="0" w:color="000000"/>
              <w:bottom w:val="single" w:sz="4" w:space="0" w:color="000000"/>
              <w:right w:val="single" w:sz="4" w:space="0" w:color="000000"/>
            </w:tcBorders>
            <w:hideMark/>
          </w:tcPr>
          <w:p w14:paraId="708170DA" w14:textId="77777777" w:rsidR="00CB67F0" w:rsidRPr="00366940" w:rsidRDefault="00CB67F0" w:rsidP="00904057">
            <w:pPr>
              <w:spacing w:line="256" w:lineRule="auto"/>
              <w:ind w:left="32"/>
              <w:jc w:val="center"/>
              <w:rPr>
                <w:rFonts w:ascii="Times New Roman" w:hAnsi="Times New Roman" w:cs="Times New Roman"/>
                <w:sz w:val="24"/>
                <w:szCs w:val="24"/>
              </w:rPr>
            </w:pPr>
            <w:r w:rsidRPr="00366940">
              <w:rPr>
                <w:rFonts w:ascii="Times New Roman" w:hAnsi="Times New Roman" w:cs="Times New Roman"/>
                <w:sz w:val="24"/>
                <w:szCs w:val="24"/>
              </w:rPr>
              <w:t xml:space="preserve"> </w:t>
            </w:r>
          </w:p>
        </w:tc>
      </w:tr>
      <w:tr w:rsidR="00CB67F0" w:rsidRPr="00366940" w14:paraId="5A43BBAC" w14:textId="77777777" w:rsidTr="002D4E71">
        <w:trPr>
          <w:gridBefore w:val="1"/>
          <w:wBefore w:w="11" w:type="dxa"/>
          <w:trHeight w:val="341"/>
        </w:trPr>
        <w:tc>
          <w:tcPr>
            <w:tcW w:w="702" w:type="dxa"/>
            <w:tcBorders>
              <w:top w:val="single" w:sz="4" w:space="0" w:color="000000"/>
              <w:left w:val="single" w:sz="4" w:space="0" w:color="000000"/>
              <w:bottom w:val="single" w:sz="4" w:space="0" w:color="000000"/>
              <w:right w:val="single" w:sz="4" w:space="0" w:color="000000"/>
            </w:tcBorders>
            <w:hideMark/>
          </w:tcPr>
          <w:p w14:paraId="3355989E" w14:textId="77777777" w:rsidR="00CB67F0" w:rsidRPr="00366940" w:rsidRDefault="00CB67F0" w:rsidP="00904057">
            <w:pPr>
              <w:spacing w:line="256" w:lineRule="auto"/>
              <w:ind w:right="29"/>
              <w:jc w:val="center"/>
              <w:rPr>
                <w:rFonts w:ascii="Times New Roman" w:hAnsi="Times New Roman" w:cs="Times New Roman"/>
                <w:sz w:val="24"/>
                <w:szCs w:val="24"/>
              </w:rPr>
            </w:pPr>
            <w:r w:rsidRPr="00366940">
              <w:rPr>
                <w:rFonts w:ascii="Times New Roman" w:hAnsi="Times New Roman" w:cs="Times New Roman"/>
                <w:sz w:val="24"/>
                <w:szCs w:val="24"/>
              </w:rPr>
              <w:t xml:space="preserve">2.2. </w:t>
            </w:r>
          </w:p>
        </w:tc>
        <w:tc>
          <w:tcPr>
            <w:tcW w:w="4256" w:type="dxa"/>
            <w:gridSpan w:val="3"/>
            <w:tcBorders>
              <w:top w:val="single" w:sz="4" w:space="0" w:color="000000"/>
              <w:left w:val="single" w:sz="4" w:space="0" w:color="000000"/>
              <w:bottom w:val="single" w:sz="4" w:space="0" w:color="000000"/>
              <w:right w:val="single" w:sz="4" w:space="0" w:color="000000"/>
            </w:tcBorders>
            <w:hideMark/>
          </w:tcPr>
          <w:p w14:paraId="75CCC168" w14:textId="77777777" w:rsidR="00CB67F0" w:rsidRPr="00366940" w:rsidRDefault="00CB67F0" w:rsidP="00904057">
            <w:pPr>
              <w:spacing w:line="256" w:lineRule="auto"/>
              <w:ind w:left="4"/>
              <w:rPr>
                <w:rFonts w:ascii="Times New Roman" w:hAnsi="Times New Roman" w:cs="Times New Roman"/>
                <w:sz w:val="24"/>
                <w:szCs w:val="24"/>
              </w:rPr>
            </w:pPr>
            <w:r w:rsidRPr="00366940">
              <w:rPr>
                <w:rFonts w:ascii="Times New Roman" w:hAnsi="Times New Roman" w:cs="Times New Roman"/>
                <w:sz w:val="24"/>
                <w:szCs w:val="24"/>
              </w:rPr>
              <w:t xml:space="preserve">Reģistrācijas numurs </w:t>
            </w:r>
          </w:p>
        </w:tc>
        <w:tc>
          <w:tcPr>
            <w:tcW w:w="4103" w:type="dxa"/>
            <w:gridSpan w:val="2"/>
            <w:tcBorders>
              <w:top w:val="single" w:sz="4" w:space="0" w:color="000000"/>
              <w:left w:val="single" w:sz="4" w:space="0" w:color="000000"/>
              <w:bottom w:val="single" w:sz="4" w:space="0" w:color="000000"/>
              <w:right w:val="single" w:sz="4" w:space="0" w:color="000000"/>
            </w:tcBorders>
            <w:hideMark/>
          </w:tcPr>
          <w:p w14:paraId="4B24B515" w14:textId="77777777" w:rsidR="00CB67F0" w:rsidRPr="00366940" w:rsidRDefault="00CB67F0" w:rsidP="00904057">
            <w:pPr>
              <w:spacing w:line="256" w:lineRule="auto"/>
              <w:ind w:left="32"/>
              <w:jc w:val="center"/>
              <w:rPr>
                <w:rFonts w:ascii="Times New Roman" w:hAnsi="Times New Roman" w:cs="Times New Roman"/>
                <w:sz w:val="24"/>
                <w:szCs w:val="24"/>
              </w:rPr>
            </w:pPr>
            <w:r w:rsidRPr="00366940">
              <w:rPr>
                <w:rFonts w:ascii="Times New Roman" w:hAnsi="Times New Roman" w:cs="Times New Roman"/>
                <w:sz w:val="24"/>
                <w:szCs w:val="24"/>
              </w:rPr>
              <w:t xml:space="preserve"> </w:t>
            </w:r>
          </w:p>
        </w:tc>
      </w:tr>
      <w:tr w:rsidR="00CB67F0" w:rsidRPr="00366940" w14:paraId="76E1C0EB" w14:textId="77777777" w:rsidTr="002D4E71">
        <w:trPr>
          <w:gridBefore w:val="1"/>
          <w:wBefore w:w="11" w:type="dxa"/>
          <w:trHeight w:val="343"/>
        </w:trPr>
        <w:tc>
          <w:tcPr>
            <w:tcW w:w="702" w:type="dxa"/>
            <w:tcBorders>
              <w:top w:val="single" w:sz="4" w:space="0" w:color="000000"/>
              <w:left w:val="single" w:sz="4" w:space="0" w:color="000000"/>
              <w:bottom w:val="single" w:sz="4" w:space="0" w:color="000000"/>
              <w:right w:val="single" w:sz="4" w:space="0" w:color="000000"/>
            </w:tcBorders>
            <w:hideMark/>
          </w:tcPr>
          <w:p w14:paraId="7383958A" w14:textId="77777777" w:rsidR="00CB67F0" w:rsidRPr="00366940" w:rsidRDefault="00CB67F0" w:rsidP="00904057">
            <w:pPr>
              <w:spacing w:line="256" w:lineRule="auto"/>
              <w:ind w:right="29"/>
              <w:jc w:val="center"/>
              <w:rPr>
                <w:rFonts w:ascii="Times New Roman" w:hAnsi="Times New Roman" w:cs="Times New Roman"/>
                <w:sz w:val="24"/>
                <w:szCs w:val="24"/>
              </w:rPr>
            </w:pPr>
            <w:r w:rsidRPr="00366940">
              <w:rPr>
                <w:rFonts w:ascii="Times New Roman" w:hAnsi="Times New Roman" w:cs="Times New Roman"/>
                <w:sz w:val="24"/>
                <w:szCs w:val="24"/>
              </w:rPr>
              <w:t xml:space="preserve">2.3. </w:t>
            </w:r>
          </w:p>
        </w:tc>
        <w:tc>
          <w:tcPr>
            <w:tcW w:w="4256" w:type="dxa"/>
            <w:gridSpan w:val="3"/>
            <w:tcBorders>
              <w:top w:val="single" w:sz="4" w:space="0" w:color="000000"/>
              <w:left w:val="single" w:sz="4" w:space="0" w:color="000000"/>
              <w:bottom w:val="single" w:sz="4" w:space="0" w:color="000000"/>
              <w:right w:val="single" w:sz="4" w:space="0" w:color="000000"/>
            </w:tcBorders>
            <w:hideMark/>
          </w:tcPr>
          <w:p w14:paraId="1A0CCA18" w14:textId="77777777" w:rsidR="00CB67F0" w:rsidRPr="00366940" w:rsidRDefault="00CB67F0" w:rsidP="00904057">
            <w:pPr>
              <w:spacing w:line="256" w:lineRule="auto"/>
              <w:ind w:left="4"/>
              <w:rPr>
                <w:rFonts w:ascii="Times New Roman" w:hAnsi="Times New Roman" w:cs="Times New Roman"/>
                <w:sz w:val="24"/>
                <w:szCs w:val="24"/>
              </w:rPr>
            </w:pPr>
            <w:r w:rsidRPr="00366940">
              <w:rPr>
                <w:rFonts w:ascii="Times New Roman" w:hAnsi="Times New Roman" w:cs="Times New Roman"/>
                <w:sz w:val="24"/>
                <w:szCs w:val="24"/>
              </w:rPr>
              <w:t xml:space="preserve">Juridiskā adrese </w:t>
            </w:r>
          </w:p>
        </w:tc>
        <w:tc>
          <w:tcPr>
            <w:tcW w:w="4103" w:type="dxa"/>
            <w:gridSpan w:val="2"/>
            <w:tcBorders>
              <w:top w:val="single" w:sz="4" w:space="0" w:color="000000"/>
              <w:left w:val="single" w:sz="4" w:space="0" w:color="000000"/>
              <w:bottom w:val="single" w:sz="4" w:space="0" w:color="000000"/>
              <w:right w:val="single" w:sz="4" w:space="0" w:color="000000"/>
            </w:tcBorders>
            <w:hideMark/>
          </w:tcPr>
          <w:p w14:paraId="77B1B10A" w14:textId="77777777" w:rsidR="00CB67F0" w:rsidRPr="00366940" w:rsidRDefault="00CB67F0" w:rsidP="00904057">
            <w:pPr>
              <w:spacing w:line="256" w:lineRule="auto"/>
              <w:ind w:left="32"/>
              <w:jc w:val="center"/>
              <w:rPr>
                <w:rFonts w:ascii="Times New Roman" w:hAnsi="Times New Roman" w:cs="Times New Roman"/>
                <w:sz w:val="24"/>
                <w:szCs w:val="24"/>
              </w:rPr>
            </w:pPr>
            <w:r w:rsidRPr="00366940">
              <w:rPr>
                <w:rFonts w:ascii="Times New Roman" w:hAnsi="Times New Roman" w:cs="Times New Roman"/>
                <w:sz w:val="24"/>
                <w:szCs w:val="24"/>
              </w:rPr>
              <w:t xml:space="preserve"> </w:t>
            </w:r>
          </w:p>
        </w:tc>
      </w:tr>
      <w:tr w:rsidR="00CB67F0" w:rsidRPr="00366940" w14:paraId="6E3749A0" w14:textId="77777777" w:rsidTr="002D4E71">
        <w:trPr>
          <w:gridBefore w:val="1"/>
          <w:wBefore w:w="11" w:type="dxa"/>
          <w:trHeight w:val="341"/>
        </w:trPr>
        <w:tc>
          <w:tcPr>
            <w:tcW w:w="702" w:type="dxa"/>
            <w:tcBorders>
              <w:top w:val="single" w:sz="4" w:space="0" w:color="000000"/>
              <w:left w:val="single" w:sz="4" w:space="0" w:color="000000"/>
              <w:bottom w:val="single" w:sz="4" w:space="0" w:color="000000"/>
              <w:right w:val="single" w:sz="4" w:space="0" w:color="000000"/>
            </w:tcBorders>
            <w:hideMark/>
          </w:tcPr>
          <w:p w14:paraId="4DB2F3FA" w14:textId="77777777" w:rsidR="00CB67F0" w:rsidRPr="00366940" w:rsidRDefault="00CB67F0" w:rsidP="00904057">
            <w:pPr>
              <w:spacing w:line="256" w:lineRule="auto"/>
              <w:ind w:right="29"/>
              <w:jc w:val="center"/>
              <w:rPr>
                <w:rFonts w:ascii="Times New Roman" w:hAnsi="Times New Roman" w:cs="Times New Roman"/>
                <w:sz w:val="24"/>
                <w:szCs w:val="24"/>
              </w:rPr>
            </w:pPr>
            <w:r w:rsidRPr="00366940">
              <w:rPr>
                <w:rFonts w:ascii="Times New Roman" w:hAnsi="Times New Roman" w:cs="Times New Roman"/>
                <w:sz w:val="24"/>
                <w:szCs w:val="24"/>
              </w:rPr>
              <w:t xml:space="preserve">2.4. </w:t>
            </w:r>
          </w:p>
        </w:tc>
        <w:tc>
          <w:tcPr>
            <w:tcW w:w="4256" w:type="dxa"/>
            <w:gridSpan w:val="3"/>
            <w:tcBorders>
              <w:top w:val="single" w:sz="4" w:space="0" w:color="000000"/>
              <w:left w:val="single" w:sz="4" w:space="0" w:color="000000"/>
              <w:bottom w:val="single" w:sz="4" w:space="0" w:color="000000"/>
              <w:right w:val="single" w:sz="4" w:space="0" w:color="000000"/>
            </w:tcBorders>
            <w:hideMark/>
          </w:tcPr>
          <w:p w14:paraId="65469A5B" w14:textId="77777777" w:rsidR="00CB67F0" w:rsidRPr="00366940" w:rsidRDefault="00CB67F0" w:rsidP="00904057">
            <w:pPr>
              <w:spacing w:line="256" w:lineRule="auto"/>
              <w:ind w:left="4"/>
              <w:rPr>
                <w:rFonts w:ascii="Times New Roman" w:hAnsi="Times New Roman" w:cs="Times New Roman"/>
                <w:sz w:val="24"/>
                <w:szCs w:val="24"/>
              </w:rPr>
            </w:pPr>
            <w:r w:rsidRPr="00366940">
              <w:rPr>
                <w:rFonts w:ascii="Times New Roman" w:hAnsi="Times New Roman" w:cs="Times New Roman"/>
                <w:sz w:val="24"/>
                <w:szCs w:val="24"/>
              </w:rPr>
              <w:t xml:space="preserve">Korespondences adrese </w:t>
            </w:r>
          </w:p>
        </w:tc>
        <w:tc>
          <w:tcPr>
            <w:tcW w:w="4103" w:type="dxa"/>
            <w:gridSpan w:val="2"/>
            <w:tcBorders>
              <w:top w:val="single" w:sz="4" w:space="0" w:color="000000"/>
              <w:left w:val="single" w:sz="4" w:space="0" w:color="000000"/>
              <w:bottom w:val="single" w:sz="4" w:space="0" w:color="000000"/>
              <w:right w:val="single" w:sz="4" w:space="0" w:color="000000"/>
            </w:tcBorders>
            <w:hideMark/>
          </w:tcPr>
          <w:p w14:paraId="609C7B69" w14:textId="77777777" w:rsidR="00CB67F0" w:rsidRPr="00366940" w:rsidRDefault="00CB67F0" w:rsidP="00904057">
            <w:pPr>
              <w:spacing w:line="256" w:lineRule="auto"/>
              <w:ind w:left="32"/>
              <w:jc w:val="center"/>
              <w:rPr>
                <w:rFonts w:ascii="Times New Roman" w:hAnsi="Times New Roman" w:cs="Times New Roman"/>
                <w:sz w:val="24"/>
                <w:szCs w:val="24"/>
              </w:rPr>
            </w:pPr>
            <w:r w:rsidRPr="00366940">
              <w:rPr>
                <w:rFonts w:ascii="Times New Roman" w:hAnsi="Times New Roman" w:cs="Times New Roman"/>
                <w:sz w:val="24"/>
                <w:szCs w:val="24"/>
              </w:rPr>
              <w:t xml:space="preserve"> </w:t>
            </w:r>
          </w:p>
        </w:tc>
      </w:tr>
      <w:tr w:rsidR="00CB67F0" w:rsidRPr="00366940" w14:paraId="30A92D50" w14:textId="77777777" w:rsidTr="002D4E71">
        <w:trPr>
          <w:gridBefore w:val="1"/>
          <w:wBefore w:w="11" w:type="dxa"/>
          <w:trHeight w:val="341"/>
        </w:trPr>
        <w:tc>
          <w:tcPr>
            <w:tcW w:w="702" w:type="dxa"/>
            <w:vMerge w:val="restart"/>
            <w:tcBorders>
              <w:top w:val="single" w:sz="4" w:space="0" w:color="000000"/>
              <w:left w:val="single" w:sz="4" w:space="0" w:color="000000"/>
              <w:bottom w:val="single" w:sz="4" w:space="0" w:color="000000"/>
              <w:right w:val="single" w:sz="4" w:space="0" w:color="000000"/>
            </w:tcBorders>
            <w:hideMark/>
          </w:tcPr>
          <w:p w14:paraId="5A108133" w14:textId="77777777" w:rsidR="00CB67F0" w:rsidRPr="00366940" w:rsidRDefault="00CB67F0" w:rsidP="00904057">
            <w:pPr>
              <w:spacing w:line="256" w:lineRule="auto"/>
              <w:ind w:right="29"/>
              <w:jc w:val="center"/>
              <w:rPr>
                <w:rFonts w:ascii="Times New Roman" w:hAnsi="Times New Roman" w:cs="Times New Roman"/>
                <w:sz w:val="24"/>
                <w:szCs w:val="24"/>
              </w:rPr>
            </w:pPr>
            <w:r w:rsidRPr="00366940">
              <w:rPr>
                <w:rFonts w:ascii="Times New Roman" w:hAnsi="Times New Roman" w:cs="Times New Roman"/>
                <w:sz w:val="24"/>
                <w:szCs w:val="24"/>
              </w:rPr>
              <w:t xml:space="preserve">2.5. </w:t>
            </w:r>
          </w:p>
        </w:tc>
        <w:tc>
          <w:tcPr>
            <w:tcW w:w="4256" w:type="dxa"/>
            <w:gridSpan w:val="3"/>
            <w:tcBorders>
              <w:top w:val="single" w:sz="4" w:space="0" w:color="000000"/>
              <w:left w:val="single" w:sz="4" w:space="0" w:color="000000"/>
              <w:bottom w:val="single" w:sz="4" w:space="0" w:color="000000"/>
              <w:right w:val="single" w:sz="4" w:space="0" w:color="000000"/>
            </w:tcBorders>
            <w:hideMark/>
          </w:tcPr>
          <w:p w14:paraId="463967F4" w14:textId="77777777" w:rsidR="00CB67F0" w:rsidRPr="00366940" w:rsidRDefault="00CB67F0" w:rsidP="00904057">
            <w:pPr>
              <w:spacing w:line="256" w:lineRule="auto"/>
              <w:ind w:left="4"/>
              <w:rPr>
                <w:rFonts w:ascii="Times New Roman" w:hAnsi="Times New Roman" w:cs="Times New Roman"/>
                <w:sz w:val="24"/>
                <w:szCs w:val="24"/>
              </w:rPr>
            </w:pPr>
            <w:r w:rsidRPr="00366940">
              <w:rPr>
                <w:rFonts w:ascii="Times New Roman" w:hAnsi="Times New Roman" w:cs="Times New Roman"/>
                <w:sz w:val="24"/>
                <w:szCs w:val="24"/>
              </w:rPr>
              <w:t xml:space="preserve">Atbildīgā persona/kontaktpersona </w:t>
            </w:r>
          </w:p>
        </w:tc>
        <w:tc>
          <w:tcPr>
            <w:tcW w:w="4103" w:type="dxa"/>
            <w:gridSpan w:val="2"/>
            <w:tcBorders>
              <w:top w:val="single" w:sz="4" w:space="0" w:color="000000"/>
              <w:left w:val="single" w:sz="4" w:space="0" w:color="000000"/>
              <w:bottom w:val="single" w:sz="4" w:space="0" w:color="000000"/>
              <w:right w:val="single" w:sz="4" w:space="0" w:color="000000"/>
            </w:tcBorders>
            <w:hideMark/>
          </w:tcPr>
          <w:p w14:paraId="2355E118" w14:textId="77777777" w:rsidR="00CB67F0" w:rsidRPr="00366940" w:rsidRDefault="00CB67F0" w:rsidP="00904057">
            <w:pPr>
              <w:spacing w:line="256" w:lineRule="auto"/>
              <w:ind w:left="32"/>
              <w:jc w:val="center"/>
              <w:rPr>
                <w:rFonts w:ascii="Times New Roman" w:hAnsi="Times New Roman" w:cs="Times New Roman"/>
                <w:sz w:val="24"/>
                <w:szCs w:val="24"/>
              </w:rPr>
            </w:pPr>
            <w:r w:rsidRPr="00366940">
              <w:rPr>
                <w:rFonts w:ascii="Times New Roman" w:hAnsi="Times New Roman" w:cs="Times New Roman"/>
                <w:sz w:val="24"/>
                <w:szCs w:val="24"/>
              </w:rPr>
              <w:t xml:space="preserve"> </w:t>
            </w:r>
          </w:p>
        </w:tc>
      </w:tr>
      <w:tr w:rsidR="00CB67F0" w:rsidRPr="00366940" w14:paraId="471D6E60" w14:textId="77777777" w:rsidTr="002D4E71">
        <w:trPr>
          <w:gridBefore w:val="1"/>
          <w:wBefore w:w="11" w:type="dxa"/>
          <w:trHeight w:val="3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3C1680" w14:textId="77777777" w:rsidR="00CB67F0" w:rsidRPr="00366940" w:rsidRDefault="00CB67F0" w:rsidP="00904057">
            <w:pPr>
              <w:rPr>
                <w:rFonts w:ascii="Times New Roman" w:eastAsia="Times New Roman" w:hAnsi="Times New Roman" w:cs="Times New Roman"/>
                <w:color w:val="000000"/>
                <w:sz w:val="24"/>
                <w:szCs w:val="24"/>
              </w:rPr>
            </w:pPr>
          </w:p>
        </w:tc>
        <w:tc>
          <w:tcPr>
            <w:tcW w:w="4256" w:type="dxa"/>
            <w:gridSpan w:val="3"/>
            <w:tcBorders>
              <w:top w:val="single" w:sz="4" w:space="0" w:color="000000"/>
              <w:left w:val="single" w:sz="4" w:space="0" w:color="000000"/>
              <w:bottom w:val="single" w:sz="4" w:space="0" w:color="000000"/>
              <w:right w:val="single" w:sz="4" w:space="0" w:color="000000"/>
            </w:tcBorders>
            <w:hideMark/>
          </w:tcPr>
          <w:p w14:paraId="4D380E6E" w14:textId="77777777" w:rsidR="00CB67F0" w:rsidRPr="00366940" w:rsidRDefault="00CB67F0" w:rsidP="00904057">
            <w:pPr>
              <w:spacing w:line="256" w:lineRule="auto"/>
              <w:ind w:left="112"/>
              <w:rPr>
                <w:rFonts w:ascii="Times New Roman" w:hAnsi="Times New Roman" w:cs="Times New Roman"/>
                <w:sz w:val="24"/>
                <w:szCs w:val="24"/>
              </w:rPr>
            </w:pPr>
            <w:r w:rsidRPr="00366940">
              <w:rPr>
                <w:rFonts w:ascii="Times New Roman" w:hAnsi="Times New Roman" w:cs="Times New Roman"/>
                <w:sz w:val="24"/>
                <w:szCs w:val="24"/>
              </w:rPr>
              <w:t xml:space="preserve">vārds, uzvārds </w:t>
            </w:r>
          </w:p>
        </w:tc>
        <w:tc>
          <w:tcPr>
            <w:tcW w:w="4103" w:type="dxa"/>
            <w:gridSpan w:val="2"/>
            <w:tcBorders>
              <w:top w:val="single" w:sz="4" w:space="0" w:color="000000"/>
              <w:left w:val="single" w:sz="4" w:space="0" w:color="000000"/>
              <w:bottom w:val="single" w:sz="4" w:space="0" w:color="000000"/>
              <w:right w:val="single" w:sz="4" w:space="0" w:color="000000"/>
            </w:tcBorders>
            <w:hideMark/>
          </w:tcPr>
          <w:p w14:paraId="7A8E7B4F" w14:textId="77777777" w:rsidR="00CB67F0" w:rsidRPr="00366940" w:rsidRDefault="00CB67F0" w:rsidP="00904057">
            <w:pPr>
              <w:spacing w:line="256" w:lineRule="auto"/>
              <w:ind w:left="32"/>
              <w:jc w:val="center"/>
              <w:rPr>
                <w:rFonts w:ascii="Times New Roman" w:hAnsi="Times New Roman" w:cs="Times New Roman"/>
                <w:sz w:val="24"/>
                <w:szCs w:val="24"/>
              </w:rPr>
            </w:pPr>
            <w:r w:rsidRPr="00366940">
              <w:rPr>
                <w:rFonts w:ascii="Times New Roman" w:hAnsi="Times New Roman" w:cs="Times New Roman"/>
                <w:sz w:val="24"/>
                <w:szCs w:val="24"/>
              </w:rPr>
              <w:t xml:space="preserve"> </w:t>
            </w:r>
          </w:p>
        </w:tc>
      </w:tr>
      <w:tr w:rsidR="00CB67F0" w:rsidRPr="00366940" w14:paraId="4AB2B7A0" w14:textId="77777777" w:rsidTr="002D4E71">
        <w:trPr>
          <w:gridBefore w:val="1"/>
          <w:wBefore w:w="11" w:type="dxa"/>
          <w:trHeight w:val="3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202946" w14:textId="77777777" w:rsidR="00CB67F0" w:rsidRPr="00366940" w:rsidRDefault="00CB67F0" w:rsidP="00904057">
            <w:pPr>
              <w:rPr>
                <w:rFonts w:ascii="Times New Roman" w:eastAsia="Times New Roman" w:hAnsi="Times New Roman" w:cs="Times New Roman"/>
                <w:color w:val="000000"/>
                <w:sz w:val="24"/>
                <w:szCs w:val="24"/>
              </w:rPr>
            </w:pPr>
          </w:p>
        </w:tc>
        <w:tc>
          <w:tcPr>
            <w:tcW w:w="4256" w:type="dxa"/>
            <w:gridSpan w:val="3"/>
            <w:tcBorders>
              <w:top w:val="single" w:sz="4" w:space="0" w:color="000000"/>
              <w:left w:val="single" w:sz="4" w:space="0" w:color="000000"/>
              <w:bottom w:val="single" w:sz="4" w:space="0" w:color="000000"/>
              <w:right w:val="single" w:sz="4" w:space="0" w:color="000000"/>
            </w:tcBorders>
            <w:hideMark/>
          </w:tcPr>
          <w:p w14:paraId="1FDC3873" w14:textId="77777777" w:rsidR="00CB67F0" w:rsidRPr="00366940" w:rsidRDefault="00CB67F0" w:rsidP="00904057">
            <w:pPr>
              <w:spacing w:line="256" w:lineRule="auto"/>
              <w:ind w:left="112"/>
              <w:rPr>
                <w:rFonts w:ascii="Times New Roman" w:hAnsi="Times New Roman" w:cs="Times New Roman"/>
                <w:sz w:val="24"/>
                <w:szCs w:val="24"/>
              </w:rPr>
            </w:pPr>
            <w:r w:rsidRPr="00366940">
              <w:rPr>
                <w:rFonts w:ascii="Times New Roman" w:hAnsi="Times New Roman" w:cs="Times New Roman"/>
                <w:sz w:val="24"/>
                <w:szCs w:val="24"/>
              </w:rPr>
              <w:t xml:space="preserve">amats </w:t>
            </w:r>
          </w:p>
        </w:tc>
        <w:tc>
          <w:tcPr>
            <w:tcW w:w="4103" w:type="dxa"/>
            <w:gridSpan w:val="2"/>
            <w:tcBorders>
              <w:top w:val="single" w:sz="4" w:space="0" w:color="000000"/>
              <w:left w:val="single" w:sz="4" w:space="0" w:color="000000"/>
              <w:bottom w:val="single" w:sz="4" w:space="0" w:color="000000"/>
              <w:right w:val="single" w:sz="4" w:space="0" w:color="000000"/>
            </w:tcBorders>
            <w:hideMark/>
          </w:tcPr>
          <w:p w14:paraId="5E6E5B55" w14:textId="77777777" w:rsidR="00CB67F0" w:rsidRPr="00366940" w:rsidRDefault="00CB67F0" w:rsidP="00904057">
            <w:pPr>
              <w:spacing w:line="256" w:lineRule="auto"/>
              <w:ind w:left="32"/>
              <w:jc w:val="center"/>
              <w:rPr>
                <w:rFonts w:ascii="Times New Roman" w:hAnsi="Times New Roman" w:cs="Times New Roman"/>
                <w:sz w:val="24"/>
                <w:szCs w:val="24"/>
              </w:rPr>
            </w:pPr>
            <w:r w:rsidRPr="00366940">
              <w:rPr>
                <w:rFonts w:ascii="Times New Roman" w:hAnsi="Times New Roman" w:cs="Times New Roman"/>
                <w:sz w:val="24"/>
                <w:szCs w:val="24"/>
              </w:rPr>
              <w:t xml:space="preserve"> </w:t>
            </w:r>
          </w:p>
        </w:tc>
      </w:tr>
      <w:tr w:rsidR="00CB67F0" w:rsidRPr="00366940" w14:paraId="0003B31C" w14:textId="77777777" w:rsidTr="002D4E71">
        <w:trPr>
          <w:gridBefore w:val="1"/>
          <w:wBefore w:w="11" w:type="dxa"/>
          <w:trHeight w:val="3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3B569B" w14:textId="77777777" w:rsidR="00CB67F0" w:rsidRPr="00366940" w:rsidRDefault="00CB67F0" w:rsidP="00904057">
            <w:pPr>
              <w:rPr>
                <w:rFonts w:ascii="Times New Roman" w:eastAsia="Times New Roman" w:hAnsi="Times New Roman" w:cs="Times New Roman"/>
                <w:color w:val="000000"/>
                <w:sz w:val="24"/>
                <w:szCs w:val="24"/>
              </w:rPr>
            </w:pPr>
          </w:p>
        </w:tc>
        <w:tc>
          <w:tcPr>
            <w:tcW w:w="4256" w:type="dxa"/>
            <w:gridSpan w:val="3"/>
            <w:tcBorders>
              <w:top w:val="single" w:sz="4" w:space="0" w:color="000000"/>
              <w:left w:val="single" w:sz="4" w:space="0" w:color="000000"/>
              <w:bottom w:val="single" w:sz="4" w:space="0" w:color="000000"/>
              <w:right w:val="single" w:sz="4" w:space="0" w:color="000000"/>
            </w:tcBorders>
            <w:hideMark/>
          </w:tcPr>
          <w:p w14:paraId="10765E37" w14:textId="77777777" w:rsidR="00CB67F0" w:rsidRPr="00366940" w:rsidRDefault="00CB67F0" w:rsidP="00904057">
            <w:pPr>
              <w:spacing w:line="256" w:lineRule="auto"/>
              <w:ind w:left="112"/>
              <w:rPr>
                <w:rFonts w:ascii="Times New Roman" w:hAnsi="Times New Roman" w:cs="Times New Roman"/>
                <w:sz w:val="24"/>
                <w:szCs w:val="24"/>
              </w:rPr>
            </w:pPr>
            <w:r w:rsidRPr="00366940">
              <w:rPr>
                <w:rFonts w:ascii="Times New Roman" w:hAnsi="Times New Roman" w:cs="Times New Roman"/>
                <w:sz w:val="24"/>
                <w:szCs w:val="24"/>
              </w:rPr>
              <w:t xml:space="preserve">tālrunis, e-pasta adrese </w:t>
            </w:r>
          </w:p>
        </w:tc>
        <w:tc>
          <w:tcPr>
            <w:tcW w:w="4103" w:type="dxa"/>
            <w:gridSpan w:val="2"/>
            <w:tcBorders>
              <w:top w:val="single" w:sz="4" w:space="0" w:color="000000"/>
              <w:left w:val="single" w:sz="4" w:space="0" w:color="000000"/>
              <w:bottom w:val="single" w:sz="4" w:space="0" w:color="000000"/>
              <w:right w:val="single" w:sz="4" w:space="0" w:color="000000"/>
            </w:tcBorders>
            <w:hideMark/>
          </w:tcPr>
          <w:p w14:paraId="280918A8" w14:textId="77777777" w:rsidR="00CB67F0" w:rsidRPr="00366940" w:rsidRDefault="00CB67F0" w:rsidP="00904057">
            <w:pPr>
              <w:spacing w:line="256" w:lineRule="auto"/>
              <w:ind w:left="32"/>
              <w:jc w:val="center"/>
              <w:rPr>
                <w:rFonts w:ascii="Times New Roman" w:hAnsi="Times New Roman" w:cs="Times New Roman"/>
                <w:sz w:val="24"/>
                <w:szCs w:val="24"/>
              </w:rPr>
            </w:pPr>
            <w:r w:rsidRPr="00366940">
              <w:rPr>
                <w:rFonts w:ascii="Times New Roman" w:hAnsi="Times New Roman" w:cs="Times New Roman"/>
                <w:sz w:val="24"/>
                <w:szCs w:val="24"/>
              </w:rPr>
              <w:t xml:space="preserve"> </w:t>
            </w:r>
          </w:p>
        </w:tc>
      </w:tr>
      <w:tr w:rsidR="00426135" w:rsidRPr="00366940" w14:paraId="035E0BF3" w14:textId="77777777" w:rsidTr="002D4E71">
        <w:tblPrEx>
          <w:tblCellMar>
            <w:top w:w="53" w:type="dxa"/>
            <w:right w:w="35" w:type="dxa"/>
          </w:tblCellMar>
        </w:tblPrEx>
        <w:trPr>
          <w:trHeight w:val="43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D9D9D9"/>
          </w:tcPr>
          <w:p w14:paraId="3EE21C22" w14:textId="1B4E135F" w:rsidR="00426135" w:rsidRPr="001B5603" w:rsidRDefault="00CB67F0" w:rsidP="00904057">
            <w:pPr>
              <w:spacing w:line="256" w:lineRule="auto"/>
              <w:rPr>
                <w:rFonts w:ascii="Times New Roman" w:hAnsi="Times New Roman" w:cs="Times New Roman"/>
                <w:i/>
                <w:sz w:val="24"/>
                <w:szCs w:val="24"/>
              </w:rPr>
            </w:pPr>
            <w:r w:rsidRPr="00366940">
              <w:rPr>
                <w:rFonts w:ascii="Times New Roman" w:hAnsi="Times New Roman" w:cs="Times New Roman"/>
                <w:sz w:val="24"/>
                <w:szCs w:val="24"/>
              </w:rPr>
              <w:t xml:space="preserve"> </w:t>
            </w:r>
            <w:r w:rsidR="00426135">
              <w:rPr>
                <w:rFonts w:ascii="Times New Roman" w:hAnsi="Times New Roman" w:cs="Times New Roman"/>
                <w:b/>
                <w:sz w:val="24"/>
                <w:szCs w:val="24"/>
              </w:rPr>
              <w:t xml:space="preserve"> 2</w:t>
            </w:r>
            <w:r w:rsidR="00426135" w:rsidRPr="00366940">
              <w:rPr>
                <w:rFonts w:ascii="Times New Roman" w:hAnsi="Times New Roman" w:cs="Times New Roman"/>
                <w:b/>
                <w:sz w:val="24"/>
                <w:szCs w:val="24"/>
              </w:rPr>
              <w:t xml:space="preserve">. </w:t>
            </w:r>
            <w:r w:rsidR="00426135">
              <w:rPr>
                <w:rFonts w:ascii="Times New Roman" w:hAnsi="Times New Roman" w:cs="Times New Roman"/>
                <w:b/>
                <w:sz w:val="24"/>
                <w:szCs w:val="24"/>
              </w:rPr>
              <w:t xml:space="preserve">Piedāvāto pasākumu īstenošanas plāns </w:t>
            </w:r>
          </w:p>
        </w:tc>
      </w:tr>
      <w:tr w:rsidR="006B329B" w:rsidRPr="00366940" w14:paraId="254DA940" w14:textId="77777777" w:rsidTr="002D4E71">
        <w:tblPrEx>
          <w:tblCellMar>
            <w:top w:w="53" w:type="dxa"/>
            <w:right w:w="35" w:type="dxa"/>
          </w:tblCellMar>
        </w:tblPrEx>
        <w:trPr>
          <w:trHeight w:val="334"/>
        </w:trPr>
        <w:tc>
          <w:tcPr>
            <w:tcW w:w="180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3834EA7" w14:textId="192476E4" w:rsidR="006B329B" w:rsidRDefault="006B329B" w:rsidP="00904057">
            <w:pPr>
              <w:spacing w:line="256" w:lineRule="auto"/>
              <w:ind w:left="32"/>
              <w:jc w:val="center"/>
              <w:rPr>
                <w:rFonts w:ascii="Times New Roman" w:hAnsi="Times New Roman" w:cs="Times New Roman"/>
                <w:sz w:val="24"/>
                <w:szCs w:val="24"/>
              </w:rPr>
            </w:pPr>
            <w:r>
              <w:rPr>
                <w:rFonts w:ascii="Times New Roman" w:hAnsi="Times New Roman" w:cs="Times New Roman"/>
                <w:sz w:val="24"/>
                <w:szCs w:val="24"/>
              </w:rPr>
              <w:t>Piedāvātie pasākumi</w:t>
            </w:r>
          </w:p>
        </w:tc>
        <w:tc>
          <w:tcPr>
            <w:tcW w:w="25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36" w:type="dxa"/>
              <w:left w:w="25" w:type="dxa"/>
              <w:bottom w:w="0" w:type="dxa"/>
              <w:right w:w="0" w:type="dxa"/>
            </w:tcMar>
            <w:hideMark/>
          </w:tcPr>
          <w:p w14:paraId="4F1C0BF1" w14:textId="77777777" w:rsidR="006B329B" w:rsidRDefault="006B329B" w:rsidP="00904057">
            <w:pPr>
              <w:spacing w:line="256" w:lineRule="auto"/>
              <w:ind w:left="32"/>
              <w:jc w:val="center"/>
              <w:rPr>
                <w:rFonts w:ascii="Times New Roman" w:hAnsi="Times New Roman" w:cs="Times New Roman"/>
                <w:sz w:val="24"/>
                <w:szCs w:val="24"/>
              </w:rPr>
            </w:pPr>
            <w:r>
              <w:rPr>
                <w:rFonts w:ascii="Times New Roman" w:hAnsi="Times New Roman" w:cs="Times New Roman"/>
                <w:sz w:val="24"/>
                <w:szCs w:val="24"/>
              </w:rPr>
              <w:t>Atbilstība</w:t>
            </w:r>
          </w:p>
          <w:p w14:paraId="12B0F57F" w14:textId="241B4C29" w:rsidR="006B329B" w:rsidRPr="00366940" w:rsidRDefault="006B329B" w:rsidP="00904057">
            <w:pPr>
              <w:spacing w:line="256" w:lineRule="auto"/>
              <w:ind w:left="32"/>
              <w:jc w:val="center"/>
              <w:rPr>
                <w:rFonts w:ascii="Times New Roman" w:hAnsi="Times New Roman" w:cs="Times New Roman"/>
                <w:sz w:val="24"/>
                <w:szCs w:val="24"/>
              </w:rPr>
            </w:pPr>
            <w:r>
              <w:rPr>
                <w:rFonts w:ascii="Times New Roman" w:hAnsi="Times New Roman" w:cs="Times New Roman"/>
                <w:sz w:val="24"/>
                <w:szCs w:val="24"/>
              </w:rPr>
              <w:t>Nolikuma 3</w:t>
            </w:r>
            <w:r w:rsidR="009D42F1">
              <w:rPr>
                <w:rFonts w:ascii="Times New Roman" w:hAnsi="Times New Roman" w:cs="Times New Roman"/>
                <w:sz w:val="24"/>
                <w:szCs w:val="24"/>
              </w:rPr>
              <w:t xml:space="preserve">. </w:t>
            </w:r>
            <w:r>
              <w:rPr>
                <w:rFonts w:ascii="Times New Roman" w:hAnsi="Times New Roman" w:cs="Times New Roman"/>
                <w:sz w:val="24"/>
                <w:szCs w:val="24"/>
              </w:rPr>
              <w:t>punkta pasākumiem</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9C6C049" w14:textId="433D7CD0" w:rsidR="006B329B" w:rsidRPr="00366940" w:rsidRDefault="006B329B" w:rsidP="00904057">
            <w:pPr>
              <w:spacing w:line="256" w:lineRule="auto"/>
              <w:ind w:left="32"/>
              <w:jc w:val="center"/>
              <w:rPr>
                <w:rFonts w:ascii="Times New Roman" w:hAnsi="Times New Roman" w:cs="Times New Roman"/>
                <w:sz w:val="24"/>
                <w:szCs w:val="24"/>
              </w:rPr>
            </w:pPr>
            <w:r>
              <w:rPr>
                <w:rFonts w:ascii="Times New Roman" w:hAnsi="Times New Roman" w:cs="Times New Roman"/>
                <w:sz w:val="24"/>
                <w:szCs w:val="24"/>
              </w:rPr>
              <w:t>Pasākuma norises laiks</w:t>
            </w:r>
          </w:p>
        </w:tc>
        <w:tc>
          <w:tcPr>
            <w:tcW w:w="25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8CB7E5F" w14:textId="7F71BF26" w:rsidR="006B329B" w:rsidRPr="00366940" w:rsidRDefault="006B329B" w:rsidP="00904057">
            <w:pPr>
              <w:spacing w:line="256" w:lineRule="auto"/>
              <w:ind w:left="32"/>
              <w:jc w:val="center"/>
              <w:rPr>
                <w:rFonts w:ascii="Times New Roman" w:hAnsi="Times New Roman" w:cs="Times New Roman"/>
                <w:sz w:val="24"/>
                <w:szCs w:val="24"/>
              </w:rPr>
            </w:pPr>
            <w:r>
              <w:rPr>
                <w:rFonts w:ascii="Times New Roman" w:hAnsi="Times New Roman" w:cs="Times New Roman"/>
                <w:sz w:val="24"/>
                <w:szCs w:val="24"/>
              </w:rPr>
              <w:t>Pasākuma norises vieta</w:t>
            </w:r>
          </w:p>
        </w:tc>
      </w:tr>
      <w:tr w:rsidR="006B329B" w:rsidRPr="00366940" w14:paraId="382C9208" w14:textId="77777777" w:rsidTr="002D4E71">
        <w:tblPrEx>
          <w:tblCellMar>
            <w:top w:w="53" w:type="dxa"/>
            <w:right w:w="35" w:type="dxa"/>
          </w:tblCellMar>
        </w:tblPrEx>
        <w:trPr>
          <w:trHeight w:val="334"/>
        </w:trPr>
        <w:tc>
          <w:tcPr>
            <w:tcW w:w="180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6DDEF361" w14:textId="03E641B6" w:rsidR="006B329B" w:rsidRPr="00366940" w:rsidRDefault="006B329B" w:rsidP="00904057">
            <w:pPr>
              <w:spacing w:line="256" w:lineRule="auto"/>
              <w:ind w:left="32"/>
              <w:jc w:val="center"/>
              <w:rPr>
                <w:rFonts w:ascii="Times New Roman" w:hAnsi="Times New Roman" w:cs="Times New Roman"/>
                <w:sz w:val="24"/>
                <w:szCs w:val="24"/>
              </w:rPr>
            </w:pPr>
          </w:p>
        </w:tc>
        <w:tc>
          <w:tcPr>
            <w:tcW w:w="258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6" w:type="dxa"/>
              <w:left w:w="25" w:type="dxa"/>
              <w:bottom w:w="0" w:type="dxa"/>
              <w:right w:w="0" w:type="dxa"/>
            </w:tcMar>
          </w:tcPr>
          <w:p w14:paraId="56FCBDBD" w14:textId="3ECED192" w:rsidR="006B329B" w:rsidRPr="00646359" w:rsidRDefault="006B329B" w:rsidP="00904057">
            <w:pPr>
              <w:spacing w:line="256" w:lineRule="auto"/>
              <w:ind w:left="32"/>
              <w:jc w:val="center"/>
              <w:rPr>
                <w:rFonts w:ascii="Times New Roman" w:hAnsi="Times New Roman" w:cs="Times New Roman"/>
                <w:color w:val="AEAAAA" w:themeColor="background2" w:themeShade="BF"/>
                <w:sz w:val="24"/>
                <w:szCs w:val="24"/>
              </w:rPr>
            </w:pPr>
            <w:r>
              <w:rPr>
                <w:rFonts w:ascii="Times New Roman" w:hAnsi="Times New Roman" w:cs="Times New Roman"/>
                <w:color w:val="AEAAAA" w:themeColor="background2" w:themeShade="BF"/>
                <w:sz w:val="24"/>
                <w:szCs w:val="24"/>
              </w:rPr>
              <w:t>Norāda, kuram no Nolikuma 3.punktā ietvertajiem pasākumu veidiem atbilst piedāvātais pasākums</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907D3A0" w14:textId="77777777" w:rsidR="006B329B" w:rsidRPr="00366940" w:rsidRDefault="006B329B" w:rsidP="00904057">
            <w:pPr>
              <w:spacing w:line="256" w:lineRule="auto"/>
              <w:ind w:left="32"/>
              <w:jc w:val="center"/>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4E8467" w14:textId="725FD031" w:rsidR="006B329B" w:rsidRPr="00366940" w:rsidRDefault="006B329B" w:rsidP="00904057">
            <w:pPr>
              <w:spacing w:line="256" w:lineRule="auto"/>
              <w:ind w:left="32"/>
              <w:jc w:val="center"/>
              <w:rPr>
                <w:rFonts w:ascii="Times New Roman" w:hAnsi="Times New Roman" w:cs="Times New Roman"/>
                <w:sz w:val="24"/>
                <w:szCs w:val="24"/>
              </w:rPr>
            </w:pPr>
          </w:p>
        </w:tc>
      </w:tr>
      <w:tr w:rsidR="00CB67F0" w:rsidRPr="00366940" w14:paraId="5F8B42FB" w14:textId="77777777" w:rsidTr="002D4E71">
        <w:tblPrEx>
          <w:tblCellMar>
            <w:top w:w="53" w:type="dxa"/>
            <w:right w:w="35" w:type="dxa"/>
          </w:tblCellMar>
        </w:tblPrEx>
        <w:trPr>
          <w:gridBefore w:val="1"/>
          <w:wBefore w:w="11" w:type="dxa"/>
          <w:trHeight w:val="461"/>
        </w:trPr>
        <w:tc>
          <w:tcPr>
            <w:tcW w:w="9061"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2FC2CEFB" w14:textId="1D49E141" w:rsidR="00CB67F0" w:rsidRPr="00366940" w:rsidRDefault="00CB67F0" w:rsidP="00904057">
            <w:pPr>
              <w:spacing w:line="256" w:lineRule="auto"/>
              <w:rPr>
                <w:rFonts w:ascii="Times New Roman" w:hAnsi="Times New Roman" w:cs="Times New Roman"/>
                <w:sz w:val="24"/>
                <w:szCs w:val="24"/>
              </w:rPr>
            </w:pPr>
            <w:r w:rsidRPr="00366940">
              <w:rPr>
                <w:rFonts w:ascii="Times New Roman" w:hAnsi="Times New Roman" w:cs="Times New Roman"/>
                <w:sz w:val="24"/>
                <w:szCs w:val="24"/>
              </w:rPr>
              <w:t xml:space="preserve"> </w:t>
            </w:r>
            <w:r w:rsidR="00B7082E">
              <w:rPr>
                <w:rFonts w:ascii="Times New Roman" w:hAnsi="Times New Roman" w:cs="Times New Roman"/>
                <w:b/>
                <w:sz w:val="24"/>
                <w:szCs w:val="24"/>
              </w:rPr>
              <w:t xml:space="preserve"> </w:t>
            </w:r>
            <w:r>
              <w:rPr>
                <w:rFonts w:ascii="Times New Roman" w:hAnsi="Times New Roman" w:cs="Times New Roman"/>
                <w:b/>
                <w:sz w:val="24"/>
                <w:szCs w:val="24"/>
              </w:rPr>
              <w:t>3</w:t>
            </w:r>
            <w:r w:rsidRPr="00366940">
              <w:rPr>
                <w:rFonts w:ascii="Times New Roman" w:hAnsi="Times New Roman" w:cs="Times New Roman"/>
                <w:b/>
                <w:sz w:val="24"/>
                <w:szCs w:val="24"/>
              </w:rPr>
              <w:t xml:space="preserve">. </w:t>
            </w:r>
            <w:r w:rsidR="00426135">
              <w:rPr>
                <w:rFonts w:ascii="Times New Roman" w:hAnsi="Times New Roman" w:cs="Times New Roman"/>
                <w:b/>
                <w:sz w:val="24"/>
                <w:szCs w:val="24"/>
              </w:rPr>
              <w:t>Piedāvāto pasākumu apraksts</w:t>
            </w:r>
          </w:p>
        </w:tc>
      </w:tr>
      <w:tr w:rsidR="00CB67F0" w:rsidRPr="00366940" w14:paraId="0EB0073D" w14:textId="77777777" w:rsidTr="002D4E71">
        <w:tblPrEx>
          <w:tblCellMar>
            <w:top w:w="53" w:type="dxa"/>
            <w:right w:w="35" w:type="dxa"/>
          </w:tblCellMar>
        </w:tblPrEx>
        <w:trPr>
          <w:gridBefore w:val="1"/>
          <w:wBefore w:w="11" w:type="dxa"/>
          <w:trHeight w:val="355"/>
        </w:trPr>
        <w:tc>
          <w:tcPr>
            <w:tcW w:w="9061" w:type="dxa"/>
            <w:gridSpan w:val="6"/>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205BA7CF" w14:textId="445840B4" w:rsidR="00CB67F0" w:rsidRPr="00E93E0C" w:rsidRDefault="00426135" w:rsidP="00E93E0C">
            <w:pPr>
              <w:spacing w:line="256" w:lineRule="auto"/>
              <w:ind w:left="32"/>
              <w:rPr>
                <w:rFonts w:ascii="Times New Roman" w:hAnsi="Times New Roman" w:cs="Times New Roman"/>
                <w:color w:val="A5A5A5" w:themeColor="accent3"/>
                <w:sz w:val="24"/>
                <w:szCs w:val="24"/>
              </w:rPr>
            </w:pPr>
            <w:r w:rsidRPr="00E93E0C">
              <w:rPr>
                <w:rFonts w:ascii="Times New Roman" w:hAnsi="Times New Roman" w:cs="Times New Roman"/>
                <w:color w:val="A5A5A5" w:themeColor="accent3"/>
                <w:sz w:val="24"/>
                <w:szCs w:val="24"/>
              </w:rPr>
              <w:t>Norāda Nolikuma 6.1.3 un 6.1.4. apakšpunktos prasīto</w:t>
            </w:r>
            <w:r w:rsidR="00E93E0C" w:rsidRPr="00E93E0C">
              <w:rPr>
                <w:rFonts w:ascii="Times New Roman" w:hAnsi="Times New Roman" w:cs="Times New Roman"/>
                <w:color w:val="A5A5A5" w:themeColor="accent3"/>
                <w:sz w:val="24"/>
                <w:szCs w:val="24"/>
              </w:rPr>
              <w:t xml:space="preserve"> informāciju</w:t>
            </w:r>
            <w:r w:rsidR="00E93E0C">
              <w:rPr>
                <w:rFonts w:ascii="Times New Roman" w:hAnsi="Times New Roman" w:cs="Times New Roman"/>
                <w:color w:val="A5A5A5" w:themeColor="accent3"/>
                <w:sz w:val="24"/>
                <w:szCs w:val="24"/>
              </w:rPr>
              <w:t xml:space="preserve"> par veidlapas </w:t>
            </w:r>
            <w:r w:rsidR="00D05B11">
              <w:rPr>
                <w:rFonts w:ascii="Times New Roman" w:hAnsi="Times New Roman" w:cs="Times New Roman"/>
                <w:color w:val="A5A5A5" w:themeColor="accent3"/>
                <w:sz w:val="24"/>
                <w:szCs w:val="24"/>
              </w:rPr>
              <w:t>otrajā sadaļā</w:t>
            </w:r>
            <w:r w:rsidR="00E93E0C">
              <w:rPr>
                <w:rFonts w:ascii="Times New Roman" w:hAnsi="Times New Roman" w:cs="Times New Roman"/>
                <w:color w:val="A5A5A5" w:themeColor="accent3"/>
                <w:sz w:val="24"/>
                <w:szCs w:val="24"/>
              </w:rPr>
              <w:t xml:space="preserve"> aprakstīto pasākumu</w:t>
            </w:r>
            <w:r w:rsidR="00D05B11">
              <w:rPr>
                <w:rFonts w:ascii="Times New Roman" w:hAnsi="Times New Roman" w:cs="Times New Roman"/>
                <w:color w:val="A5A5A5" w:themeColor="accent3"/>
                <w:sz w:val="24"/>
                <w:szCs w:val="24"/>
              </w:rPr>
              <w:t>/-</w:t>
            </w:r>
            <w:proofErr w:type="spellStart"/>
            <w:r w:rsidR="00D05B11">
              <w:rPr>
                <w:rFonts w:ascii="Times New Roman" w:hAnsi="Times New Roman" w:cs="Times New Roman"/>
                <w:color w:val="A5A5A5" w:themeColor="accent3"/>
                <w:sz w:val="24"/>
                <w:szCs w:val="24"/>
              </w:rPr>
              <w:t>iem</w:t>
            </w:r>
            <w:proofErr w:type="spellEnd"/>
            <w:r w:rsidR="00E93E0C" w:rsidRPr="00E93E0C">
              <w:rPr>
                <w:rFonts w:ascii="Times New Roman" w:hAnsi="Times New Roman" w:cs="Times New Roman"/>
                <w:color w:val="A5A5A5" w:themeColor="accent3"/>
                <w:sz w:val="24"/>
                <w:szCs w:val="24"/>
              </w:rPr>
              <w:t>:</w:t>
            </w:r>
          </w:p>
          <w:p w14:paraId="3A87739B" w14:textId="19BCD446" w:rsidR="00E93E0C" w:rsidRPr="00E93E0C" w:rsidRDefault="00E93E0C" w:rsidP="00E93E0C">
            <w:pPr>
              <w:pStyle w:val="ListParagraph"/>
              <w:numPr>
                <w:ilvl w:val="0"/>
                <w:numId w:val="13"/>
              </w:numPr>
              <w:spacing w:line="256" w:lineRule="auto"/>
              <w:rPr>
                <w:rFonts w:ascii="Times New Roman" w:hAnsi="Times New Roman" w:cs="Times New Roman"/>
                <w:color w:val="A5A5A5" w:themeColor="accent3"/>
                <w:sz w:val="24"/>
                <w:szCs w:val="24"/>
              </w:rPr>
            </w:pPr>
            <w:r w:rsidRPr="00E93E0C">
              <w:rPr>
                <w:rFonts w:ascii="Times New Roman" w:hAnsi="Times New Roman" w:cs="Times New Roman"/>
                <w:color w:val="A5A5A5" w:themeColor="accent3"/>
                <w:sz w:val="24"/>
                <w:szCs w:val="24"/>
              </w:rPr>
              <w:t>Pasākuma detalizēts apraksts, kur ietverts pasākuma mērķis</w:t>
            </w:r>
            <w:r>
              <w:rPr>
                <w:rFonts w:ascii="Times New Roman" w:hAnsi="Times New Roman" w:cs="Times New Roman"/>
                <w:color w:val="A5A5A5" w:themeColor="accent3"/>
                <w:sz w:val="24"/>
                <w:szCs w:val="24"/>
              </w:rPr>
              <w:t>, pasākuma ietvaros īstenojamās aktivitātes</w:t>
            </w:r>
            <w:r w:rsidRPr="00E93E0C">
              <w:rPr>
                <w:rFonts w:ascii="Times New Roman" w:hAnsi="Times New Roman" w:cs="Times New Roman"/>
                <w:color w:val="A5A5A5" w:themeColor="accent3"/>
                <w:sz w:val="24"/>
                <w:szCs w:val="24"/>
              </w:rPr>
              <w:t>;</w:t>
            </w:r>
          </w:p>
          <w:p w14:paraId="012227D9" w14:textId="0D14DC4F" w:rsidR="00E93E0C" w:rsidRPr="00E93E0C" w:rsidRDefault="00E93E0C" w:rsidP="00E93E0C">
            <w:pPr>
              <w:pStyle w:val="ListParagraph"/>
              <w:numPr>
                <w:ilvl w:val="0"/>
                <w:numId w:val="13"/>
              </w:numPr>
              <w:spacing w:line="256" w:lineRule="auto"/>
              <w:rPr>
                <w:rFonts w:ascii="Times New Roman" w:hAnsi="Times New Roman" w:cs="Times New Roman"/>
                <w:color w:val="A5A5A5" w:themeColor="accent3"/>
                <w:sz w:val="24"/>
                <w:szCs w:val="24"/>
              </w:rPr>
            </w:pPr>
            <w:r w:rsidRPr="00E93E0C">
              <w:rPr>
                <w:rFonts w:ascii="Times New Roman" w:hAnsi="Times New Roman" w:cs="Times New Roman"/>
                <w:color w:val="A5A5A5" w:themeColor="accent3"/>
                <w:sz w:val="24"/>
                <w:szCs w:val="24"/>
              </w:rPr>
              <w:t xml:space="preserve">Skaidrojums par to, kā tiktu </w:t>
            </w:r>
            <w:r w:rsidR="00CA73FD">
              <w:rPr>
                <w:rFonts w:ascii="Times New Roman" w:hAnsi="Times New Roman" w:cs="Times New Roman"/>
                <w:color w:val="A5A5A5" w:themeColor="accent3"/>
                <w:sz w:val="24"/>
                <w:szCs w:val="24"/>
              </w:rPr>
              <w:t>sekmēta pēc iespējas lielāka aizsardzības industrijas iesaiste un dalībnieku skaits</w:t>
            </w:r>
            <w:r w:rsidRPr="00E93E0C">
              <w:rPr>
                <w:rFonts w:ascii="Times New Roman" w:hAnsi="Times New Roman" w:cs="Times New Roman"/>
                <w:color w:val="A5A5A5" w:themeColor="accent3"/>
                <w:sz w:val="24"/>
                <w:szCs w:val="24"/>
              </w:rPr>
              <w:t>;</w:t>
            </w:r>
          </w:p>
          <w:p w14:paraId="2301DA16" w14:textId="2EA16C08" w:rsidR="00E93E0C" w:rsidRPr="00371489" w:rsidRDefault="00E93E0C" w:rsidP="00E93E0C">
            <w:pPr>
              <w:pStyle w:val="ListParagraph"/>
              <w:numPr>
                <w:ilvl w:val="0"/>
                <w:numId w:val="13"/>
              </w:numPr>
              <w:spacing w:line="256" w:lineRule="auto"/>
              <w:rPr>
                <w:rFonts w:ascii="Times New Roman" w:hAnsi="Times New Roman" w:cs="Times New Roman"/>
                <w:sz w:val="24"/>
                <w:szCs w:val="24"/>
              </w:rPr>
            </w:pPr>
            <w:r w:rsidRPr="00E93E0C">
              <w:rPr>
                <w:rFonts w:ascii="Times New Roman" w:hAnsi="Times New Roman" w:cs="Times New Roman"/>
                <w:color w:val="A5A5A5" w:themeColor="accent3"/>
                <w:sz w:val="24"/>
                <w:szCs w:val="24"/>
              </w:rPr>
              <w:t>Apraksts par to, kā šis pasākums sasniegtu šī Nolikuma 2.punktā minēt</w:t>
            </w:r>
            <w:r w:rsidR="00883CFC">
              <w:rPr>
                <w:rFonts w:ascii="Times New Roman" w:hAnsi="Times New Roman" w:cs="Times New Roman"/>
                <w:color w:val="A5A5A5" w:themeColor="accent3"/>
                <w:sz w:val="24"/>
                <w:szCs w:val="24"/>
              </w:rPr>
              <w:t xml:space="preserve">os rīcības virzienus </w:t>
            </w:r>
            <w:r w:rsidRPr="00E93E0C">
              <w:rPr>
                <w:rFonts w:ascii="Times New Roman" w:hAnsi="Times New Roman" w:cs="Times New Roman"/>
                <w:color w:val="A5A5A5" w:themeColor="accent3"/>
                <w:sz w:val="24"/>
                <w:szCs w:val="24"/>
              </w:rPr>
              <w:t>un mērķus;</w:t>
            </w:r>
          </w:p>
          <w:p w14:paraId="7C95822E" w14:textId="19183D02" w:rsidR="00371489" w:rsidRPr="00E93E0C" w:rsidRDefault="00371489" w:rsidP="00E93E0C">
            <w:pPr>
              <w:pStyle w:val="ListParagraph"/>
              <w:numPr>
                <w:ilvl w:val="0"/>
                <w:numId w:val="13"/>
              </w:numPr>
              <w:spacing w:line="256" w:lineRule="auto"/>
              <w:rPr>
                <w:rFonts w:ascii="Times New Roman" w:hAnsi="Times New Roman" w:cs="Times New Roman"/>
                <w:sz w:val="24"/>
                <w:szCs w:val="24"/>
              </w:rPr>
            </w:pPr>
            <w:r>
              <w:rPr>
                <w:rFonts w:ascii="Times New Roman" w:hAnsi="Times New Roman" w:cs="Times New Roman"/>
                <w:color w:val="A5A5A5" w:themeColor="accent3"/>
                <w:sz w:val="24"/>
                <w:szCs w:val="24"/>
              </w:rPr>
              <w:t>Pieteikuma iesniedzēja personīgais vai piesaistītais privātais līdzfinansējums pasākuma rīkošanas vajadzībām (apmērs, avots, skaidrojums).</w:t>
            </w:r>
          </w:p>
        </w:tc>
      </w:tr>
      <w:tr w:rsidR="00426135" w:rsidRPr="00426135" w14:paraId="5F529406" w14:textId="77777777" w:rsidTr="002D4E71">
        <w:tblPrEx>
          <w:tblCellMar>
            <w:top w:w="53" w:type="dxa"/>
            <w:right w:w="35" w:type="dxa"/>
          </w:tblCellMar>
        </w:tblPrEx>
        <w:trPr>
          <w:gridBefore w:val="1"/>
          <w:wBefore w:w="11" w:type="dxa"/>
          <w:trHeight w:val="461"/>
        </w:trPr>
        <w:tc>
          <w:tcPr>
            <w:tcW w:w="9060"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0BD757DE" w14:textId="45841872" w:rsidR="00426135" w:rsidRPr="00426135" w:rsidRDefault="00426135" w:rsidP="00426135">
            <w:pPr>
              <w:spacing w:after="88"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b/>
                <w:color w:val="000000"/>
                <w:sz w:val="24"/>
                <w:szCs w:val="24"/>
                <w:lang w:eastAsia="en-US"/>
              </w:rPr>
              <w:t>4</w:t>
            </w:r>
            <w:r w:rsidRPr="00426135">
              <w:rPr>
                <w:rFonts w:ascii="Times New Roman" w:eastAsiaTheme="minorHAnsi" w:hAnsi="Times New Roman" w:cs="Times New Roman"/>
                <w:b/>
                <w:color w:val="000000"/>
                <w:sz w:val="24"/>
                <w:szCs w:val="24"/>
                <w:lang w:eastAsia="en-US"/>
              </w:rPr>
              <w:t xml:space="preserve">. </w:t>
            </w:r>
            <w:r>
              <w:rPr>
                <w:rFonts w:ascii="Times New Roman" w:hAnsi="Times New Roman" w:cs="Times New Roman"/>
                <w:b/>
                <w:sz w:val="24"/>
                <w:szCs w:val="24"/>
              </w:rPr>
              <w:t>Piedāvāto pasākumu īstenošanas plāna budžeta tāme</w:t>
            </w:r>
          </w:p>
        </w:tc>
      </w:tr>
      <w:tr w:rsidR="00D05B11" w:rsidRPr="00426135" w14:paraId="1D7B980E" w14:textId="77777777" w:rsidTr="002D4E71">
        <w:tblPrEx>
          <w:tblCellMar>
            <w:top w:w="53" w:type="dxa"/>
            <w:right w:w="35" w:type="dxa"/>
          </w:tblCellMar>
        </w:tblPrEx>
        <w:trPr>
          <w:gridBefore w:val="1"/>
          <w:wBefore w:w="11" w:type="dxa"/>
          <w:trHeight w:val="355"/>
        </w:trPr>
        <w:tc>
          <w:tcPr>
            <w:tcW w:w="9060" w:type="dxa"/>
            <w:gridSpan w:val="6"/>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4F5A12CB" w14:textId="7BCB08A3" w:rsidR="00D05B11" w:rsidRPr="004E2840" w:rsidRDefault="00D05B11" w:rsidP="00D05B11">
            <w:pPr>
              <w:spacing w:after="88" w:line="256" w:lineRule="auto"/>
              <w:rPr>
                <w:rFonts w:ascii="Times New Roman" w:hAnsi="Times New Roman" w:cs="Times New Roman"/>
                <w:color w:val="A5A5A5" w:themeColor="accent3"/>
                <w:sz w:val="24"/>
                <w:szCs w:val="24"/>
              </w:rPr>
            </w:pPr>
            <w:r w:rsidRPr="004E2840">
              <w:rPr>
                <w:rFonts w:ascii="Times New Roman" w:hAnsi="Times New Roman" w:cs="Times New Roman"/>
                <w:color w:val="A5A5A5" w:themeColor="accent3"/>
                <w:sz w:val="24"/>
                <w:szCs w:val="24"/>
              </w:rPr>
              <w:t>Norāda Nolikuma 6.1.</w:t>
            </w:r>
            <w:r w:rsidR="004E2840">
              <w:rPr>
                <w:rFonts w:ascii="Times New Roman" w:hAnsi="Times New Roman" w:cs="Times New Roman"/>
                <w:color w:val="A5A5A5" w:themeColor="accent3"/>
                <w:sz w:val="24"/>
                <w:szCs w:val="24"/>
              </w:rPr>
              <w:t>5</w:t>
            </w:r>
            <w:r w:rsidR="00576A4F">
              <w:rPr>
                <w:rFonts w:ascii="Times New Roman" w:hAnsi="Times New Roman" w:cs="Times New Roman"/>
                <w:color w:val="A5A5A5" w:themeColor="accent3"/>
                <w:sz w:val="24"/>
                <w:szCs w:val="24"/>
              </w:rPr>
              <w:t xml:space="preserve"> un 6.1.6.</w:t>
            </w:r>
            <w:r w:rsidRPr="004E2840">
              <w:rPr>
                <w:rFonts w:ascii="Times New Roman" w:hAnsi="Times New Roman" w:cs="Times New Roman"/>
                <w:color w:val="A5A5A5" w:themeColor="accent3"/>
                <w:sz w:val="24"/>
                <w:szCs w:val="24"/>
              </w:rPr>
              <w:t xml:space="preserve"> apakšpunkt</w:t>
            </w:r>
            <w:r w:rsidR="00576A4F">
              <w:rPr>
                <w:rFonts w:ascii="Times New Roman" w:hAnsi="Times New Roman" w:cs="Times New Roman"/>
                <w:color w:val="A5A5A5" w:themeColor="accent3"/>
                <w:sz w:val="24"/>
                <w:szCs w:val="24"/>
              </w:rPr>
              <w:t>os</w:t>
            </w:r>
            <w:r w:rsidRPr="004E2840">
              <w:rPr>
                <w:rFonts w:ascii="Times New Roman" w:hAnsi="Times New Roman" w:cs="Times New Roman"/>
                <w:color w:val="A5A5A5" w:themeColor="accent3"/>
                <w:sz w:val="24"/>
                <w:szCs w:val="24"/>
              </w:rPr>
              <w:t xml:space="preserve"> prasīto informāciju:</w:t>
            </w:r>
          </w:p>
          <w:p w14:paraId="44B44EFF" w14:textId="6924A761" w:rsidR="00D05B11" w:rsidRDefault="00D05B11" w:rsidP="00D05B11">
            <w:pPr>
              <w:pStyle w:val="ListParagraph"/>
              <w:numPr>
                <w:ilvl w:val="0"/>
                <w:numId w:val="14"/>
              </w:numPr>
              <w:spacing w:after="88" w:line="256" w:lineRule="auto"/>
              <w:rPr>
                <w:rFonts w:ascii="Times New Roman" w:hAnsi="Times New Roman" w:cs="Times New Roman"/>
                <w:color w:val="A5A5A5" w:themeColor="accent3"/>
                <w:sz w:val="24"/>
                <w:szCs w:val="24"/>
              </w:rPr>
            </w:pPr>
            <w:r w:rsidRPr="004E2840">
              <w:rPr>
                <w:rFonts w:ascii="Times New Roman" w:hAnsi="Times New Roman" w:cs="Times New Roman"/>
                <w:color w:val="A5A5A5" w:themeColor="accent3"/>
                <w:sz w:val="24"/>
                <w:szCs w:val="24"/>
              </w:rPr>
              <w:t>Piedāvātā pasākuma izmaksu pozīcijas</w:t>
            </w:r>
            <w:r w:rsidR="006B329B">
              <w:rPr>
                <w:rFonts w:ascii="Times New Roman" w:hAnsi="Times New Roman" w:cs="Times New Roman"/>
                <w:color w:val="A5A5A5" w:themeColor="accent3"/>
                <w:sz w:val="24"/>
                <w:szCs w:val="24"/>
              </w:rPr>
              <w:t>;</w:t>
            </w:r>
          </w:p>
          <w:p w14:paraId="1D518D70" w14:textId="3E363065" w:rsidR="0058639D" w:rsidRPr="004E2840" w:rsidRDefault="0058639D" w:rsidP="00D05B11">
            <w:pPr>
              <w:pStyle w:val="ListParagraph"/>
              <w:numPr>
                <w:ilvl w:val="0"/>
                <w:numId w:val="14"/>
              </w:numPr>
              <w:spacing w:after="88" w:line="256" w:lineRule="auto"/>
              <w:rPr>
                <w:rFonts w:ascii="Times New Roman" w:hAnsi="Times New Roman" w:cs="Times New Roman"/>
                <w:color w:val="A5A5A5" w:themeColor="accent3"/>
                <w:sz w:val="24"/>
                <w:szCs w:val="24"/>
              </w:rPr>
            </w:pPr>
            <w:r>
              <w:rPr>
                <w:rFonts w:ascii="Times New Roman" w:hAnsi="Times New Roman" w:cs="Times New Roman"/>
                <w:color w:val="A5A5A5" w:themeColor="accent3"/>
                <w:sz w:val="24"/>
                <w:szCs w:val="24"/>
              </w:rPr>
              <w:t>Kopējā summa par pasākumu un katru izmaksu pozīciju</w:t>
            </w:r>
            <w:r w:rsidR="006B329B">
              <w:rPr>
                <w:rFonts w:ascii="Times New Roman" w:hAnsi="Times New Roman" w:cs="Times New Roman"/>
                <w:color w:val="A5A5A5" w:themeColor="accent3"/>
                <w:sz w:val="24"/>
                <w:szCs w:val="24"/>
              </w:rPr>
              <w:t>;</w:t>
            </w:r>
          </w:p>
          <w:p w14:paraId="698C150C" w14:textId="6C3C876F" w:rsidR="00D05B11" w:rsidRPr="006B329B" w:rsidRDefault="00D05B11" w:rsidP="004E2840">
            <w:pPr>
              <w:pStyle w:val="ListParagraph"/>
              <w:numPr>
                <w:ilvl w:val="0"/>
                <w:numId w:val="14"/>
              </w:numPr>
              <w:spacing w:after="88" w:line="256" w:lineRule="auto"/>
              <w:rPr>
                <w:rFonts w:ascii="Times New Roman" w:hAnsi="Times New Roman" w:cs="Times New Roman"/>
                <w:sz w:val="24"/>
                <w:szCs w:val="24"/>
              </w:rPr>
            </w:pPr>
            <w:r w:rsidRPr="004E2840">
              <w:rPr>
                <w:rFonts w:ascii="Times New Roman" w:hAnsi="Times New Roman" w:cs="Times New Roman"/>
                <w:color w:val="A5A5A5" w:themeColor="accent3"/>
                <w:sz w:val="24"/>
                <w:szCs w:val="24"/>
              </w:rPr>
              <w:lastRenderedPageBreak/>
              <w:t>Nepieciešamais AM finansējums</w:t>
            </w:r>
            <w:r w:rsidR="007F5ACE">
              <w:rPr>
                <w:rFonts w:ascii="Times New Roman" w:hAnsi="Times New Roman" w:cs="Times New Roman"/>
                <w:color w:val="A5A5A5" w:themeColor="accent3"/>
                <w:sz w:val="24"/>
                <w:szCs w:val="24"/>
              </w:rPr>
              <w:t xml:space="preserve"> atbilstoši Nolikuma 3.punktā noteiktajām maksimālajām robežvērtībām</w:t>
            </w:r>
            <w:r w:rsidR="006B329B">
              <w:rPr>
                <w:rFonts w:ascii="Times New Roman" w:hAnsi="Times New Roman" w:cs="Times New Roman"/>
                <w:color w:val="A5A5A5" w:themeColor="accent3"/>
                <w:sz w:val="24"/>
                <w:szCs w:val="24"/>
              </w:rPr>
              <w:t>;</w:t>
            </w:r>
          </w:p>
          <w:p w14:paraId="3C7988A3" w14:textId="09A95635" w:rsidR="006B329B" w:rsidRPr="004E2840" w:rsidRDefault="00371489" w:rsidP="004E2840">
            <w:pPr>
              <w:pStyle w:val="ListParagraph"/>
              <w:numPr>
                <w:ilvl w:val="0"/>
                <w:numId w:val="14"/>
              </w:numPr>
              <w:spacing w:after="88" w:line="256" w:lineRule="auto"/>
              <w:rPr>
                <w:rFonts w:ascii="Times New Roman" w:hAnsi="Times New Roman" w:cs="Times New Roman"/>
                <w:sz w:val="24"/>
                <w:szCs w:val="24"/>
              </w:rPr>
            </w:pPr>
            <w:r w:rsidRPr="00371489">
              <w:rPr>
                <w:rFonts w:ascii="Times New Roman" w:hAnsi="Times New Roman" w:cs="Times New Roman"/>
                <w:color w:val="A5A5A5" w:themeColor="accent3"/>
                <w:sz w:val="24"/>
                <w:szCs w:val="24"/>
              </w:rPr>
              <w:t>Pasākuma izmaksu pozīcijas, kuras segtu ar pieteikuma iesniedzēja personīgo vai piesaistīto privāto līdzfinansējumu.</w:t>
            </w:r>
          </w:p>
        </w:tc>
      </w:tr>
    </w:tbl>
    <w:p w14:paraId="6B354CEB" w14:textId="5653343D" w:rsidR="00CB67F0" w:rsidRPr="00833637" w:rsidRDefault="000E25B8" w:rsidP="00CB67F0">
      <w:pPr>
        <w:pStyle w:val="Heading1"/>
        <w:ind w:left="271" w:hanging="240"/>
        <w:rPr>
          <w:rFonts w:ascii="Times New Roman" w:hAnsi="Times New Roman" w:cs="Times New Roman"/>
          <w:color w:val="auto"/>
          <w:sz w:val="24"/>
          <w:szCs w:val="24"/>
        </w:rPr>
      </w:pPr>
      <w:r>
        <w:rPr>
          <w:rFonts w:ascii="Times New Roman" w:hAnsi="Times New Roman" w:cs="Times New Roman"/>
          <w:color w:val="auto"/>
          <w:sz w:val="24"/>
          <w:szCs w:val="24"/>
        </w:rPr>
        <w:lastRenderedPageBreak/>
        <w:t>Pieteikuma iesniedzējs</w:t>
      </w:r>
      <w:r w:rsidR="00CB67F0">
        <w:rPr>
          <w:rFonts w:ascii="Times New Roman" w:hAnsi="Times New Roman" w:cs="Times New Roman"/>
          <w:color w:val="auto"/>
          <w:sz w:val="24"/>
          <w:szCs w:val="24"/>
        </w:rPr>
        <w:t xml:space="preserve"> apliecina savu</w:t>
      </w:r>
      <w:r w:rsidR="00CB67F0" w:rsidRPr="00833637">
        <w:rPr>
          <w:rFonts w:ascii="Times New Roman" w:hAnsi="Times New Roman" w:cs="Times New Roman"/>
          <w:color w:val="auto"/>
          <w:sz w:val="24"/>
          <w:szCs w:val="24"/>
        </w:rPr>
        <w:t xml:space="preserve"> </w:t>
      </w:r>
      <w:r w:rsidR="00CB67F0">
        <w:rPr>
          <w:rFonts w:ascii="Times New Roman" w:hAnsi="Times New Roman" w:cs="Times New Roman"/>
          <w:color w:val="auto"/>
          <w:sz w:val="24"/>
          <w:szCs w:val="24"/>
        </w:rPr>
        <w:t>atbilstību prasībām</w:t>
      </w:r>
    </w:p>
    <w:tbl>
      <w:tblPr>
        <w:tblStyle w:val="TableGrid"/>
        <w:tblW w:w="9055" w:type="dxa"/>
        <w:tblInd w:w="6" w:type="dxa"/>
        <w:tblCellMar>
          <w:top w:w="36" w:type="dxa"/>
          <w:left w:w="25" w:type="dxa"/>
        </w:tblCellMar>
        <w:tblLook w:val="04A0" w:firstRow="1" w:lastRow="0" w:firstColumn="1" w:lastColumn="0" w:noHBand="0" w:noVBand="1"/>
      </w:tblPr>
      <w:tblGrid>
        <w:gridCol w:w="7360"/>
        <w:gridCol w:w="1695"/>
      </w:tblGrid>
      <w:tr w:rsidR="00213664" w:rsidRPr="00366940" w14:paraId="7FBDF843" w14:textId="77777777" w:rsidTr="00242B32">
        <w:trPr>
          <w:trHeight w:val="355"/>
        </w:trPr>
        <w:tc>
          <w:tcPr>
            <w:tcW w:w="7360" w:type="dxa"/>
            <w:tcBorders>
              <w:top w:val="single" w:sz="4" w:space="0" w:color="000000"/>
              <w:left w:val="single" w:sz="4" w:space="0" w:color="000000"/>
              <w:bottom w:val="single" w:sz="4" w:space="0" w:color="000000"/>
              <w:right w:val="single" w:sz="4" w:space="0" w:color="000000"/>
            </w:tcBorders>
          </w:tcPr>
          <w:p w14:paraId="5B80DA46" w14:textId="4E82C98D" w:rsidR="00213664" w:rsidRPr="00366940" w:rsidRDefault="00213664" w:rsidP="001B5603">
            <w:pPr>
              <w:spacing w:line="256" w:lineRule="auto"/>
              <w:ind w:left="57" w:right="113"/>
              <w:jc w:val="both"/>
              <w:rPr>
                <w:rFonts w:ascii="Times New Roman" w:hAnsi="Times New Roman" w:cs="Times New Roman"/>
                <w:sz w:val="24"/>
                <w:szCs w:val="24"/>
              </w:rPr>
            </w:pPr>
            <w:r w:rsidRPr="001D283B">
              <w:rPr>
                <w:rFonts w:ascii="Times New Roman" w:hAnsi="Times New Roman" w:cs="Times New Roman"/>
                <w:sz w:val="24"/>
                <w:szCs w:val="24"/>
              </w:rPr>
              <w:t xml:space="preserve">Normatīvajos tiesību aktos noteiktajā kārtībā ir reģistrēts atbilstoši </w:t>
            </w:r>
            <w:r>
              <w:rPr>
                <w:rFonts w:ascii="Times New Roman" w:hAnsi="Times New Roman" w:cs="Times New Roman"/>
                <w:sz w:val="24"/>
                <w:szCs w:val="24"/>
              </w:rPr>
              <w:t xml:space="preserve">Latvijas Republikas normatīvo aktu </w:t>
            </w:r>
            <w:r w:rsidRPr="001D283B">
              <w:rPr>
                <w:rFonts w:ascii="Times New Roman" w:hAnsi="Times New Roman" w:cs="Times New Roman"/>
                <w:sz w:val="24"/>
                <w:szCs w:val="24"/>
              </w:rPr>
              <w:t>prasībām</w:t>
            </w:r>
            <w:r w:rsidRPr="006D3AAB">
              <w:rPr>
                <w:rFonts w:ascii="Times New Roman" w:hAnsi="Times New Roman" w:cs="Times New Roman"/>
                <w:sz w:val="24"/>
                <w:szCs w:val="24"/>
              </w:rPr>
              <w:t>.</w:t>
            </w:r>
          </w:p>
        </w:tc>
        <w:tc>
          <w:tcPr>
            <w:tcW w:w="1695" w:type="dxa"/>
            <w:tcBorders>
              <w:top w:val="single" w:sz="4" w:space="0" w:color="000000"/>
              <w:left w:val="single" w:sz="4" w:space="0" w:color="000000"/>
              <w:bottom w:val="single" w:sz="4" w:space="0" w:color="000000"/>
              <w:right w:val="single" w:sz="4" w:space="0" w:color="000000"/>
            </w:tcBorders>
          </w:tcPr>
          <w:p w14:paraId="79428452" w14:textId="77777777" w:rsidR="00213664" w:rsidRPr="00366940" w:rsidRDefault="00213664" w:rsidP="00904057">
            <w:pPr>
              <w:ind w:right="130"/>
              <w:rPr>
                <w:rFonts w:ascii="Times New Roman" w:hAnsi="Times New Roman" w:cs="Times New Roman"/>
                <w:sz w:val="24"/>
                <w:szCs w:val="24"/>
              </w:rPr>
            </w:pPr>
            <w:r w:rsidRPr="00366940">
              <w:rPr>
                <w:rFonts w:ascii="Segoe UI Symbol" w:hAnsi="Segoe UI Symbol" w:cs="Segoe UI Symbol"/>
                <w:sz w:val="24"/>
                <w:szCs w:val="24"/>
              </w:rPr>
              <w:t>☐</w:t>
            </w:r>
            <w:r w:rsidRPr="00366940">
              <w:rPr>
                <w:rFonts w:ascii="Times New Roman" w:hAnsi="Times New Roman" w:cs="Times New Roman"/>
                <w:sz w:val="24"/>
                <w:szCs w:val="24"/>
              </w:rPr>
              <w:t xml:space="preserve"> Jā</w:t>
            </w:r>
          </w:p>
          <w:p w14:paraId="07DB3647" w14:textId="77777777" w:rsidR="00213664" w:rsidRPr="00C56662" w:rsidRDefault="00213664" w:rsidP="00904057">
            <w:pPr>
              <w:ind w:right="130"/>
              <w:rPr>
                <w:rFonts w:ascii="Times New Roman" w:hAnsi="Times New Roman" w:cs="Times New Roman"/>
                <w:sz w:val="24"/>
                <w:szCs w:val="24"/>
              </w:rPr>
            </w:pPr>
            <w:r w:rsidRPr="00366940">
              <w:rPr>
                <w:rFonts w:ascii="Segoe UI Symbol" w:hAnsi="Segoe UI Symbol" w:cs="Segoe UI Symbol"/>
                <w:sz w:val="24"/>
                <w:szCs w:val="24"/>
              </w:rPr>
              <w:t>☐</w:t>
            </w:r>
            <w:r w:rsidRPr="00366940">
              <w:rPr>
                <w:rFonts w:ascii="Times New Roman" w:hAnsi="Times New Roman" w:cs="Times New Roman"/>
                <w:sz w:val="24"/>
                <w:szCs w:val="24"/>
              </w:rPr>
              <w:t xml:space="preserve"> Nē </w:t>
            </w:r>
          </w:p>
        </w:tc>
      </w:tr>
      <w:tr w:rsidR="00213664" w:rsidRPr="00366940" w14:paraId="30D5864A" w14:textId="77777777" w:rsidTr="0045651A">
        <w:trPr>
          <w:trHeight w:val="355"/>
        </w:trPr>
        <w:tc>
          <w:tcPr>
            <w:tcW w:w="7360" w:type="dxa"/>
            <w:tcBorders>
              <w:top w:val="single" w:sz="4" w:space="0" w:color="000000"/>
              <w:left w:val="single" w:sz="4" w:space="0" w:color="000000"/>
              <w:bottom w:val="single" w:sz="4" w:space="0" w:color="000000"/>
              <w:right w:val="single" w:sz="4" w:space="0" w:color="000000"/>
            </w:tcBorders>
          </w:tcPr>
          <w:p w14:paraId="72899CD3" w14:textId="36443524" w:rsidR="00213664" w:rsidRPr="00366940" w:rsidRDefault="00213664" w:rsidP="00904057">
            <w:pPr>
              <w:ind w:left="57" w:right="113"/>
              <w:jc w:val="both"/>
              <w:rPr>
                <w:rFonts w:ascii="Times New Roman" w:hAnsi="Times New Roman" w:cs="Times New Roman"/>
                <w:sz w:val="24"/>
                <w:szCs w:val="24"/>
              </w:rPr>
            </w:pPr>
            <w:r>
              <w:rPr>
                <w:rFonts w:ascii="Times New Roman" w:hAnsi="Times New Roman" w:cs="Times New Roman"/>
                <w:color w:val="000000"/>
                <w:sz w:val="24"/>
                <w:szCs w:val="24"/>
              </w:rPr>
              <w:t>N</w:t>
            </w:r>
            <w:r w:rsidRPr="001B5603">
              <w:rPr>
                <w:rFonts w:ascii="Times New Roman" w:hAnsi="Times New Roman" w:cs="Times New Roman"/>
                <w:color w:val="000000"/>
                <w:sz w:val="24"/>
                <w:szCs w:val="24"/>
              </w:rPr>
              <w:t>av ierosināta tiesiskās aizsardzības procesa lieta, netiek īstenots tiesiskās aizsardzības process vai tam nav pas</w:t>
            </w:r>
            <w:r>
              <w:rPr>
                <w:rFonts w:ascii="Times New Roman" w:hAnsi="Times New Roman" w:cs="Times New Roman"/>
                <w:color w:val="000000"/>
                <w:sz w:val="24"/>
                <w:szCs w:val="24"/>
              </w:rPr>
              <w:t>ludināts maksātnespējas process.</w:t>
            </w:r>
          </w:p>
        </w:tc>
        <w:tc>
          <w:tcPr>
            <w:tcW w:w="1695" w:type="dxa"/>
            <w:tcBorders>
              <w:top w:val="single" w:sz="4" w:space="0" w:color="000000"/>
              <w:left w:val="single" w:sz="4" w:space="0" w:color="000000"/>
              <w:bottom w:val="single" w:sz="4" w:space="0" w:color="000000"/>
              <w:right w:val="single" w:sz="4" w:space="0" w:color="000000"/>
            </w:tcBorders>
          </w:tcPr>
          <w:p w14:paraId="245235CD" w14:textId="77777777" w:rsidR="00213664" w:rsidRPr="00366940" w:rsidRDefault="00213664" w:rsidP="00904057">
            <w:pPr>
              <w:ind w:right="130"/>
              <w:rPr>
                <w:rFonts w:ascii="Times New Roman" w:hAnsi="Times New Roman" w:cs="Times New Roman"/>
                <w:sz w:val="24"/>
                <w:szCs w:val="24"/>
              </w:rPr>
            </w:pPr>
            <w:r w:rsidRPr="00366940">
              <w:rPr>
                <w:rFonts w:ascii="Segoe UI Symbol" w:hAnsi="Segoe UI Symbol" w:cs="Segoe UI Symbol"/>
                <w:sz w:val="24"/>
                <w:szCs w:val="24"/>
              </w:rPr>
              <w:t>☐</w:t>
            </w:r>
            <w:r w:rsidRPr="00366940">
              <w:rPr>
                <w:rFonts w:ascii="Times New Roman" w:hAnsi="Times New Roman" w:cs="Times New Roman"/>
                <w:sz w:val="24"/>
                <w:szCs w:val="24"/>
              </w:rPr>
              <w:t xml:space="preserve"> Jā</w:t>
            </w:r>
          </w:p>
          <w:p w14:paraId="00E6C9BA" w14:textId="77777777" w:rsidR="00213664" w:rsidRPr="00366940" w:rsidRDefault="00213664" w:rsidP="00904057">
            <w:pPr>
              <w:ind w:right="130"/>
              <w:rPr>
                <w:rFonts w:ascii="Segoe UI Symbol" w:hAnsi="Segoe UI Symbol" w:cs="Segoe UI Symbol"/>
                <w:sz w:val="24"/>
                <w:szCs w:val="24"/>
              </w:rPr>
            </w:pPr>
            <w:r w:rsidRPr="00366940">
              <w:rPr>
                <w:rFonts w:ascii="Segoe UI Symbol" w:hAnsi="Segoe UI Symbol" w:cs="Segoe UI Symbol"/>
                <w:sz w:val="24"/>
                <w:szCs w:val="24"/>
              </w:rPr>
              <w:t>☐</w:t>
            </w:r>
            <w:r w:rsidRPr="00366940">
              <w:rPr>
                <w:rFonts w:ascii="Times New Roman" w:hAnsi="Times New Roman" w:cs="Times New Roman"/>
                <w:sz w:val="24"/>
                <w:szCs w:val="24"/>
              </w:rPr>
              <w:t xml:space="preserve"> Nē </w:t>
            </w:r>
          </w:p>
        </w:tc>
      </w:tr>
      <w:tr w:rsidR="00213664" w:rsidRPr="00366940" w14:paraId="0684FE4C" w14:textId="77777777" w:rsidTr="00105819">
        <w:trPr>
          <w:trHeight w:val="355"/>
        </w:trPr>
        <w:tc>
          <w:tcPr>
            <w:tcW w:w="7360" w:type="dxa"/>
            <w:tcBorders>
              <w:top w:val="single" w:sz="4" w:space="0" w:color="000000"/>
              <w:left w:val="single" w:sz="4" w:space="0" w:color="000000"/>
              <w:bottom w:val="single" w:sz="4" w:space="0" w:color="000000"/>
              <w:right w:val="single" w:sz="4" w:space="0" w:color="000000"/>
            </w:tcBorders>
          </w:tcPr>
          <w:p w14:paraId="748DCDB5" w14:textId="4AF0D87A" w:rsidR="00213664" w:rsidRDefault="00213664" w:rsidP="00904057">
            <w:pPr>
              <w:ind w:left="57" w:right="113"/>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Pr="006D3AAB">
              <w:rPr>
                <w:rFonts w:ascii="Times New Roman" w:hAnsi="Times New Roman" w:cs="Times New Roman"/>
                <w:color w:val="000000"/>
                <w:sz w:val="24"/>
                <w:szCs w:val="24"/>
              </w:rPr>
              <w:t>av neizpildītu Valsts ieņēmumu dienesta administrēto saistīb</w:t>
            </w:r>
            <w:r>
              <w:rPr>
                <w:rFonts w:ascii="Times New Roman" w:hAnsi="Times New Roman" w:cs="Times New Roman"/>
                <w:color w:val="000000"/>
                <w:sz w:val="24"/>
                <w:szCs w:val="24"/>
              </w:rPr>
              <w:t>u</w:t>
            </w:r>
            <w:r w:rsidRPr="006D3AAB">
              <w:rPr>
                <w:rFonts w:ascii="Times New Roman" w:hAnsi="Times New Roman" w:cs="Times New Roman"/>
                <w:color w:val="000000"/>
                <w:sz w:val="24"/>
                <w:szCs w:val="24"/>
              </w:rPr>
              <w:t xml:space="preserve"> nodokļu (tai skaitā valsts sociālās apdrošināšanas) jomā likuma “Par nodokļiem un nodevām” 7.</w:t>
            </w:r>
            <w:r w:rsidRPr="006D3AAB">
              <w:rPr>
                <w:rFonts w:ascii="Times New Roman" w:hAnsi="Times New Roman" w:cs="Times New Roman"/>
                <w:color w:val="000000"/>
                <w:sz w:val="24"/>
                <w:szCs w:val="24"/>
                <w:vertAlign w:val="superscript"/>
              </w:rPr>
              <w:t>4</w:t>
            </w:r>
            <w:r>
              <w:rPr>
                <w:rFonts w:ascii="Times New Roman" w:hAnsi="Times New Roman" w:cs="Times New Roman"/>
                <w:color w:val="000000"/>
                <w:sz w:val="24"/>
                <w:szCs w:val="24"/>
              </w:rPr>
              <w:t> </w:t>
            </w:r>
            <w:r w:rsidRPr="006D3AAB">
              <w:rPr>
                <w:rFonts w:ascii="Times New Roman" w:hAnsi="Times New Roman" w:cs="Times New Roman"/>
                <w:color w:val="000000"/>
                <w:sz w:val="24"/>
                <w:szCs w:val="24"/>
              </w:rPr>
              <w:t>panta izpratnē.</w:t>
            </w:r>
          </w:p>
        </w:tc>
        <w:tc>
          <w:tcPr>
            <w:tcW w:w="1695" w:type="dxa"/>
            <w:tcBorders>
              <w:top w:val="single" w:sz="4" w:space="0" w:color="000000"/>
              <w:left w:val="single" w:sz="4" w:space="0" w:color="000000"/>
              <w:bottom w:val="single" w:sz="4" w:space="0" w:color="000000"/>
              <w:right w:val="single" w:sz="4" w:space="0" w:color="000000"/>
            </w:tcBorders>
          </w:tcPr>
          <w:p w14:paraId="7F198FED" w14:textId="77777777" w:rsidR="00213664" w:rsidRPr="00366940" w:rsidRDefault="00213664" w:rsidP="00904057">
            <w:pPr>
              <w:ind w:right="130"/>
              <w:rPr>
                <w:rFonts w:ascii="Times New Roman" w:hAnsi="Times New Roman" w:cs="Times New Roman"/>
                <w:sz w:val="24"/>
                <w:szCs w:val="24"/>
              </w:rPr>
            </w:pPr>
            <w:r w:rsidRPr="00366940">
              <w:rPr>
                <w:rFonts w:ascii="Segoe UI Symbol" w:hAnsi="Segoe UI Symbol" w:cs="Segoe UI Symbol"/>
                <w:sz w:val="24"/>
                <w:szCs w:val="24"/>
              </w:rPr>
              <w:t>☐</w:t>
            </w:r>
            <w:r w:rsidRPr="00366940">
              <w:rPr>
                <w:rFonts w:ascii="Times New Roman" w:hAnsi="Times New Roman" w:cs="Times New Roman"/>
                <w:sz w:val="24"/>
                <w:szCs w:val="24"/>
              </w:rPr>
              <w:t xml:space="preserve"> Jā</w:t>
            </w:r>
          </w:p>
          <w:p w14:paraId="12B36060" w14:textId="77777777" w:rsidR="00213664" w:rsidRPr="00366940" w:rsidRDefault="00213664" w:rsidP="00904057">
            <w:pPr>
              <w:ind w:right="130"/>
              <w:rPr>
                <w:rFonts w:ascii="Segoe UI Symbol" w:hAnsi="Segoe UI Symbol" w:cs="Segoe UI Symbol"/>
                <w:sz w:val="24"/>
                <w:szCs w:val="24"/>
              </w:rPr>
            </w:pPr>
            <w:r w:rsidRPr="00366940">
              <w:rPr>
                <w:rFonts w:ascii="Segoe UI Symbol" w:hAnsi="Segoe UI Symbol" w:cs="Segoe UI Symbol"/>
                <w:sz w:val="24"/>
                <w:szCs w:val="24"/>
              </w:rPr>
              <w:t>☐</w:t>
            </w:r>
            <w:r w:rsidRPr="00366940">
              <w:rPr>
                <w:rFonts w:ascii="Times New Roman" w:hAnsi="Times New Roman" w:cs="Times New Roman"/>
                <w:sz w:val="24"/>
                <w:szCs w:val="24"/>
              </w:rPr>
              <w:t xml:space="preserve"> Nē </w:t>
            </w:r>
          </w:p>
        </w:tc>
      </w:tr>
      <w:tr w:rsidR="00213664" w:rsidRPr="00366940" w14:paraId="50E1D27B" w14:textId="77777777" w:rsidTr="000011D9">
        <w:trPr>
          <w:trHeight w:val="355"/>
        </w:trPr>
        <w:tc>
          <w:tcPr>
            <w:tcW w:w="7360" w:type="dxa"/>
            <w:tcBorders>
              <w:top w:val="single" w:sz="4" w:space="0" w:color="000000"/>
              <w:left w:val="single" w:sz="4" w:space="0" w:color="000000"/>
              <w:bottom w:val="single" w:sz="4" w:space="0" w:color="000000"/>
              <w:right w:val="single" w:sz="4" w:space="0" w:color="000000"/>
            </w:tcBorders>
          </w:tcPr>
          <w:p w14:paraId="566843F2" w14:textId="77348F2E" w:rsidR="00213664" w:rsidRDefault="00213664" w:rsidP="00047AC8">
            <w:pPr>
              <w:ind w:left="57" w:right="113"/>
              <w:jc w:val="both"/>
              <w:rPr>
                <w:rFonts w:ascii="Times New Roman" w:hAnsi="Times New Roman" w:cs="Times New Roman"/>
                <w:color w:val="000000"/>
                <w:sz w:val="24"/>
                <w:szCs w:val="24"/>
              </w:rPr>
            </w:pPr>
            <w:r w:rsidRPr="006D3AAB">
              <w:rPr>
                <w:rFonts w:ascii="Times New Roman" w:hAnsi="Times New Roman" w:cs="Times New Roman"/>
                <w:i/>
                <w:iCs/>
                <w:sz w:val="24"/>
                <w:szCs w:val="24"/>
              </w:rPr>
              <w:t>Atbilstoši Starptautisko un Latvijas Republikas nacionālo sankciju likuma</w:t>
            </w:r>
            <w:r w:rsidRPr="006D3AAB">
              <w:rPr>
                <w:rFonts w:ascii="Times New Roman" w:hAnsi="Times New Roman" w:cs="Times New Roman"/>
                <w:sz w:val="24"/>
                <w:szCs w:val="24"/>
              </w:rPr>
              <w:t xml:space="preserve"> 11.</w:t>
            </w:r>
            <w:r w:rsidRPr="006D3AAB">
              <w:rPr>
                <w:rFonts w:ascii="Times New Roman" w:hAnsi="Times New Roman" w:cs="Times New Roman"/>
                <w:sz w:val="24"/>
                <w:szCs w:val="24"/>
                <w:vertAlign w:val="superscript"/>
              </w:rPr>
              <w:t>1</w:t>
            </w:r>
            <w:r>
              <w:rPr>
                <w:rFonts w:ascii="Times New Roman" w:hAnsi="Times New Roman" w:cs="Times New Roman"/>
                <w:sz w:val="24"/>
                <w:szCs w:val="24"/>
              </w:rPr>
              <w:t> </w:t>
            </w:r>
            <w:r w:rsidRPr="006D3AAB">
              <w:rPr>
                <w:rFonts w:ascii="Times New Roman" w:hAnsi="Times New Roman" w:cs="Times New Roman"/>
                <w:sz w:val="24"/>
                <w:szCs w:val="24"/>
              </w:rPr>
              <w:t xml:space="preserve">pantam uz </w:t>
            </w:r>
            <w:r>
              <w:rPr>
                <w:rFonts w:ascii="Times New Roman" w:hAnsi="Times New Roman" w:cs="Times New Roman"/>
                <w:sz w:val="24"/>
                <w:szCs w:val="24"/>
              </w:rPr>
              <w:t>pieteikuma iesniedzēju</w:t>
            </w:r>
            <w:r w:rsidRPr="006D3AAB">
              <w:rPr>
                <w:rFonts w:ascii="Times New Roman" w:hAnsi="Times New Roman" w:cs="Times New Roman"/>
                <w:sz w:val="24"/>
                <w:szCs w:val="24"/>
              </w:rPr>
              <w:t xml:space="preserve">, tā valdes vai padomes locekli, patieso labuma guvēju, </w:t>
            </w:r>
            <w:proofErr w:type="spellStart"/>
            <w:r w:rsidRPr="006D3AAB">
              <w:rPr>
                <w:rFonts w:ascii="Times New Roman" w:hAnsi="Times New Roman" w:cs="Times New Roman"/>
                <w:sz w:val="24"/>
                <w:szCs w:val="24"/>
              </w:rPr>
              <w:t>pārstāvēttiesīgo</w:t>
            </w:r>
            <w:proofErr w:type="spellEnd"/>
            <w:r w:rsidRPr="006D3AAB">
              <w:rPr>
                <w:rFonts w:ascii="Times New Roman" w:hAnsi="Times New Roman" w:cs="Times New Roman"/>
                <w:sz w:val="24"/>
                <w:szCs w:val="24"/>
              </w:rPr>
              <w:t xml:space="preserve"> personu vai prokūristu, vai personu, kura ir pilnvarota pārstāvēt </w:t>
            </w:r>
            <w:r>
              <w:rPr>
                <w:rFonts w:ascii="Times New Roman" w:hAnsi="Times New Roman" w:cs="Times New Roman"/>
                <w:sz w:val="24"/>
                <w:szCs w:val="24"/>
              </w:rPr>
              <w:t>pieteikuma iesniedzēju</w:t>
            </w:r>
            <w:r w:rsidRPr="006D3AAB">
              <w:rPr>
                <w:rFonts w:ascii="Times New Roman" w:hAnsi="Times New Roman" w:cs="Times New Roman"/>
                <w:sz w:val="24"/>
                <w:szCs w:val="24"/>
              </w:rPr>
              <w:t xml:space="preserve"> darbībās, kas saistītas ar filiāli, tā valdes vai padomes locekli, patieso labuma guvēju, nav konstatētas starptautiskās vai nacionālās sankcijas vai būtiskas finanšu un kapitāla tirgus intereses ietekmējošas </w:t>
            </w:r>
            <w:r>
              <w:rPr>
                <w:rFonts w:ascii="Times New Roman" w:hAnsi="Times New Roman" w:cs="Times New Roman"/>
                <w:sz w:val="24"/>
                <w:szCs w:val="24"/>
              </w:rPr>
              <w:t>ES</w:t>
            </w:r>
            <w:r w:rsidRPr="006D3AAB">
              <w:rPr>
                <w:rFonts w:ascii="Times New Roman" w:hAnsi="Times New Roman" w:cs="Times New Roman"/>
                <w:sz w:val="24"/>
                <w:szCs w:val="24"/>
              </w:rPr>
              <w:t xml:space="preserve"> vai Ziemeļatlantijas līguma organizācijas dalībvalsts noteiktās sankcijas, kuras ietekmē līguma izpildi.</w:t>
            </w:r>
          </w:p>
        </w:tc>
        <w:tc>
          <w:tcPr>
            <w:tcW w:w="1695" w:type="dxa"/>
            <w:tcBorders>
              <w:top w:val="single" w:sz="4" w:space="0" w:color="000000"/>
              <w:left w:val="single" w:sz="4" w:space="0" w:color="000000"/>
              <w:bottom w:val="single" w:sz="4" w:space="0" w:color="000000"/>
              <w:right w:val="single" w:sz="4" w:space="0" w:color="000000"/>
            </w:tcBorders>
          </w:tcPr>
          <w:p w14:paraId="790390D9" w14:textId="77777777" w:rsidR="00213664" w:rsidRPr="00366940" w:rsidRDefault="00213664" w:rsidP="00904057">
            <w:pPr>
              <w:ind w:right="130"/>
              <w:rPr>
                <w:rFonts w:ascii="Times New Roman" w:hAnsi="Times New Roman" w:cs="Times New Roman"/>
                <w:sz w:val="24"/>
                <w:szCs w:val="24"/>
              </w:rPr>
            </w:pPr>
            <w:r w:rsidRPr="00366940">
              <w:rPr>
                <w:rFonts w:ascii="Segoe UI Symbol" w:hAnsi="Segoe UI Symbol" w:cs="Segoe UI Symbol"/>
                <w:sz w:val="24"/>
                <w:szCs w:val="24"/>
              </w:rPr>
              <w:t>☐</w:t>
            </w:r>
            <w:r w:rsidRPr="00366940">
              <w:rPr>
                <w:rFonts w:ascii="Times New Roman" w:hAnsi="Times New Roman" w:cs="Times New Roman"/>
                <w:sz w:val="24"/>
                <w:szCs w:val="24"/>
              </w:rPr>
              <w:t xml:space="preserve"> Jā</w:t>
            </w:r>
          </w:p>
          <w:p w14:paraId="18D8D14A" w14:textId="77777777" w:rsidR="00213664" w:rsidRPr="00366940" w:rsidRDefault="00213664" w:rsidP="00904057">
            <w:pPr>
              <w:ind w:right="130"/>
              <w:rPr>
                <w:rFonts w:ascii="Segoe UI Symbol" w:hAnsi="Segoe UI Symbol" w:cs="Segoe UI Symbol"/>
                <w:sz w:val="24"/>
                <w:szCs w:val="24"/>
              </w:rPr>
            </w:pPr>
            <w:r w:rsidRPr="00366940">
              <w:rPr>
                <w:rFonts w:ascii="Segoe UI Symbol" w:hAnsi="Segoe UI Symbol" w:cs="Segoe UI Symbol"/>
                <w:sz w:val="24"/>
                <w:szCs w:val="24"/>
              </w:rPr>
              <w:t>☐</w:t>
            </w:r>
            <w:r w:rsidRPr="00366940">
              <w:rPr>
                <w:rFonts w:ascii="Times New Roman" w:hAnsi="Times New Roman" w:cs="Times New Roman"/>
                <w:sz w:val="24"/>
                <w:szCs w:val="24"/>
              </w:rPr>
              <w:t xml:space="preserve"> Nē </w:t>
            </w:r>
          </w:p>
        </w:tc>
      </w:tr>
      <w:tr w:rsidR="00213664" w:rsidRPr="00366940" w14:paraId="68CA8637" w14:textId="77777777" w:rsidTr="00813AE7">
        <w:trPr>
          <w:trHeight w:val="355"/>
        </w:trPr>
        <w:tc>
          <w:tcPr>
            <w:tcW w:w="7360" w:type="dxa"/>
            <w:tcBorders>
              <w:top w:val="single" w:sz="4" w:space="0" w:color="000000"/>
              <w:left w:val="single" w:sz="4" w:space="0" w:color="000000"/>
              <w:bottom w:val="single" w:sz="4" w:space="0" w:color="000000"/>
              <w:right w:val="single" w:sz="4" w:space="0" w:color="000000"/>
            </w:tcBorders>
          </w:tcPr>
          <w:p w14:paraId="04A22C88" w14:textId="77777777" w:rsidR="00213664" w:rsidRPr="00846790" w:rsidRDefault="00213664" w:rsidP="00904057">
            <w:pPr>
              <w:ind w:left="57" w:right="113"/>
              <w:jc w:val="both"/>
              <w:rPr>
                <w:rFonts w:ascii="Times New Roman" w:hAnsi="Times New Roman" w:cs="Times New Roman"/>
                <w:sz w:val="24"/>
                <w:szCs w:val="24"/>
              </w:rPr>
            </w:pPr>
            <w:r w:rsidRPr="00734416">
              <w:rPr>
                <w:rFonts w:ascii="Times New Roman" w:hAnsi="Times New Roman" w:cs="Times New Roman"/>
                <w:sz w:val="24"/>
                <w:szCs w:val="24"/>
              </w:rPr>
              <w:t xml:space="preserve">Paredzamā līguma izpildē </w:t>
            </w:r>
            <w:r>
              <w:rPr>
                <w:rFonts w:ascii="Times New Roman" w:hAnsi="Times New Roman" w:cs="Times New Roman"/>
                <w:sz w:val="24"/>
                <w:szCs w:val="24"/>
              </w:rPr>
              <w:t>nav</w:t>
            </w:r>
            <w:r w:rsidRPr="00734416">
              <w:rPr>
                <w:rFonts w:ascii="Times New Roman" w:hAnsi="Times New Roman" w:cs="Times New Roman"/>
                <w:sz w:val="24"/>
                <w:szCs w:val="24"/>
              </w:rPr>
              <w:t xml:space="preserve"> Krievijas vai Baltkrievijas līdzdalība</w:t>
            </w:r>
            <w:r>
              <w:rPr>
                <w:rFonts w:ascii="Times New Roman" w:hAnsi="Times New Roman" w:cs="Times New Roman"/>
                <w:sz w:val="24"/>
                <w:szCs w:val="24"/>
              </w:rPr>
              <w:t>s</w:t>
            </w:r>
            <w:r w:rsidRPr="00734416">
              <w:rPr>
                <w:rFonts w:ascii="Times New Roman" w:hAnsi="Times New Roman" w:cs="Times New Roman"/>
                <w:sz w:val="24"/>
                <w:szCs w:val="24"/>
              </w:rPr>
              <w:t xml:space="preserve">, ievērojot </w:t>
            </w:r>
            <w:r w:rsidRPr="00734416">
              <w:rPr>
                <w:rFonts w:ascii="Times New Roman" w:hAnsi="Times New Roman" w:cs="Times New Roman"/>
                <w:i/>
                <w:iCs/>
                <w:sz w:val="24"/>
                <w:szCs w:val="24"/>
              </w:rPr>
              <w:t>Eiropas Komisijas 2022.</w:t>
            </w:r>
            <w:r>
              <w:rPr>
                <w:rFonts w:ascii="Times New Roman" w:hAnsi="Times New Roman" w:cs="Times New Roman"/>
                <w:i/>
                <w:iCs/>
                <w:sz w:val="24"/>
                <w:szCs w:val="24"/>
              </w:rPr>
              <w:t> </w:t>
            </w:r>
            <w:r w:rsidRPr="00734416">
              <w:rPr>
                <w:rFonts w:ascii="Times New Roman" w:hAnsi="Times New Roman" w:cs="Times New Roman"/>
                <w:i/>
                <w:iCs/>
                <w:sz w:val="24"/>
                <w:szCs w:val="24"/>
              </w:rPr>
              <w:t>gada 8.</w:t>
            </w:r>
            <w:r>
              <w:rPr>
                <w:rFonts w:ascii="Times New Roman" w:hAnsi="Times New Roman" w:cs="Times New Roman"/>
                <w:i/>
                <w:iCs/>
                <w:sz w:val="24"/>
                <w:szCs w:val="24"/>
              </w:rPr>
              <w:t> </w:t>
            </w:r>
            <w:r w:rsidRPr="00734416">
              <w:rPr>
                <w:rFonts w:ascii="Times New Roman" w:hAnsi="Times New Roman" w:cs="Times New Roman"/>
                <w:i/>
                <w:iCs/>
                <w:sz w:val="24"/>
                <w:szCs w:val="24"/>
              </w:rPr>
              <w:t>aprīlī pieņemto Padomes regulu (ES) 2022/576, ar kuru groza Regulu (ES) Nr.</w:t>
            </w:r>
            <w:r>
              <w:rPr>
                <w:rFonts w:ascii="Times New Roman" w:hAnsi="Times New Roman" w:cs="Times New Roman"/>
                <w:i/>
                <w:iCs/>
                <w:sz w:val="24"/>
                <w:szCs w:val="24"/>
              </w:rPr>
              <w:t> </w:t>
            </w:r>
            <w:r w:rsidRPr="00734416">
              <w:rPr>
                <w:rFonts w:ascii="Times New Roman" w:hAnsi="Times New Roman" w:cs="Times New Roman"/>
                <w:i/>
                <w:iCs/>
                <w:sz w:val="24"/>
                <w:szCs w:val="24"/>
              </w:rPr>
              <w:t>833/2014 par ierobežojošiem pasākumiem saistībā ar Krievijas darbībām, kas destabilizē situāciju Ukrainā</w:t>
            </w:r>
            <w:r w:rsidRPr="00734416">
              <w:rPr>
                <w:rFonts w:ascii="Times New Roman" w:hAnsi="Times New Roman" w:cs="Times New Roman"/>
                <w:sz w:val="24"/>
                <w:szCs w:val="24"/>
              </w:rPr>
              <w:t xml:space="preserve">, un </w:t>
            </w:r>
            <w:r w:rsidRPr="00734416">
              <w:rPr>
                <w:rFonts w:ascii="Times New Roman" w:hAnsi="Times New Roman" w:cs="Times New Roman"/>
                <w:i/>
                <w:iCs/>
                <w:sz w:val="24"/>
                <w:szCs w:val="24"/>
              </w:rPr>
              <w:t>Padomes regulu (EK) 765/2006 (2006.</w:t>
            </w:r>
            <w:r>
              <w:rPr>
                <w:rFonts w:ascii="Times New Roman" w:hAnsi="Times New Roman" w:cs="Times New Roman"/>
                <w:i/>
                <w:iCs/>
                <w:sz w:val="24"/>
                <w:szCs w:val="24"/>
              </w:rPr>
              <w:t> </w:t>
            </w:r>
            <w:r w:rsidRPr="00734416">
              <w:rPr>
                <w:rFonts w:ascii="Times New Roman" w:hAnsi="Times New Roman" w:cs="Times New Roman"/>
                <w:i/>
                <w:iCs/>
                <w:sz w:val="24"/>
                <w:szCs w:val="24"/>
              </w:rPr>
              <w:t>gada 18.</w:t>
            </w:r>
            <w:r>
              <w:rPr>
                <w:rFonts w:ascii="Times New Roman" w:hAnsi="Times New Roman" w:cs="Times New Roman"/>
                <w:i/>
                <w:iCs/>
                <w:sz w:val="24"/>
                <w:szCs w:val="24"/>
              </w:rPr>
              <w:t> </w:t>
            </w:r>
            <w:r w:rsidRPr="00734416">
              <w:rPr>
                <w:rFonts w:ascii="Times New Roman" w:hAnsi="Times New Roman" w:cs="Times New Roman"/>
                <w:i/>
                <w:iCs/>
                <w:sz w:val="24"/>
                <w:szCs w:val="24"/>
              </w:rPr>
              <w:t>maijs) par ierobežojošiem pasākumiem, ņemot vērā situāciju Baltkrievijā un Baltkrievijas iesaistīšanos Krievijas agresijā pret Ukrainu</w:t>
            </w:r>
            <w:r>
              <w:rPr>
                <w:rFonts w:ascii="Times New Roman" w:hAnsi="Times New Roman" w:cs="Times New Roman"/>
                <w:sz w:val="24"/>
                <w:szCs w:val="24"/>
              </w:rPr>
              <w:t>. Jo īpaši apliecinu:</w:t>
            </w:r>
          </w:p>
          <w:p w14:paraId="5C9319CD" w14:textId="173D1C5E" w:rsidR="00213664" w:rsidRPr="00846790" w:rsidRDefault="00213664" w:rsidP="00904057">
            <w:pPr>
              <w:ind w:left="57" w:right="113"/>
              <w:jc w:val="both"/>
              <w:rPr>
                <w:rFonts w:ascii="Times New Roman" w:hAnsi="Times New Roman" w:cs="Times New Roman"/>
                <w:sz w:val="24"/>
                <w:szCs w:val="24"/>
              </w:rPr>
            </w:pPr>
            <w:r w:rsidRPr="00846790">
              <w:rPr>
                <w:rFonts w:ascii="Times New Roman" w:hAnsi="Times New Roman" w:cs="Times New Roman"/>
                <w:sz w:val="24"/>
                <w:szCs w:val="24"/>
              </w:rPr>
              <w:t>1)</w:t>
            </w:r>
            <w:r w:rsidRPr="00846790">
              <w:rPr>
                <w:rFonts w:ascii="Times New Roman" w:hAnsi="Times New Roman" w:cs="Times New Roman"/>
                <w:sz w:val="24"/>
                <w:szCs w:val="24"/>
              </w:rPr>
              <w:tab/>
            </w:r>
            <w:r>
              <w:rPr>
                <w:rFonts w:ascii="Times New Roman" w:hAnsi="Times New Roman" w:cs="Times New Roman"/>
                <w:sz w:val="24"/>
                <w:szCs w:val="24"/>
              </w:rPr>
              <w:t>m</w:t>
            </w:r>
            <w:r w:rsidRPr="00846790">
              <w:rPr>
                <w:rFonts w:ascii="Times New Roman" w:hAnsi="Times New Roman" w:cs="Times New Roman"/>
                <w:sz w:val="24"/>
                <w:szCs w:val="24"/>
              </w:rPr>
              <w:t xml:space="preserve">anis pārstāvētais </w:t>
            </w:r>
            <w:r>
              <w:rPr>
                <w:rFonts w:ascii="Times New Roman" w:hAnsi="Times New Roman" w:cs="Times New Roman"/>
                <w:sz w:val="24"/>
                <w:szCs w:val="24"/>
              </w:rPr>
              <w:t>pieteikuma iesniedzējs</w:t>
            </w:r>
            <w:r w:rsidRPr="00846790">
              <w:rPr>
                <w:rFonts w:ascii="Times New Roman" w:hAnsi="Times New Roman" w:cs="Times New Roman"/>
                <w:sz w:val="24"/>
                <w:szCs w:val="24"/>
              </w:rPr>
              <w:t xml:space="preserve"> (neviens no paredzamā līguma dalībniekiem) nav Krievijas vai Baltkrievijas </w:t>
            </w:r>
            <w:proofErr w:type="spellStart"/>
            <w:r w:rsidRPr="00846790">
              <w:rPr>
                <w:rFonts w:ascii="Times New Roman" w:hAnsi="Times New Roman" w:cs="Times New Roman"/>
                <w:sz w:val="24"/>
                <w:szCs w:val="24"/>
              </w:rPr>
              <w:t>valstspiederīgais</w:t>
            </w:r>
            <w:proofErr w:type="spellEnd"/>
            <w:r w:rsidRPr="00846790">
              <w:rPr>
                <w:rFonts w:ascii="Times New Roman" w:hAnsi="Times New Roman" w:cs="Times New Roman"/>
                <w:sz w:val="24"/>
                <w:szCs w:val="24"/>
              </w:rPr>
              <w:t xml:space="preserve"> vai fiziska vai juridiska persona, vienība vai struktūra, kas reģistrēta (dibināta) Krievijā vai Baltkrievijā;</w:t>
            </w:r>
          </w:p>
          <w:p w14:paraId="1251A761" w14:textId="68787C58" w:rsidR="00213664" w:rsidRPr="00846790" w:rsidRDefault="00213664" w:rsidP="00904057">
            <w:pPr>
              <w:ind w:left="57" w:right="113"/>
              <w:jc w:val="both"/>
              <w:rPr>
                <w:rFonts w:ascii="Times New Roman" w:hAnsi="Times New Roman" w:cs="Times New Roman"/>
                <w:sz w:val="24"/>
                <w:szCs w:val="24"/>
              </w:rPr>
            </w:pPr>
            <w:r w:rsidRPr="00846790">
              <w:rPr>
                <w:rFonts w:ascii="Times New Roman" w:hAnsi="Times New Roman" w:cs="Times New Roman"/>
                <w:sz w:val="24"/>
                <w:szCs w:val="24"/>
              </w:rPr>
              <w:t>2)</w:t>
            </w:r>
            <w:r w:rsidRPr="00846790">
              <w:rPr>
                <w:rFonts w:ascii="Times New Roman" w:hAnsi="Times New Roman" w:cs="Times New Roman"/>
                <w:sz w:val="24"/>
                <w:szCs w:val="24"/>
              </w:rPr>
              <w:tab/>
            </w:r>
            <w:r>
              <w:rPr>
                <w:rFonts w:ascii="Times New Roman" w:hAnsi="Times New Roman" w:cs="Times New Roman"/>
                <w:sz w:val="24"/>
                <w:szCs w:val="24"/>
              </w:rPr>
              <w:t>m</w:t>
            </w:r>
            <w:r w:rsidRPr="00846790">
              <w:rPr>
                <w:rFonts w:ascii="Times New Roman" w:hAnsi="Times New Roman" w:cs="Times New Roman"/>
                <w:sz w:val="24"/>
                <w:szCs w:val="24"/>
              </w:rPr>
              <w:t xml:space="preserve">anis pārstāvētais </w:t>
            </w:r>
            <w:r>
              <w:rPr>
                <w:rFonts w:ascii="Times New Roman" w:hAnsi="Times New Roman" w:cs="Times New Roman"/>
                <w:sz w:val="24"/>
                <w:szCs w:val="24"/>
              </w:rPr>
              <w:t>pieteikuma iesniedzējs</w:t>
            </w:r>
            <w:r w:rsidRPr="00846790">
              <w:rPr>
                <w:rFonts w:ascii="Times New Roman" w:hAnsi="Times New Roman" w:cs="Times New Roman"/>
                <w:sz w:val="24"/>
                <w:szCs w:val="24"/>
              </w:rPr>
              <w:t xml:space="preserve"> (neviens no paredzamā līguma dalībniekiem) nav juridiska persona, vienība vai struktūra, kuras īpašumtiesības tieši vai netieši pieder šī punkta 1) apakšpunktā minētajai vienībai; vai</w:t>
            </w:r>
          </w:p>
          <w:p w14:paraId="618EFD97" w14:textId="7510E0D1" w:rsidR="00213664" w:rsidRPr="00846790" w:rsidRDefault="00213664" w:rsidP="00904057">
            <w:pPr>
              <w:ind w:left="57" w:right="113"/>
              <w:jc w:val="both"/>
              <w:rPr>
                <w:rFonts w:ascii="Times New Roman" w:hAnsi="Times New Roman" w:cs="Times New Roman"/>
                <w:sz w:val="24"/>
                <w:szCs w:val="24"/>
              </w:rPr>
            </w:pPr>
            <w:r w:rsidRPr="00846790">
              <w:rPr>
                <w:rFonts w:ascii="Times New Roman" w:hAnsi="Times New Roman" w:cs="Times New Roman"/>
                <w:sz w:val="24"/>
                <w:szCs w:val="24"/>
              </w:rPr>
              <w:t>3)</w:t>
            </w:r>
            <w:r w:rsidRPr="00846790">
              <w:rPr>
                <w:rFonts w:ascii="Times New Roman" w:hAnsi="Times New Roman" w:cs="Times New Roman"/>
                <w:sz w:val="24"/>
                <w:szCs w:val="24"/>
              </w:rPr>
              <w:tab/>
            </w:r>
            <w:r>
              <w:rPr>
                <w:rFonts w:ascii="Times New Roman" w:hAnsi="Times New Roman" w:cs="Times New Roman"/>
                <w:sz w:val="24"/>
                <w:szCs w:val="24"/>
              </w:rPr>
              <w:t>e</w:t>
            </w:r>
            <w:r w:rsidRPr="00846790">
              <w:rPr>
                <w:rFonts w:ascii="Times New Roman" w:hAnsi="Times New Roman" w:cs="Times New Roman"/>
                <w:sz w:val="24"/>
                <w:szCs w:val="24"/>
              </w:rPr>
              <w:t xml:space="preserve">s pats vai </w:t>
            </w:r>
            <w:r>
              <w:rPr>
                <w:rFonts w:ascii="Times New Roman" w:hAnsi="Times New Roman" w:cs="Times New Roman"/>
                <w:sz w:val="24"/>
                <w:szCs w:val="24"/>
              </w:rPr>
              <w:t>pieteikuma iesniedzējs</w:t>
            </w:r>
            <w:r w:rsidRPr="00846790">
              <w:rPr>
                <w:rFonts w:ascii="Times New Roman" w:hAnsi="Times New Roman" w:cs="Times New Roman"/>
                <w:sz w:val="24"/>
                <w:szCs w:val="24"/>
              </w:rPr>
              <w:t>, kuru es pārstāvu, nerīkojas šī punkta 1) vai 2) apakšpunktā minētas personas vārdā vai saskaņā ar tās norādēm.</w:t>
            </w:r>
          </w:p>
          <w:p w14:paraId="45A38364" w14:textId="7E9C07F3" w:rsidR="00213664" w:rsidRPr="00366940" w:rsidRDefault="00213664" w:rsidP="000E25B8">
            <w:pPr>
              <w:ind w:left="57" w:right="113"/>
              <w:jc w:val="both"/>
              <w:rPr>
                <w:rFonts w:ascii="Times New Roman" w:hAnsi="Times New Roman" w:cs="Times New Roman"/>
                <w:sz w:val="24"/>
                <w:szCs w:val="24"/>
              </w:rPr>
            </w:pPr>
            <w:r w:rsidRPr="00846790">
              <w:rPr>
                <w:rFonts w:ascii="Times New Roman" w:hAnsi="Times New Roman" w:cs="Times New Roman"/>
                <w:sz w:val="24"/>
                <w:szCs w:val="24"/>
              </w:rPr>
              <w:t>4)</w:t>
            </w:r>
            <w:r w:rsidRPr="00846790">
              <w:rPr>
                <w:rFonts w:ascii="Times New Roman" w:hAnsi="Times New Roman" w:cs="Times New Roman"/>
                <w:sz w:val="24"/>
                <w:szCs w:val="24"/>
              </w:rPr>
              <w:tab/>
              <w:t xml:space="preserve">Līgumā nepiedalīsies struktūras, uz kuru spējām paļaujas </w:t>
            </w:r>
            <w:r>
              <w:rPr>
                <w:rFonts w:ascii="Times New Roman" w:hAnsi="Times New Roman" w:cs="Times New Roman"/>
                <w:sz w:val="24"/>
                <w:szCs w:val="24"/>
              </w:rPr>
              <w:t>pieteikuma iesniedzējs</w:t>
            </w:r>
            <w:r w:rsidRPr="00846790">
              <w:rPr>
                <w:rFonts w:ascii="Times New Roman" w:hAnsi="Times New Roman" w:cs="Times New Roman"/>
                <w:sz w:val="24"/>
                <w:szCs w:val="24"/>
              </w:rPr>
              <w:t>, vai piegādātāji, vai apakšuzņēmēji, ja tie atbilst šī punkta 1) vai 2), vai 3) apakšpunktā minētajam. Tas attiecas uz visām līguma izpildē iesaistītajām personām (katru apakšuzņēmēju, piegādātāju vai personu, uz kuras spējām balstās), turklāt tas aptver visu piegādes ķēdi, nevis tikai tiešos piegādātājus.</w:t>
            </w:r>
          </w:p>
        </w:tc>
        <w:tc>
          <w:tcPr>
            <w:tcW w:w="1695" w:type="dxa"/>
            <w:tcBorders>
              <w:top w:val="single" w:sz="4" w:space="0" w:color="000000"/>
              <w:left w:val="single" w:sz="4" w:space="0" w:color="000000"/>
              <w:bottom w:val="single" w:sz="4" w:space="0" w:color="000000"/>
              <w:right w:val="single" w:sz="4" w:space="0" w:color="000000"/>
            </w:tcBorders>
          </w:tcPr>
          <w:p w14:paraId="2CF45EA2" w14:textId="77777777" w:rsidR="00213664" w:rsidRPr="00366940" w:rsidRDefault="00213664" w:rsidP="00904057">
            <w:pPr>
              <w:ind w:right="130"/>
              <w:rPr>
                <w:rFonts w:ascii="Times New Roman" w:hAnsi="Times New Roman" w:cs="Times New Roman"/>
                <w:sz w:val="24"/>
                <w:szCs w:val="24"/>
              </w:rPr>
            </w:pPr>
            <w:r w:rsidRPr="00366940">
              <w:rPr>
                <w:rFonts w:ascii="Segoe UI Symbol" w:hAnsi="Segoe UI Symbol" w:cs="Segoe UI Symbol"/>
                <w:sz w:val="24"/>
                <w:szCs w:val="24"/>
              </w:rPr>
              <w:t>☐</w:t>
            </w:r>
            <w:r w:rsidRPr="00366940">
              <w:rPr>
                <w:rFonts w:ascii="Times New Roman" w:hAnsi="Times New Roman" w:cs="Times New Roman"/>
                <w:sz w:val="24"/>
                <w:szCs w:val="24"/>
              </w:rPr>
              <w:t xml:space="preserve"> Jā</w:t>
            </w:r>
          </w:p>
          <w:p w14:paraId="35DF3562" w14:textId="77777777" w:rsidR="00213664" w:rsidRPr="00366940" w:rsidRDefault="00213664" w:rsidP="00904057">
            <w:pPr>
              <w:ind w:right="130"/>
              <w:rPr>
                <w:rFonts w:ascii="Times New Roman" w:hAnsi="Times New Roman" w:cs="Times New Roman"/>
                <w:sz w:val="24"/>
                <w:szCs w:val="24"/>
              </w:rPr>
            </w:pPr>
            <w:r w:rsidRPr="00366940">
              <w:rPr>
                <w:rFonts w:ascii="Segoe UI Symbol" w:hAnsi="Segoe UI Symbol" w:cs="Segoe UI Symbol"/>
                <w:sz w:val="24"/>
                <w:szCs w:val="24"/>
              </w:rPr>
              <w:t>☐</w:t>
            </w:r>
            <w:r w:rsidRPr="00366940">
              <w:rPr>
                <w:rFonts w:ascii="Times New Roman" w:hAnsi="Times New Roman" w:cs="Times New Roman"/>
                <w:sz w:val="24"/>
                <w:szCs w:val="24"/>
              </w:rPr>
              <w:t xml:space="preserve"> Nē </w:t>
            </w:r>
          </w:p>
          <w:p w14:paraId="4F0FC3D9" w14:textId="77777777" w:rsidR="00213664" w:rsidRPr="00366940" w:rsidRDefault="00213664" w:rsidP="00904057">
            <w:pPr>
              <w:rPr>
                <w:rFonts w:ascii="Times New Roman" w:hAnsi="Times New Roman" w:cs="Times New Roman"/>
                <w:sz w:val="24"/>
                <w:szCs w:val="24"/>
              </w:rPr>
            </w:pPr>
          </w:p>
          <w:p w14:paraId="2AD92E1B" w14:textId="77777777" w:rsidR="00213664" w:rsidRPr="00366940" w:rsidRDefault="00213664" w:rsidP="00904057">
            <w:pPr>
              <w:ind w:right="130"/>
              <w:rPr>
                <w:rFonts w:ascii="Segoe UI Symbol" w:hAnsi="Segoe UI Symbol" w:cs="Segoe UI Symbol"/>
                <w:sz w:val="24"/>
                <w:szCs w:val="24"/>
              </w:rPr>
            </w:pPr>
          </w:p>
        </w:tc>
      </w:tr>
    </w:tbl>
    <w:p w14:paraId="2C0A1ED8" w14:textId="77777777" w:rsidR="002D4E71" w:rsidRDefault="002D4E71">
      <w:pPr>
        <w:rPr>
          <w:rFonts w:ascii="Times New Roman" w:hAnsi="Times New Roman" w:cs="Times New Roman"/>
          <w:b/>
          <w:sz w:val="24"/>
          <w:szCs w:val="24"/>
        </w:rPr>
      </w:pPr>
      <w:r>
        <w:rPr>
          <w:rFonts w:ascii="Times New Roman" w:hAnsi="Times New Roman" w:cs="Times New Roman"/>
          <w:b/>
          <w:sz w:val="24"/>
          <w:szCs w:val="24"/>
        </w:rPr>
        <w:br w:type="page"/>
      </w:r>
    </w:p>
    <w:p w14:paraId="1D54CBE4" w14:textId="4AC6146B" w:rsidR="001B5603" w:rsidRDefault="001B5603" w:rsidP="00213664">
      <w:pPr>
        <w:jc w:val="right"/>
        <w:rPr>
          <w:rFonts w:ascii="Times New Roman" w:hAnsi="Times New Roman" w:cs="Times New Roman"/>
          <w:b/>
          <w:sz w:val="24"/>
          <w:szCs w:val="24"/>
        </w:rPr>
      </w:pPr>
      <w:r>
        <w:rPr>
          <w:rFonts w:ascii="Times New Roman" w:hAnsi="Times New Roman" w:cs="Times New Roman"/>
          <w:b/>
          <w:sz w:val="24"/>
          <w:szCs w:val="24"/>
        </w:rPr>
        <w:lastRenderedPageBreak/>
        <w:t>Pielikums Nr. 2</w:t>
      </w:r>
    </w:p>
    <w:p w14:paraId="4BF8D41F" w14:textId="130B0CE2" w:rsidR="006D2081" w:rsidRDefault="001B5603" w:rsidP="006D2081">
      <w:pPr>
        <w:ind w:left="782" w:firstLine="60"/>
        <w:jc w:val="center"/>
        <w:rPr>
          <w:rFonts w:ascii="Times New Roman" w:hAnsi="Times New Roman" w:cs="Times New Roman"/>
          <w:b/>
          <w:sz w:val="24"/>
          <w:szCs w:val="24"/>
        </w:rPr>
      </w:pPr>
      <w:r w:rsidRPr="00366940">
        <w:rPr>
          <w:rFonts w:ascii="Times New Roman" w:hAnsi="Times New Roman" w:cs="Times New Roman"/>
          <w:b/>
          <w:sz w:val="24"/>
          <w:szCs w:val="24"/>
        </w:rPr>
        <w:t>P</w:t>
      </w:r>
      <w:r w:rsidR="003E1A0A">
        <w:rPr>
          <w:rFonts w:ascii="Times New Roman" w:hAnsi="Times New Roman" w:cs="Times New Roman"/>
          <w:b/>
          <w:sz w:val="24"/>
          <w:szCs w:val="24"/>
        </w:rPr>
        <w:t>IETEIKUMU</w:t>
      </w:r>
      <w:r>
        <w:rPr>
          <w:rFonts w:ascii="Times New Roman" w:hAnsi="Times New Roman" w:cs="Times New Roman"/>
          <w:b/>
          <w:sz w:val="24"/>
          <w:szCs w:val="24"/>
        </w:rPr>
        <w:t xml:space="preserve"> VĒRTĒŠANAS KRITĒRIJI</w:t>
      </w:r>
    </w:p>
    <w:p w14:paraId="29F9FC31" w14:textId="1BB2A252" w:rsidR="006D2081" w:rsidRDefault="006D2081" w:rsidP="006B329B">
      <w:pPr>
        <w:jc w:val="both"/>
        <w:rPr>
          <w:rFonts w:ascii="Times New Roman" w:hAnsi="Times New Roman" w:cs="Times New Roman"/>
          <w:bCs/>
          <w:sz w:val="24"/>
          <w:szCs w:val="24"/>
        </w:rPr>
      </w:pPr>
      <w:r>
        <w:rPr>
          <w:rFonts w:ascii="Times New Roman" w:hAnsi="Times New Roman" w:cs="Times New Roman"/>
          <w:bCs/>
          <w:sz w:val="24"/>
          <w:szCs w:val="24"/>
        </w:rPr>
        <w:t xml:space="preserve">Ir izvirzītas </w:t>
      </w:r>
      <w:r w:rsidR="00A40FBB">
        <w:rPr>
          <w:rFonts w:ascii="Times New Roman" w:hAnsi="Times New Roman" w:cs="Times New Roman"/>
          <w:bCs/>
          <w:sz w:val="24"/>
          <w:szCs w:val="24"/>
        </w:rPr>
        <w:t>četras</w:t>
      </w:r>
      <w:r w:rsidR="006B329B">
        <w:rPr>
          <w:rFonts w:ascii="Times New Roman" w:hAnsi="Times New Roman" w:cs="Times New Roman"/>
          <w:bCs/>
          <w:sz w:val="24"/>
          <w:szCs w:val="24"/>
        </w:rPr>
        <w:t xml:space="preserve"> pasākumu pozīcijas. Pie katra pasākuma, izņemot reģionālos pasākumus, </w:t>
      </w:r>
      <w:r>
        <w:rPr>
          <w:rFonts w:ascii="Times New Roman" w:hAnsi="Times New Roman" w:cs="Times New Roman"/>
          <w:bCs/>
          <w:sz w:val="24"/>
          <w:szCs w:val="24"/>
        </w:rPr>
        <w:t>tiks noteikts viens uzvarētājs. Uz katr</w:t>
      </w:r>
      <w:r w:rsidR="006B329B">
        <w:rPr>
          <w:rFonts w:ascii="Times New Roman" w:hAnsi="Times New Roman" w:cs="Times New Roman"/>
          <w:bCs/>
          <w:sz w:val="24"/>
          <w:szCs w:val="24"/>
        </w:rPr>
        <w:t>a pasākuma vērtēšanu</w:t>
      </w:r>
      <w:r>
        <w:rPr>
          <w:rFonts w:ascii="Times New Roman" w:hAnsi="Times New Roman" w:cs="Times New Roman"/>
          <w:bCs/>
          <w:sz w:val="24"/>
          <w:szCs w:val="24"/>
        </w:rPr>
        <w:t xml:space="preserve"> tiek piemēroti zemāk uzskaitītie vērtēšanas kritēriji un piemērots noteiktais punktu skaits.</w:t>
      </w:r>
    </w:p>
    <w:p w14:paraId="4065EB4F" w14:textId="2E3707B4" w:rsidR="00DA2897" w:rsidRDefault="00BF36CA" w:rsidP="00DA2897">
      <w:pPr>
        <w:jc w:val="both"/>
        <w:rPr>
          <w:rFonts w:ascii="Times New Roman" w:hAnsi="Times New Roman" w:cs="Times New Roman"/>
          <w:bCs/>
          <w:sz w:val="24"/>
          <w:szCs w:val="24"/>
        </w:rPr>
      </w:pPr>
      <w:r w:rsidRPr="00BF36CA">
        <w:rPr>
          <w:rFonts w:ascii="Times New Roman" w:hAnsi="Times New Roman" w:cs="Times New Roman"/>
          <w:bCs/>
          <w:sz w:val="24"/>
          <w:szCs w:val="24"/>
        </w:rPr>
        <w:t xml:space="preserve">Tiek vērtēti šādi </w:t>
      </w:r>
      <w:r w:rsidR="00DA2897">
        <w:rPr>
          <w:rFonts w:ascii="Times New Roman" w:hAnsi="Times New Roman" w:cs="Times New Roman"/>
          <w:bCs/>
          <w:sz w:val="24"/>
          <w:szCs w:val="24"/>
        </w:rPr>
        <w:t xml:space="preserve">izslēdzošie </w:t>
      </w:r>
      <w:r w:rsidRPr="00BF36CA">
        <w:rPr>
          <w:rFonts w:ascii="Times New Roman" w:hAnsi="Times New Roman" w:cs="Times New Roman"/>
          <w:bCs/>
          <w:sz w:val="24"/>
          <w:szCs w:val="24"/>
        </w:rPr>
        <w:t>kritēriji, saskaņā ar Nolikuma 13.</w:t>
      </w:r>
      <w:r>
        <w:rPr>
          <w:rFonts w:ascii="Times New Roman" w:hAnsi="Times New Roman" w:cs="Times New Roman"/>
          <w:bCs/>
          <w:sz w:val="24"/>
          <w:szCs w:val="24"/>
        </w:rPr>
        <w:t>4</w:t>
      </w:r>
      <w:r w:rsidRPr="00BF36CA">
        <w:rPr>
          <w:rFonts w:ascii="Times New Roman" w:hAnsi="Times New Roman" w:cs="Times New Roman"/>
          <w:bCs/>
          <w:sz w:val="24"/>
          <w:szCs w:val="24"/>
        </w:rPr>
        <w:t xml:space="preserve"> apakšpunktu:</w:t>
      </w:r>
    </w:p>
    <w:p w14:paraId="102F4D00" w14:textId="02B43242" w:rsidR="00F20DC1" w:rsidRPr="00A40FBB" w:rsidRDefault="00F20DC1" w:rsidP="00F20DC1">
      <w:pPr>
        <w:pStyle w:val="ListParagraph"/>
        <w:numPr>
          <w:ilvl w:val="0"/>
          <w:numId w:val="24"/>
        </w:numPr>
        <w:jc w:val="both"/>
        <w:rPr>
          <w:rFonts w:ascii="Times New Roman" w:hAnsi="Times New Roman" w:cs="Times New Roman"/>
          <w:b/>
          <w:bCs/>
          <w:sz w:val="24"/>
          <w:szCs w:val="24"/>
        </w:rPr>
      </w:pPr>
      <w:r w:rsidRPr="00A40FBB">
        <w:rPr>
          <w:rFonts w:ascii="Times New Roman" w:hAnsi="Times New Roman" w:cs="Times New Roman"/>
          <w:b/>
          <w:bCs/>
          <w:sz w:val="24"/>
          <w:szCs w:val="24"/>
        </w:rPr>
        <w:t>Kritēriji, kas attiecināmi uz visiem pieteikumiem:</w:t>
      </w:r>
    </w:p>
    <w:p w14:paraId="42BAD578" w14:textId="276BDF30" w:rsidR="00F20DC1" w:rsidRPr="00F20DC1" w:rsidRDefault="00F20DC1" w:rsidP="00DA2897">
      <w:pPr>
        <w:pStyle w:val="ListParagraph"/>
        <w:numPr>
          <w:ilvl w:val="0"/>
          <w:numId w:val="23"/>
        </w:numPr>
        <w:jc w:val="both"/>
        <w:rPr>
          <w:rFonts w:ascii="Times New Roman" w:hAnsi="Times New Roman" w:cs="Times New Roman"/>
          <w:bCs/>
          <w:sz w:val="24"/>
          <w:szCs w:val="24"/>
        </w:rPr>
      </w:pPr>
      <w:r>
        <w:rPr>
          <w:rFonts w:ascii="Times New Roman" w:hAnsi="Times New Roman" w:cs="Times New Roman"/>
          <w:sz w:val="24"/>
          <w:szCs w:val="24"/>
        </w:rPr>
        <w:t>Pasākuma organizēšanai noteiktās attiecināmās izmaksas, kas iekļautas tāmē</w:t>
      </w:r>
      <w:r w:rsidR="00A40FBB">
        <w:rPr>
          <w:rFonts w:ascii="Times New Roman" w:hAnsi="Times New Roman" w:cs="Times New Roman"/>
          <w:sz w:val="24"/>
          <w:szCs w:val="24"/>
        </w:rPr>
        <w:t>,</w:t>
      </w:r>
      <w:r>
        <w:rPr>
          <w:rFonts w:ascii="Times New Roman" w:hAnsi="Times New Roman" w:cs="Times New Roman"/>
          <w:sz w:val="24"/>
          <w:szCs w:val="24"/>
        </w:rPr>
        <w:t xml:space="preserve"> atbilst Nolikuma 3.2 punktā noteiktajām</w:t>
      </w:r>
      <w:r w:rsidR="00A40FBB">
        <w:rPr>
          <w:rFonts w:ascii="Times New Roman" w:hAnsi="Times New Roman" w:cs="Times New Roman"/>
          <w:sz w:val="24"/>
          <w:szCs w:val="24"/>
        </w:rPr>
        <w:t>.</w:t>
      </w:r>
    </w:p>
    <w:p w14:paraId="66300F59" w14:textId="41E38064" w:rsidR="00F35BE6" w:rsidRDefault="00F35BE6" w:rsidP="00F20DC1">
      <w:pPr>
        <w:pStyle w:val="ListParagraph"/>
        <w:numPr>
          <w:ilvl w:val="0"/>
          <w:numId w:val="24"/>
        </w:numPr>
        <w:jc w:val="both"/>
        <w:rPr>
          <w:rFonts w:ascii="Times New Roman" w:hAnsi="Times New Roman" w:cs="Times New Roman"/>
          <w:b/>
          <w:bCs/>
          <w:sz w:val="24"/>
          <w:szCs w:val="24"/>
        </w:rPr>
      </w:pPr>
      <w:r w:rsidRPr="00F35BE6">
        <w:rPr>
          <w:rFonts w:ascii="Times New Roman" w:hAnsi="Times New Roman" w:cs="Times New Roman"/>
          <w:b/>
          <w:bCs/>
          <w:sz w:val="24"/>
          <w:szCs w:val="24"/>
        </w:rPr>
        <w:t>Specifiskais kritērijs, kas attiecināms vērtējot pieteikumus, kas iesniegti par starptautiska līmeņa pasākumiem</w:t>
      </w:r>
      <w:r>
        <w:rPr>
          <w:rFonts w:ascii="Times New Roman" w:hAnsi="Times New Roman" w:cs="Times New Roman"/>
          <w:b/>
          <w:bCs/>
          <w:sz w:val="24"/>
          <w:szCs w:val="24"/>
        </w:rPr>
        <w:t>:</w:t>
      </w:r>
    </w:p>
    <w:p w14:paraId="4FC15CAF" w14:textId="75526F3F" w:rsidR="00F35BE6" w:rsidRPr="002E6F87" w:rsidRDefault="002E6F87" w:rsidP="00F35BE6">
      <w:pPr>
        <w:pStyle w:val="ListParagraph"/>
        <w:numPr>
          <w:ilvl w:val="0"/>
          <w:numId w:val="23"/>
        </w:numPr>
        <w:jc w:val="both"/>
        <w:rPr>
          <w:rFonts w:ascii="Times New Roman" w:hAnsi="Times New Roman" w:cs="Times New Roman"/>
          <w:sz w:val="24"/>
          <w:szCs w:val="24"/>
        </w:rPr>
      </w:pPr>
      <w:r w:rsidRPr="002E6F87">
        <w:rPr>
          <w:rFonts w:ascii="Times New Roman" w:hAnsi="Times New Roman" w:cs="Times New Roman"/>
          <w:sz w:val="24"/>
          <w:szCs w:val="24"/>
        </w:rPr>
        <w:t>Pasākumā ir plānota vismaz divu citu ES vai NATO dalībvalstu aizsardzības industrijas uzņēmumu dalība.</w:t>
      </w:r>
    </w:p>
    <w:p w14:paraId="43876D5F" w14:textId="4B2504A5" w:rsidR="00F20DC1" w:rsidRPr="00F20DC1" w:rsidRDefault="00F20DC1" w:rsidP="00F20DC1">
      <w:pPr>
        <w:pStyle w:val="ListParagraph"/>
        <w:numPr>
          <w:ilvl w:val="0"/>
          <w:numId w:val="24"/>
        </w:numPr>
        <w:jc w:val="both"/>
        <w:rPr>
          <w:rFonts w:ascii="Times New Roman" w:hAnsi="Times New Roman" w:cs="Times New Roman"/>
          <w:b/>
          <w:bCs/>
          <w:sz w:val="24"/>
          <w:szCs w:val="24"/>
        </w:rPr>
      </w:pPr>
      <w:r w:rsidRPr="00F20DC1">
        <w:rPr>
          <w:rFonts w:ascii="Times New Roman" w:hAnsi="Times New Roman" w:cs="Times New Roman"/>
          <w:b/>
          <w:bCs/>
          <w:sz w:val="24"/>
          <w:szCs w:val="24"/>
        </w:rPr>
        <w:t>Specifiskais kritērijs, kas attiecināms vērtējot pieteikumus, kas iesniegti par nacionāla</w:t>
      </w:r>
      <w:r w:rsidR="006F7DEB">
        <w:rPr>
          <w:rFonts w:ascii="Times New Roman" w:hAnsi="Times New Roman" w:cs="Times New Roman"/>
          <w:b/>
          <w:bCs/>
          <w:sz w:val="24"/>
          <w:szCs w:val="24"/>
        </w:rPr>
        <w:t xml:space="preserve"> un starptautiska</w:t>
      </w:r>
      <w:r w:rsidRPr="00F20DC1">
        <w:rPr>
          <w:rFonts w:ascii="Times New Roman" w:hAnsi="Times New Roman" w:cs="Times New Roman"/>
          <w:b/>
          <w:bCs/>
          <w:sz w:val="24"/>
          <w:szCs w:val="24"/>
        </w:rPr>
        <w:t xml:space="preserve"> līmeņa pasākumiem</w:t>
      </w:r>
      <w:r w:rsidR="00A40FBB">
        <w:rPr>
          <w:rFonts w:ascii="Times New Roman" w:hAnsi="Times New Roman" w:cs="Times New Roman"/>
          <w:b/>
          <w:bCs/>
          <w:sz w:val="24"/>
          <w:szCs w:val="24"/>
        </w:rPr>
        <w:t>:</w:t>
      </w:r>
    </w:p>
    <w:p w14:paraId="3752943C" w14:textId="705DFACB" w:rsidR="00F20DC1" w:rsidRPr="00F20DC1" w:rsidRDefault="00F20DC1" w:rsidP="00F20DC1">
      <w:pPr>
        <w:pStyle w:val="ListParagraph"/>
        <w:numPr>
          <w:ilvl w:val="0"/>
          <w:numId w:val="23"/>
        </w:numPr>
        <w:jc w:val="both"/>
        <w:rPr>
          <w:rFonts w:ascii="Times New Roman" w:hAnsi="Times New Roman" w:cs="Times New Roman"/>
          <w:bCs/>
          <w:sz w:val="24"/>
          <w:szCs w:val="24"/>
        </w:rPr>
      </w:pPr>
      <w:r w:rsidRPr="00906B48">
        <w:rPr>
          <w:rFonts w:ascii="Times New Roman" w:hAnsi="Times New Roman" w:cs="Times New Roman"/>
          <w:sz w:val="24"/>
          <w:szCs w:val="24"/>
        </w:rPr>
        <w:t>Pasākumā ir plānota visu aizsardzības industrijas biedrību un/vai to biedru pārstāvniecība</w:t>
      </w:r>
      <w:r w:rsidR="00A40FBB">
        <w:rPr>
          <w:rFonts w:ascii="Times New Roman" w:hAnsi="Times New Roman" w:cs="Times New Roman"/>
          <w:sz w:val="24"/>
          <w:szCs w:val="24"/>
        </w:rPr>
        <w:t>.</w:t>
      </w:r>
    </w:p>
    <w:p w14:paraId="39237066" w14:textId="72FD90FC" w:rsidR="00F20DC1" w:rsidRDefault="00A40FBB" w:rsidP="00F20DC1">
      <w:pPr>
        <w:pStyle w:val="ListParagraph"/>
        <w:numPr>
          <w:ilvl w:val="0"/>
          <w:numId w:val="24"/>
        </w:numPr>
        <w:jc w:val="both"/>
        <w:rPr>
          <w:rFonts w:ascii="Times New Roman" w:hAnsi="Times New Roman" w:cs="Times New Roman"/>
          <w:b/>
          <w:sz w:val="24"/>
          <w:szCs w:val="24"/>
        </w:rPr>
      </w:pPr>
      <w:r w:rsidRPr="00A40FBB">
        <w:rPr>
          <w:rFonts w:ascii="Times New Roman" w:hAnsi="Times New Roman" w:cs="Times New Roman"/>
          <w:b/>
          <w:sz w:val="24"/>
          <w:szCs w:val="24"/>
        </w:rPr>
        <w:t>Specifiskais kritērijs, kas attiecināms vērtējot pieteikumus, kas iesniegti par reģionālajiem pasākumiem</w:t>
      </w:r>
      <w:r>
        <w:rPr>
          <w:rFonts w:ascii="Times New Roman" w:hAnsi="Times New Roman" w:cs="Times New Roman"/>
          <w:b/>
          <w:sz w:val="24"/>
          <w:szCs w:val="24"/>
        </w:rPr>
        <w:t>:</w:t>
      </w:r>
    </w:p>
    <w:p w14:paraId="0C03F212" w14:textId="5CC9A844" w:rsidR="00BF36CA" w:rsidRDefault="00A40FBB" w:rsidP="006B329B">
      <w:pPr>
        <w:pStyle w:val="ListParagraph"/>
        <w:numPr>
          <w:ilvl w:val="0"/>
          <w:numId w:val="23"/>
        </w:numPr>
        <w:jc w:val="both"/>
        <w:rPr>
          <w:rFonts w:ascii="Times New Roman" w:hAnsi="Times New Roman" w:cs="Times New Roman"/>
          <w:bCs/>
          <w:sz w:val="24"/>
          <w:szCs w:val="24"/>
        </w:rPr>
      </w:pPr>
      <w:r w:rsidRPr="00A40FBB">
        <w:rPr>
          <w:rFonts w:ascii="Times New Roman" w:hAnsi="Times New Roman" w:cs="Times New Roman"/>
          <w:bCs/>
          <w:sz w:val="24"/>
          <w:szCs w:val="24"/>
        </w:rPr>
        <w:t>Pasākumā ir plānota vismaz vienas reģionālās biedrības pārstāvniecība</w:t>
      </w:r>
      <w:r>
        <w:rPr>
          <w:rFonts w:ascii="Times New Roman" w:hAnsi="Times New Roman" w:cs="Times New Roman"/>
          <w:bCs/>
          <w:sz w:val="24"/>
          <w:szCs w:val="24"/>
        </w:rPr>
        <w:t>.</w:t>
      </w:r>
    </w:p>
    <w:p w14:paraId="1355B3F4" w14:textId="55733E42" w:rsidR="00F35BE6" w:rsidRDefault="00F35BE6" w:rsidP="00F35BE6">
      <w:pPr>
        <w:pStyle w:val="ListParagraph"/>
        <w:numPr>
          <w:ilvl w:val="0"/>
          <w:numId w:val="24"/>
        </w:numPr>
        <w:jc w:val="both"/>
        <w:rPr>
          <w:rFonts w:ascii="Times New Roman" w:hAnsi="Times New Roman" w:cs="Times New Roman"/>
          <w:b/>
          <w:sz w:val="24"/>
          <w:szCs w:val="24"/>
        </w:rPr>
      </w:pPr>
      <w:r w:rsidRPr="00F35BE6">
        <w:rPr>
          <w:rFonts w:ascii="Times New Roman" w:hAnsi="Times New Roman" w:cs="Times New Roman"/>
          <w:b/>
          <w:sz w:val="24"/>
          <w:szCs w:val="24"/>
        </w:rPr>
        <w:t>Specifiskais kritērijs, kas attiecināms vērtējot pieteikumus, kas iesniegti par pasākumiem sadarbības veicināšanai ar Ukrainu</w:t>
      </w:r>
      <w:r>
        <w:rPr>
          <w:rFonts w:ascii="Times New Roman" w:hAnsi="Times New Roman" w:cs="Times New Roman"/>
          <w:b/>
          <w:sz w:val="24"/>
          <w:szCs w:val="24"/>
        </w:rPr>
        <w:t>:</w:t>
      </w:r>
    </w:p>
    <w:p w14:paraId="412853B3" w14:textId="0405751B" w:rsidR="00F35BE6" w:rsidRPr="002E6F87" w:rsidRDefault="002E6F87" w:rsidP="00F35BE6">
      <w:pPr>
        <w:pStyle w:val="ListParagraph"/>
        <w:numPr>
          <w:ilvl w:val="0"/>
          <w:numId w:val="23"/>
        </w:numPr>
        <w:jc w:val="both"/>
        <w:rPr>
          <w:rFonts w:ascii="Times New Roman" w:hAnsi="Times New Roman" w:cs="Times New Roman"/>
          <w:bCs/>
          <w:sz w:val="24"/>
          <w:szCs w:val="24"/>
        </w:rPr>
      </w:pPr>
      <w:r w:rsidRPr="002E6F87">
        <w:rPr>
          <w:rFonts w:ascii="Times New Roman" w:hAnsi="Times New Roman" w:cs="Times New Roman"/>
          <w:bCs/>
          <w:sz w:val="24"/>
          <w:szCs w:val="24"/>
        </w:rPr>
        <w:t>Pasākumā ir plānota vairāku Ukrainas aizsardzības industrijas uzņēmumu dalība</w:t>
      </w:r>
      <w:r>
        <w:rPr>
          <w:rFonts w:ascii="Times New Roman" w:hAnsi="Times New Roman" w:cs="Times New Roman"/>
          <w:bCs/>
          <w:sz w:val="24"/>
          <w:szCs w:val="24"/>
        </w:rPr>
        <w:t>.</w:t>
      </w:r>
    </w:p>
    <w:p w14:paraId="3F3A50B2" w14:textId="77777777" w:rsidR="00DA2897" w:rsidRDefault="006D2081" w:rsidP="00DA2897">
      <w:pPr>
        <w:jc w:val="both"/>
        <w:rPr>
          <w:rFonts w:ascii="Times New Roman" w:hAnsi="Times New Roman" w:cs="Times New Roman"/>
          <w:bCs/>
          <w:sz w:val="24"/>
          <w:szCs w:val="24"/>
        </w:rPr>
      </w:pPr>
      <w:r w:rsidRPr="00BF36CA">
        <w:rPr>
          <w:rFonts w:ascii="Times New Roman" w:hAnsi="Times New Roman" w:cs="Times New Roman"/>
          <w:bCs/>
          <w:sz w:val="24"/>
          <w:szCs w:val="24"/>
        </w:rPr>
        <w:t xml:space="preserve">Tiek vērtēti šādi </w:t>
      </w:r>
      <w:r w:rsidR="00BF36CA">
        <w:rPr>
          <w:rFonts w:ascii="Times New Roman" w:hAnsi="Times New Roman" w:cs="Times New Roman"/>
          <w:bCs/>
          <w:sz w:val="24"/>
          <w:szCs w:val="24"/>
        </w:rPr>
        <w:t xml:space="preserve">vispārējie </w:t>
      </w:r>
      <w:r w:rsidRPr="00BF36CA">
        <w:rPr>
          <w:rFonts w:ascii="Times New Roman" w:hAnsi="Times New Roman" w:cs="Times New Roman"/>
          <w:bCs/>
          <w:sz w:val="24"/>
          <w:szCs w:val="24"/>
        </w:rPr>
        <w:t>kritēriji, saskaņā ar Nolikuma 13.</w:t>
      </w:r>
      <w:r w:rsidR="00BF36CA">
        <w:rPr>
          <w:rFonts w:ascii="Times New Roman" w:hAnsi="Times New Roman" w:cs="Times New Roman"/>
          <w:bCs/>
          <w:sz w:val="24"/>
          <w:szCs w:val="24"/>
        </w:rPr>
        <w:t>5</w:t>
      </w:r>
      <w:r w:rsidRPr="00BF36CA">
        <w:rPr>
          <w:rFonts w:ascii="Times New Roman" w:hAnsi="Times New Roman" w:cs="Times New Roman"/>
          <w:bCs/>
          <w:sz w:val="24"/>
          <w:szCs w:val="24"/>
        </w:rPr>
        <w:t xml:space="preserve"> apakšpunktu:</w:t>
      </w:r>
      <w:bookmarkStart w:id="2" w:name="_Hlk188009662"/>
    </w:p>
    <w:p w14:paraId="7DA01110" w14:textId="69E1632C" w:rsidR="00F20DC1" w:rsidRPr="00F20DC1" w:rsidRDefault="00DD6FBA" w:rsidP="00F20DC1">
      <w:pPr>
        <w:pStyle w:val="ListParagraph"/>
        <w:numPr>
          <w:ilvl w:val="0"/>
          <w:numId w:val="23"/>
        </w:numPr>
        <w:jc w:val="both"/>
        <w:rPr>
          <w:rFonts w:ascii="Times New Roman" w:hAnsi="Times New Roman" w:cs="Times New Roman"/>
          <w:bCs/>
          <w:sz w:val="24"/>
          <w:szCs w:val="24"/>
        </w:rPr>
      </w:pPr>
      <w:r w:rsidRPr="00DA2897">
        <w:rPr>
          <w:rFonts w:ascii="Times New Roman" w:hAnsi="Times New Roman" w:cs="Times New Roman"/>
          <w:sz w:val="24"/>
          <w:szCs w:val="24"/>
        </w:rPr>
        <w:t xml:space="preserve">Iesniegtā pieteikuma atbilstība šī nolikuma 3.punktā ietverto pasākumu kategorijai un spēja nodrošināt plašu aizsardzības industrijas pārstāvniecību un daudzveidību </w:t>
      </w:r>
      <w:r w:rsidR="007F5ACE" w:rsidRPr="00DA2897">
        <w:rPr>
          <w:rFonts w:ascii="Times New Roman" w:hAnsi="Times New Roman" w:cs="Times New Roman"/>
          <w:sz w:val="24"/>
          <w:szCs w:val="24"/>
        </w:rPr>
        <w:t xml:space="preserve">– iespējams saņemt līdz </w:t>
      </w:r>
      <w:r w:rsidR="006F7DEB">
        <w:rPr>
          <w:rFonts w:ascii="Times New Roman" w:hAnsi="Times New Roman" w:cs="Times New Roman"/>
          <w:sz w:val="24"/>
          <w:szCs w:val="24"/>
        </w:rPr>
        <w:t>10</w:t>
      </w:r>
      <w:r w:rsidR="007F5ACE" w:rsidRPr="00DA2897">
        <w:rPr>
          <w:rFonts w:ascii="Times New Roman" w:hAnsi="Times New Roman" w:cs="Times New Roman"/>
          <w:sz w:val="24"/>
          <w:szCs w:val="24"/>
        </w:rPr>
        <w:t xml:space="preserve"> punktiem</w:t>
      </w:r>
      <w:r w:rsidR="00767F98" w:rsidRPr="00DA2897">
        <w:rPr>
          <w:rFonts w:ascii="Times New Roman" w:hAnsi="Times New Roman" w:cs="Times New Roman"/>
          <w:sz w:val="24"/>
          <w:szCs w:val="24"/>
        </w:rPr>
        <w:t>;</w:t>
      </w:r>
    </w:p>
    <w:p w14:paraId="552E8F1E" w14:textId="4E6DD72C" w:rsidR="00F20DC1" w:rsidRPr="00F20DC1" w:rsidRDefault="00DD6FBA" w:rsidP="00F20DC1">
      <w:pPr>
        <w:pStyle w:val="ListParagraph"/>
        <w:numPr>
          <w:ilvl w:val="0"/>
          <w:numId w:val="23"/>
        </w:numPr>
        <w:jc w:val="both"/>
        <w:rPr>
          <w:rFonts w:ascii="Times New Roman" w:hAnsi="Times New Roman" w:cs="Times New Roman"/>
          <w:bCs/>
          <w:sz w:val="24"/>
          <w:szCs w:val="24"/>
        </w:rPr>
      </w:pPr>
      <w:r w:rsidRPr="00F20DC1">
        <w:rPr>
          <w:rFonts w:ascii="Times New Roman" w:hAnsi="Times New Roman" w:cs="Times New Roman"/>
          <w:sz w:val="24"/>
          <w:szCs w:val="24"/>
        </w:rPr>
        <w:t xml:space="preserve">Pieteikuma atbilstība Nolikuma 2.punkta mērķiem un rīcības virzieniem </w:t>
      </w:r>
      <w:r w:rsidR="00767F98" w:rsidRPr="00F20DC1">
        <w:rPr>
          <w:rFonts w:ascii="Times New Roman" w:hAnsi="Times New Roman" w:cs="Times New Roman"/>
          <w:sz w:val="24"/>
          <w:szCs w:val="24"/>
        </w:rPr>
        <w:t xml:space="preserve">– </w:t>
      </w:r>
      <w:r w:rsidR="007F5ACE" w:rsidRPr="00F20DC1">
        <w:rPr>
          <w:rFonts w:ascii="Times New Roman" w:hAnsi="Times New Roman" w:cs="Times New Roman"/>
          <w:sz w:val="24"/>
          <w:szCs w:val="24"/>
        </w:rPr>
        <w:t xml:space="preserve">iespējams saņemt līdz </w:t>
      </w:r>
      <w:r w:rsidR="006F7DEB">
        <w:rPr>
          <w:rFonts w:ascii="Times New Roman" w:hAnsi="Times New Roman" w:cs="Times New Roman"/>
          <w:sz w:val="24"/>
          <w:szCs w:val="24"/>
        </w:rPr>
        <w:t>20</w:t>
      </w:r>
      <w:r w:rsidR="007F5ACE" w:rsidRPr="00F20DC1">
        <w:rPr>
          <w:rFonts w:ascii="Times New Roman" w:hAnsi="Times New Roman" w:cs="Times New Roman"/>
          <w:sz w:val="24"/>
          <w:szCs w:val="24"/>
        </w:rPr>
        <w:t xml:space="preserve"> punktiem</w:t>
      </w:r>
      <w:r w:rsidR="00767F98" w:rsidRPr="00F20DC1">
        <w:rPr>
          <w:rFonts w:ascii="Times New Roman" w:hAnsi="Times New Roman" w:cs="Times New Roman"/>
          <w:sz w:val="24"/>
          <w:szCs w:val="24"/>
        </w:rPr>
        <w:t>;</w:t>
      </w:r>
    </w:p>
    <w:p w14:paraId="5C899FA1" w14:textId="16AF31A4" w:rsidR="00F20DC1" w:rsidRPr="00F20DC1" w:rsidRDefault="006F7DEB" w:rsidP="00F20DC1">
      <w:pPr>
        <w:pStyle w:val="ListParagraph"/>
        <w:numPr>
          <w:ilvl w:val="0"/>
          <w:numId w:val="23"/>
        </w:numPr>
        <w:jc w:val="both"/>
        <w:rPr>
          <w:rFonts w:ascii="Times New Roman" w:hAnsi="Times New Roman" w:cs="Times New Roman"/>
          <w:bCs/>
          <w:sz w:val="24"/>
          <w:szCs w:val="24"/>
        </w:rPr>
      </w:pPr>
      <w:r w:rsidRPr="006F7DEB">
        <w:rPr>
          <w:rFonts w:ascii="Times New Roman" w:hAnsi="Times New Roman" w:cs="Times New Roman"/>
          <w:sz w:val="24"/>
          <w:szCs w:val="24"/>
        </w:rPr>
        <w:t xml:space="preserve">Pasākuma kopējās izmaksas, saimnieciskais izdevīgums un tāmes kvalitāte </w:t>
      </w:r>
      <w:r w:rsidR="00BF36CA" w:rsidRPr="00F20DC1">
        <w:rPr>
          <w:rFonts w:ascii="Times New Roman" w:hAnsi="Times New Roman" w:cs="Times New Roman"/>
          <w:sz w:val="24"/>
          <w:szCs w:val="24"/>
        </w:rPr>
        <w:t xml:space="preserve">- iespējams saņemt līdz </w:t>
      </w:r>
      <w:r>
        <w:rPr>
          <w:rFonts w:ascii="Times New Roman" w:hAnsi="Times New Roman" w:cs="Times New Roman"/>
          <w:sz w:val="24"/>
          <w:szCs w:val="24"/>
        </w:rPr>
        <w:t>10</w:t>
      </w:r>
      <w:r w:rsidR="00BF36CA" w:rsidRPr="00F20DC1">
        <w:rPr>
          <w:rFonts w:ascii="Times New Roman" w:hAnsi="Times New Roman" w:cs="Times New Roman"/>
          <w:sz w:val="24"/>
          <w:szCs w:val="24"/>
        </w:rPr>
        <w:t xml:space="preserve"> punktiem;</w:t>
      </w:r>
    </w:p>
    <w:p w14:paraId="55E52FBA" w14:textId="3B0461D2" w:rsidR="00F20DC1" w:rsidRPr="00F20DC1" w:rsidRDefault="00BF36CA" w:rsidP="00F20DC1">
      <w:pPr>
        <w:pStyle w:val="ListParagraph"/>
        <w:numPr>
          <w:ilvl w:val="0"/>
          <w:numId w:val="23"/>
        </w:numPr>
        <w:jc w:val="both"/>
        <w:rPr>
          <w:rFonts w:ascii="Times New Roman" w:hAnsi="Times New Roman" w:cs="Times New Roman"/>
          <w:bCs/>
          <w:sz w:val="24"/>
          <w:szCs w:val="24"/>
        </w:rPr>
      </w:pPr>
      <w:r w:rsidRPr="00F20DC1">
        <w:rPr>
          <w:rFonts w:ascii="Times New Roman" w:hAnsi="Times New Roman"/>
          <w:sz w:val="24"/>
          <w:szCs w:val="24"/>
        </w:rPr>
        <w:t xml:space="preserve">Pieteikuma iesniedzēja iepriekšējā pieredze - </w:t>
      </w:r>
      <w:r w:rsidRPr="00F20DC1">
        <w:rPr>
          <w:rFonts w:ascii="Times New Roman" w:hAnsi="Times New Roman" w:cs="Times New Roman"/>
          <w:sz w:val="24"/>
          <w:szCs w:val="24"/>
        </w:rPr>
        <w:t xml:space="preserve">iespējams saņemt līdz </w:t>
      </w:r>
      <w:r w:rsidR="006F7DEB">
        <w:rPr>
          <w:rFonts w:ascii="Times New Roman" w:hAnsi="Times New Roman" w:cs="Times New Roman"/>
          <w:sz w:val="24"/>
          <w:szCs w:val="24"/>
        </w:rPr>
        <w:t>5</w:t>
      </w:r>
      <w:r w:rsidRPr="00F20DC1">
        <w:rPr>
          <w:rFonts w:ascii="Times New Roman" w:hAnsi="Times New Roman" w:cs="Times New Roman"/>
          <w:sz w:val="24"/>
          <w:szCs w:val="24"/>
        </w:rPr>
        <w:t xml:space="preserve"> punktiem</w:t>
      </w:r>
    </w:p>
    <w:p w14:paraId="0FC4D30C" w14:textId="606A45D4" w:rsidR="00DD6FBA" w:rsidRPr="002E6F87" w:rsidRDefault="00DA2897" w:rsidP="00F20DC1">
      <w:pPr>
        <w:pStyle w:val="ListParagraph"/>
        <w:numPr>
          <w:ilvl w:val="0"/>
          <w:numId w:val="23"/>
        </w:numPr>
        <w:jc w:val="both"/>
        <w:rPr>
          <w:rFonts w:ascii="Times New Roman" w:hAnsi="Times New Roman" w:cs="Times New Roman"/>
          <w:bCs/>
          <w:sz w:val="24"/>
          <w:szCs w:val="24"/>
        </w:rPr>
      </w:pPr>
      <w:r w:rsidRPr="00F20DC1">
        <w:rPr>
          <w:rFonts w:ascii="Times New Roman" w:hAnsi="Times New Roman" w:cs="Times New Roman"/>
          <w:sz w:val="24"/>
          <w:szCs w:val="24"/>
        </w:rPr>
        <w:t xml:space="preserve">Piesaistītā līdzfinansējuma apjoms </w:t>
      </w:r>
      <w:r w:rsidR="006B329B" w:rsidRPr="00F20DC1">
        <w:rPr>
          <w:rFonts w:ascii="Times New Roman" w:hAnsi="Times New Roman" w:cs="Times New Roman"/>
          <w:sz w:val="24"/>
          <w:szCs w:val="24"/>
        </w:rPr>
        <w:t xml:space="preserve">- iespējams saņemt līdz </w:t>
      </w:r>
      <w:r w:rsidR="006F7DEB">
        <w:rPr>
          <w:rFonts w:ascii="Times New Roman" w:hAnsi="Times New Roman" w:cs="Times New Roman"/>
          <w:sz w:val="24"/>
          <w:szCs w:val="24"/>
        </w:rPr>
        <w:t>5</w:t>
      </w:r>
      <w:r w:rsidR="006B329B" w:rsidRPr="00F20DC1">
        <w:rPr>
          <w:rFonts w:ascii="Times New Roman" w:hAnsi="Times New Roman" w:cs="Times New Roman"/>
          <w:sz w:val="24"/>
          <w:szCs w:val="24"/>
        </w:rPr>
        <w:t xml:space="preserve"> punktiem;</w:t>
      </w:r>
    </w:p>
    <w:p w14:paraId="6805B89E" w14:textId="726CAE3B" w:rsidR="002E6F87" w:rsidRDefault="002E6F87" w:rsidP="002E6F87">
      <w:pPr>
        <w:jc w:val="both"/>
        <w:rPr>
          <w:rFonts w:ascii="Times New Roman" w:hAnsi="Times New Roman" w:cs="Times New Roman"/>
          <w:bCs/>
          <w:sz w:val="24"/>
          <w:szCs w:val="24"/>
        </w:rPr>
      </w:pPr>
    </w:p>
    <w:p w14:paraId="4E64FA74" w14:textId="541D0DC4" w:rsidR="002E6F87" w:rsidRDefault="002E6F87" w:rsidP="002E6F87">
      <w:pPr>
        <w:jc w:val="both"/>
        <w:rPr>
          <w:rFonts w:ascii="Times New Roman" w:hAnsi="Times New Roman" w:cs="Times New Roman"/>
          <w:bCs/>
          <w:sz w:val="24"/>
          <w:szCs w:val="24"/>
        </w:rPr>
      </w:pPr>
    </w:p>
    <w:p w14:paraId="79A5F782" w14:textId="4F5A4C90" w:rsidR="002E6F87" w:rsidRDefault="002E6F87" w:rsidP="002E6F87">
      <w:pPr>
        <w:jc w:val="both"/>
        <w:rPr>
          <w:rFonts w:ascii="Times New Roman" w:hAnsi="Times New Roman" w:cs="Times New Roman"/>
          <w:bCs/>
          <w:sz w:val="24"/>
          <w:szCs w:val="24"/>
        </w:rPr>
      </w:pPr>
    </w:p>
    <w:p w14:paraId="56380A60" w14:textId="093DD6F9" w:rsidR="002E6F87" w:rsidRDefault="002E6F87" w:rsidP="002E6F87">
      <w:pPr>
        <w:jc w:val="both"/>
        <w:rPr>
          <w:rFonts w:ascii="Times New Roman" w:hAnsi="Times New Roman" w:cs="Times New Roman"/>
          <w:bCs/>
          <w:sz w:val="24"/>
          <w:szCs w:val="24"/>
        </w:rPr>
      </w:pPr>
    </w:p>
    <w:p w14:paraId="246CCFA6" w14:textId="77777777" w:rsidR="002E6F87" w:rsidRPr="002E6F87" w:rsidRDefault="002E6F87" w:rsidP="002E6F87">
      <w:pPr>
        <w:jc w:val="both"/>
        <w:rPr>
          <w:rFonts w:ascii="Times New Roman" w:hAnsi="Times New Roman" w:cs="Times New Roman"/>
          <w:bCs/>
          <w:sz w:val="24"/>
          <w:szCs w:val="24"/>
        </w:rPr>
      </w:pPr>
    </w:p>
    <w:bookmarkEnd w:id="2"/>
    <w:p w14:paraId="2DCFDD05" w14:textId="304AA786" w:rsidR="00187363" w:rsidRDefault="00D4245E" w:rsidP="00D4245E">
      <w:pPr>
        <w:ind w:hanging="709"/>
        <w:rPr>
          <w:rFonts w:ascii="Times New Roman" w:hAnsi="Times New Roman" w:cs="Times New Roman"/>
          <w:b/>
          <w:bCs/>
          <w:sz w:val="24"/>
          <w:szCs w:val="24"/>
        </w:rPr>
      </w:pPr>
      <w:r w:rsidRPr="00D4245E">
        <w:rPr>
          <w:rFonts w:ascii="Times New Roman" w:hAnsi="Times New Roman" w:cs="Times New Roman"/>
          <w:b/>
          <w:bCs/>
          <w:sz w:val="24"/>
          <w:szCs w:val="24"/>
        </w:rPr>
        <w:lastRenderedPageBreak/>
        <w:t xml:space="preserve">1. </w:t>
      </w:r>
      <w:r w:rsidR="00187363" w:rsidRPr="00187363">
        <w:rPr>
          <w:rFonts w:ascii="Times New Roman" w:hAnsi="Times New Roman" w:cs="Times New Roman"/>
          <w:b/>
          <w:bCs/>
          <w:sz w:val="24"/>
          <w:szCs w:val="24"/>
        </w:rPr>
        <w:t>Izslēdzošie vērtēšanas kritēriji</w:t>
      </w:r>
    </w:p>
    <w:tbl>
      <w:tblPr>
        <w:tblStyle w:val="TableGrid0"/>
        <w:tblW w:w="10065" w:type="dxa"/>
        <w:tblInd w:w="-856" w:type="dxa"/>
        <w:tblLook w:val="04A0" w:firstRow="1" w:lastRow="0" w:firstColumn="1" w:lastColumn="0" w:noHBand="0" w:noVBand="1"/>
      </w:tblPr>
      <w:tblGrid>
        <w:gridCol w:w="3621"/>
        <w:gridCol w:w="2765"/>
        <w:gridCol w:w="3679"/>
      </w:tblGrid>
      <w:tr w:rsidR="00187363" w:rsidRPr="00906B48" w14:paraId="330DEAA3" w14:textId="77777777" w:rsidTr="000B3AFB">
        <w:tc>
          <w:tcPr>
            <w:tcW w:w="10065" w:type="dxa"/>
            <w:gridSpan w:val="3"/>
          </w:tcPr>
          <w:p w14:paraId="42257BDF" w14:textId="1BCD5B71" w:rsidR="00187363" w:rsidRPr="00906B48" w:rsidRDefault="001A713D" w:rsidP="000B3AFB">
            <w:pPr>
              <w:jc w:val="center"/>
              <w:rPr>
                <w:rFonts w:ascii="Times New Roman" w:hAnsi="Times New Roman" w:cs="Times New Roman"/>
                <w:i/>
                <w:iCs/>
                <w:sz w:val="24"/>
                <w:szCs w:val="24"/>
              </w:rPr>
            </w:pPr>
            <w:r w:rsidRPr="00906B48">
              <w:rPr>
                <w:rFonts w:ascii="Times New Roman" w:hAnsi="Times New Roman" w:cs="Times New Roman"/>
                <w:i/>
                <w:iCs/>
                <w:sz w:val="24"/>
                <w:szCs w:val="24"/>
              </w:rPr>
              <w:t>Kritēriji, kas attiecināmi uz visiem pieteikumiem</w:t>
            </w:r>
          </w:p>
        </w:tc>
      </w:tr>
      <w:tr w:rsidR="00187363" w:rsidRPr="00906B48" w14:paraId="14CD9F5E" w14:textId="77777777" w:rsidTr="000B3AFB">
        <w:tc>
          <w:tcPr>
            <w:tcW w:w="3621" w:type="dxa"/>
          </w:tcPr>
          <w:p w14:paraId="37EF33C6" w14:textId="77777777" w:rsidR="00187363" w:rsidRPr="00906B48" w:rsidRDefault="00187363" w:rsidP="000B3AFB">
            <w:pPr>
              <w:jc w:val="center"/>
              <w:rPr>
                <w:rFonts w:ascii="Times New Roman" w:hAnsi="Times New Roman" w:cs="Times New Roman"/>
                <w:sz w:val="24"/>
                <w:szCs w:val="24"/>
              </w:rPr>
            </w:pPr>
            <w:r w:rsidRPr="00906B48">
              <w:rPr>
                <w:rFonts w:ascii="Times New Roman" w:hAnsi="Times New Roman" w:cs="Times New Roman"/>
                <w:sz w:val="24"/>
                <w:szCs w:val="24"/>
              </w:rPr>
              <w:t>Kritērijs</w:t>
            </w:r>
          </w:p>
        </w:tc>
        <w:tc>
          <w:tcPr>
            <w:tcW w:w="2765" w:type="dxa"/>
          </w:tcPr>
          <w:p w14:paraId="6EA2147C" w14:textId="77777777" w:rsidR="00187363" w:rsidRPr="00906B48" w:rsidRDefault="00187363" w:rsidP="000B3AFB">
            <w:pPr>
              <w:jc w:val="center"/>
              <w:rPr>
                <w:rFonts w:ascii="Times New Roman" w:hAnsi="Times New Roman" w:cs="Times New Roman"/>
                <w:sz w:val="24"/>
                <w:szCs w:val="24"/>
              </w:rPr>
            </w:pPr>
            <w:r w:rsidRPr="00906B48">
              <w:rPr>
                <w:rFonts w:ascii="Times New Roman" w:hAnsi="Times New Roman" w:cs="Times New Roman"/>
                <w:sz w:val="24"/>
                <w:szCs w:val="24"/>
              </w:rPr>
              <w:t>Maksimālais vērtējums attiecīgā kritērija ietvaros</w:t>
            </w:r>
          </w:p>
        </w:tc>
        <w:tc>
          <w:tcPr>
            <w:tcW w:w="3679" w:type="dxa"/>
          </w:tcPr>
          <w:p w14:paraId="5AF8C5EB" w14:textId="77777777" w:rsidR="00187363" w:rsidRPr="00906B48" w:rsidRDefault="00187363" w:rsidP="000B3AFB">
            <w:pPr>
              <w:jc w:val="center"/>
              <w:rPr>
                <w:rFonts w:ascii="Times New Roman" w:hAnsi="Times New Roman" w:cs="Times New Roman"/>
                <w:sz w:val="24"/>
                <w:szCs w:val="24"/>
              </w:rPr>
            </w:pPr>
            <w:r w:rsidRPr="00906B48">
              <w:rPr>
                <w:rFonts w:ascii="Times New Roman" w:hAnsi="Times New Roman" w:cs="Times New Roman"/>
                <w:sz w:val="24"/>
                <w:szCs w:val="24"/>
              </w:rPr>
              <w:t>Kritērija skaidrojums</w:t>
            </w:r>
          </w:p>
        </w:tc>
      </w:tr>
      <w:tr w:rsidR="00DD6FBA" w:rsidRPr="00906B48" w14:paraId="792C5DF8" w14:textId="77777777" w:rsidTr="00F35BE6">
        <w:trPr>
          <w:trHeight w:val="1299"/>
        </w:trPr>
        <w:tc>
          <w:tcPr>
            <w:tcW w:w="3621" w:type="dxa"/>
          </w:tcPr>
          <w:p w14:paraId="409FD640" w14:textId="6E67680F" w:rsidR="00DD6FBA" w:rsidRPr="00906B48" w:rsidRDefault="00DD6FBA" w:rsidP="000B3AFB">
            <w:pPr>
              <w:rPr>
                <w:rFonts w:ascii="Times New Roman" w:hAnsi="Times New Roman" w:cs="Times New Roman"/>
                <w:sz w:val="24"/>
                <w:szCs w:val="24"/>
              </w:rPr>
            </w:pPr>
            <w:r>
              <w:rPr>
                <w:rFonts w:ascii="Times New Roman" w:hAnsi="Times New Roman" w:cs="Times New Roman"/>
                <w:sz w:val="24"/>
                <w:szCs w:val="24"/>
              </w:rPr>
              <w:t>Pasākuma organizēšanai noteiktās attiecināmās izmaksas, kas iekļautas tāmē atbilst Nolikuma 3.2 punktā noteiktajām</w:t>
            </w:r>
          </w:p>
        </w:tc>
        <w:tc>
          <w:tcPr>
            <w:tcW w:w="2765" w:type="dxa"/>
          </w:tcPr>
          <w:p w14:paraId="313467A2" w14:textId="77777777" w:rsidR="00DD6FBA" w:rsidRDefault="00DD6FBA" w:rsidP="000B3AFB">
            <w:pPr>
              <w:jc w:val="center"/>
              <w:rPr>
                <w:rFonts w:ascii="Times New Roman" w:hAnsi="Times New Roman" w:cs="Times New Roman"/>
                <w:sz w:val="24"/>
                <w:szCs w:val="24"/>
              </w:rPr>
            </w:pPr>
          </w:p>
          <w:p w14:paraId="42788E9D" w14:textId="77777777" w:rsidR="00DD6FBA" w:rsidRPr="00906B48" w:rsidRDefault="00DD6FBA" w:rsidP="00DD6FBA">
            <w:pPr>
              <w:jc w:val="center"/>
              <w:rPr>
                <w:rFonts w:ascii="Times New Roman" w:hAnsi="Times New Roman" w:cs="Times New Roman"/>
                <w:sz w:val="24"/>
                <w:szCs w:val="24"/>
              </w:rPr>
            </w:pPr>
            <w:r w:rsidRPr="00906B48">
              <w:rPr>
                <w:rFonts w:ascii="Times New Roman" w:hAnsi="Times New Roman" w:cs="Times New Roman"/>
                <w:sz w:val="24"/>
                <w:szCs w:val="24"/>
              </w:rPr>
              <w:t>atbilst/neatbilst</w:t>
            </w:r>
          </w:p>
          <w:p w14:paraId="4EEB3ED3" w14:textId="1DED3C70" w:rsidR="00DD6FBA" w:rsidRPr="00906B48" w:rsidRDefault="00DD6FBA" w:rsidP="000B3AFB">
            <w:pPr>
              <w:jc w:val="center"/>
              <w:rPr>
                <w:rFonts w:ascii="Times New Roman" w:hAnsi="Times New Roman" w:cs="Times New Roman"/>
                <w:sz w:val="24"/>
                <w:szCs w:val="24"/>
              </w:rPr>
            </w:pPr>
          </w:p>
        </w:tc>
        <w:tc>
          <w:tcPr>
            <w:tcW w:w="3679" w:type="dxa"/>
          </w:tcPr>
          <w:p w14:paraId="31D5FBDF" w14:textId="655CCDA9" w:rsidR="00DD6FBA" w:rsidRPr="00906B48" w:rsidRDefault="00616CD7" w:rsidP="00F35BE6">
            <w:pPr>
              <w:jc w:val="both"/>
              <w:rPr>
                <w:rFonts w:ascii="Times New Roman" w:hAnsi="Times New Roman" w:cs="Times New Roman"/>
                <w:sz w:val="24"/>
                <w:szCs w:val="24"/>
              </w:rPr>
            </w:pPr>
            <w:r>
              <w:rPr>
                <w:rFonts w:ascii="Times New Roman" w:hAnsi="Times New Roman" w:cs="Times New Roman"/>
                <w:sz w:val="24"/>
                <w:szCs w:val="24"/>
              </w:rPr>
              <w:t>Pieteikumā ir skaidri redzams, ka pieteikuma iesniedzējs plāno izmantot finansējumu tikai tām izmaksu pozīcijām, kuras ir norādītas Nolikumā</w:t>
            </w:r>
          </w:p>
        </w:tc>
      </w:tr>
      <w:tr w:rsidR="00F35BE6" w:rsidRPr="00906B48" w14:paraId="09FED7F9" w14:textId="77777777" w:rsidTr="00601BB8">
        <w:tc>
          <w:tcPr>
            <w:tcW w:w="10065" w:type="dxa"/>
            <w:gridSpan w:val="3"/>
          </w:tcPr>
          <w:p w14:paraId="24130DA2" w14:textId="609506B1" w:rsidR="00F35BE6" w:rsidRPr="00F35BE6" w:rsidRDefault="00F35BE6" w:rsidP="000B3AFB">
            <w:pPr>
              <w:jc w:val="center"/>
              <w:rPr>
                <w:rFonts w:ascii="Times New Roman" w:hAnsi="Times New Roman" w:cs="Times New Roman"/>
                <w:i/>
                <w:iCs/>
                <w:sz w:val="24"/>
                <w:szCs w:val="24"/>
              </w:rPr>
            </w:pPr>
            <w:r w:rsidRPr="00F35BE6">
              <w:rPr>
                <w:rFonts w:ascii="Times New Roman" w:hAnsi="Times New Roman" w:cs="Times New Roman"/>
                <w:i/>
                <w:iCs/>
                <w:sz w:val="24"/>
                <w:szCs w:val="24"/>
              </w:rPr>
              <w:t>Specifiskais kritērijs, kas attiecināms vērtējot pieteikumus, kas iesniegti par starptautiska līmeņa pasākumiem</w:t>
            </w:r>
          </w:p>
        </w:tc>
      </w:tr>
      <w:tr w:rsidR="00F35BE6" w:rsidRPr="00906B48" w14:paraId="306B592B" w14:textId="77777777" w:rsidTr="000B3AFB">
        <w:tc>
          <w:tcPr>
            <w:tcW w:w="3621" w:type="dxa"/>
          </w:tcPr>
          <w:p w14:paraId="4CADD6FA" w14:textId="0B58E221" w:rsidR="00F35BE6" w:rsidRDefault="00F35BE6" w:rsidP="000B3AFB">
            <w:pPr>
              <w:rPr>
                <w:rFonts w:ascii="Times New Roman" w:hAnsi="Times New Roman" w:cs="Times New Roman"/>
                <w:sz w:val="24"/>
                <w:szCs w:val="24"/>
              </w:rPr>
            </w:pPr>
            <w:r w:rsidRPr="00F35BE6">
              <w:rPr>
                <w:rFonts w:ascii="Times New Roman" w:hAnsi="Times New Roman" w:cs="Times New Roman"/>
                <w:sz w:val="24"/>
                <w:szCs w:val="24"/>
              </w:rPr>
              <w:t xml:space="preserve">Pasākumā ir plānota </w:t>
            </w:r>
            <w:r>
              <w:rPr>
                <w:rFonts w:ascii="Times New Roman" w:hAnsi="Times New Roman" w:cs="Times New Roman"/>
                <w:sz w:val="24"/>
                <w:szCs w:val="24"/>
              </w:rPr>
              <w:t>vismaz divu citu ES vai NATO dalībvalstu aizsardzības industrijas uzņēmumu dalība.</w:t>
            </w:r>
          </w:p>
        </w:tc>
        <w:tc>
          <w:tcPr>
            <w:tcW w:w="2765" w:type="dxa"/>
          </w:tcPr>
          <w:p w14:paraId="0BA82D11" w14:textId="77777777" w:rsidR="00F35BE6" w:rsidRDefault="00F35BE6" w:rsidP="000B3AFB">
            <w:pPr>
              <w:jc w:val="center"/>
              <w:rPr>
                <w:rFonts w:ascii="Times New Roman" w:hAnsi="Times New Roman" w:cs="Times New Roman"/>
                <w:sz w:val="24"/>
                <w:szCs w:val="24"/>
              </w:rPr>
            </w:pPr>
          </w:p>
          <w:p w14:paraId="441D1EB2" w14:textId="34FDE788" w:rsidR="00F35BE6" w:rsidRDefault="00F35BE6" w:rsidP="000B3AFB">
            <w:pPr>
              <w:jc w:val="center"/>
              <w:rPr>
                <w:rFonts w:ascii="Times New Roman" w:hAnsi="Times New Roman" w:cs="Times New Roman"/>
                <w:sz w:val="24"/>
                <w:szCs w:val="24"/>
              </w:rPr>
            </w:pPr>
            <w:r w:rsidRPr="00906B48">
              <w:rPr>
                <w:rFonts w:ascii="Times New Roman" w:hAnsi="Times New Roman" w:cs="Times New Roman"/>
                <w:sz w:val="24"/>
                <w:szCs w:val="24"/>
              </w:rPr>
              <w:t>atbilst/neatbilst</w:t>
            </w:r>
          </w:p>
        </w:tc>
        <w:tc>
          <w:tcPr>
            <w:tcW w:w="3679" w:type="dxa"/>
          </w:tcPr>
          <w:p w14:paraId="2C2F5F64" w14:textId="59B264D3" w:rsidR="00F35BE6" w:rsidRDefault="00F35BE6" w:rsidP="00F35BE6">
            <w:pPr>
              <w:jc w:val="both"/>
              <w:rPr>
                <w:rFonts w:ascii="Times New Roman" w:hAnsi="Times New Roman" w:cs="Times New Roman"/>
                <w:sz w:val="24"/>
                <w:szCs w:val="24"/>
              </w:rPr>
            </w:pPr>
            <w:r w:rsidRPr="00F35BE6">
              <w:rPr>
                <w:rFonts w:ascii="Times New Roman" w:hAnsi="Times New Roman" w:cs="Times New Roman"/>
                <w:sz w:val="24"/>
                <w:szCs w:val="24"/>
              </w:rPr>
              <w:t>Pieteikumā ir identificējama pieteikuma iesniedzēja apņemšanās nodrošināt vismaz divu citu ES vai NATO dalībvalstu aizsardzības industrijas uzņēmumu dalība</w:t>
            </w:r>
          </w:p>
        </w:tc>
      </w:tr>
      <w:tr w:rsidR="001A713D" w:rsidRPr="00906B48" w14:paraId="290988E9" w14:textId="77777777" w:rsidTr="00C5032D">
        <w:tc>
          <w:tcPr>
            <w:tcW w:w="10065" w:type="dxa"/>
            <w:gridSpan w:val="3"/>
          </w:tcPr>
          <w:p w14:paraId="11EC15B5" w14:textId="2BECC602" w:rsidR="001A713D" w:rsidRPr="00906B48" w:rsidRDefault="001A713D" w:rsidP="000B3AFB">
            <w:pPr>
              <w:jc w:val="center"/>
              <w:rPr>
                <w:rFonts w:ascii="Times New Roman" w:hAnsi="Times New Roman" w:cs="Times New Roman"/>
                <w:sz w:val="24"/>
                <w:szCs w:val="24"/>
              </w:rPr>
            </w:pPr>
            <w:r w:rsidRPr="00906B48">
              <w:rPr>
                <w:rFonts w:ascii="Times New Roman" w:hAnsi="Times New Roman" w:cs="Times New Roman"/>
                <w:i/>
                <w:iCs/>
                <w:sz w:val="24"/>
                <w:szCs w:val="24"/>
              </w:rPr>
              <w:t xml:space="preserve">Specifiskais kritērijs, kas attiecināms vērtējot pieteikumus, kas iesniegti par nacionāla </w:t>
            </w:r>
            <w:r w:rsidR="00D90A9C">
              <w:rPr>
                <w:rFonts w:ascii="Times New Roman" w:hAnsi="Times New Roman" w:cs="Times New Roman"/>
                <w:i/>
                <w:iCs/>
                <w:sz w:val="24"/>
                <w:szCs w:val="24"/>
              </w:rPr>
              <w:t xml:space="preserve">un starptautiska </w:t>
            </w:r>
            <w:r w:rsidRPr="00906B48">
              <w:rPr>
                <w:rFonts w:ascii="Times New Roman" w:hAnsi="Times New Roman" w:cs="Times New Roman"/>
                <w:i/>
                <w:iCs/>
                <w:sz w:val="24"/>
                <w:szCs w:val="24"/>
              </w:rPr>
              <w:t>līmeņa pasākumiem</w:t>
            </w:r>
          </w:p>
        </w:tc>
      </w:tr>
      <w:tr w:rsidR="001A713D" w:rsidRPr="00906B48" w14:paraId="511FA8B6" w14:textId="77777777" w:rsidTr="000B3AFB">
        <w:tc>
          <w:tcPr>
            <w:tcW w:w="3621" w:type="dxa"/>
          </w:tcPr>
          <w:p w14:paraId="44186FB2" w14:textId="7532429A" w:rsidR="001A713D" w:rsidRPr="00906B48" w:rsidRDefault="001A713D" w:rsidP="000B3AFB">
            <w:pPr>
              <w:rPr>
                <w:rFonts w:ascii="Times New Roman" w:hAnsi="Times New Roman" w:cs="Times New Roman"/>
                <w:sz w:val="24"/>
                <w:szCs w:val="24"/>
              </w:rPr>
            </w:pPr>
            <w:r w:rsidRPr="00906B48">
              <w:rPr>
                <w:rFonts w:ascii="Times New Roman" w:hAnsi="Times New Roman" w:cs="Times New Roman"/>
                <w:sz w:val="24"/>
                <w:szCs w:val="24"/>
              </w:rPr>
              <w:t>Pasākumā ir plānota visu aizsardzības industrijas biedrību un/vai to biedru pārstāvniecība</w:t>
            </w:r>
          </w:p>
        </w:tc>
        <w:tc>
          <w:tcPr>
            <w:tcW w:w="2765" w:type="dxa"/>
          </w:tcPr>
          <w:p w14:paraId="1774EED7" w14:textId="77777777" w:rsidR="001A713D" w:rsidRPr="00906B48" w:rsidRDefault="001A713D" w:rsidP="000B3AFB">
            <w:pPr>
              <w:jc w:val="center"/>
              <w:rPr>
                <w:rFonts w:ascii="Times New Roman" w:hAnsi="Times New Roman" w:cs="Times New Roman"/>
                <w:sz w:val="24"/>
                <w:szCs w:val="24"/>
              </w:rPr>
            </w:pPr>
          </w:p>
          <w:p w14:paraId="5B23F20B" w14:textId="77777777" w:rsidR="001A713D" w:rsidRPr="00906B48" w:rsidRDefault="001A713D" w:rsidP="000B3AFB">
            <w:pPr>
              <w:jc w:val="center"/>
              <w:rPr>
                <w:rFonts w:ascii="Times New Roman" w:hAnsi="Times New Roman" w:cs="Times New Roman"/>
                <w:sz w:val="24"/>
                <w:szCs w:val="24"/>
              </w:rPr>
            </w:pPr>
          </w:p>
          <w:p w14:paraId="7881CCD6" w14:textId="3A68A237" w:rsidR="001A713D" w:rsidRPr="00906B48" w:rsidRDefault="001A713D" w:rsidP="000B3AFB">
            <w:pPr>
              <w:jc w:val="center"/>
              <w:rPr>
                <w:rFonts w:ascii="Times New Roman" w:hAnsi="Times New Roman" w:cs="Times New Roman"/>
                <w:sz w:val="24"/>
                <w:szCs w:val="24"/>
              </w:rPr>
            </w:pPr>
            <w:r w:rsidRPr="00906B48">
              <w:rPr>
                <w:rFonts w:ascii="Times New Roman" w:hAnsi="Times New Roman" w:cs="Times New Roman"/>
                <w:sz w:val="24"/>
                <w:szCs w:val="24"/>
              </w:rPr>
              <w:t>atbilst/neatbilst</w:t>
            </w:r>
          </w:p>
        </w:tc>
        <w:tc>
          <w:tcPr>
            <w:tcW w:w="3679" w:type="dxa"/>
          </w:tcPr>
          <w:p w14:paraId="765EF176" w14:textId="77777777" w:rsidR="001A713D" w:rsidRPr="00906B48" w:rsidRDefault="001A713D" w:rsidP="00F35BE6">
            <w:pPr>
              <w:jc w:val="both"/>
              <w:rPr>
                <w:rFonts w:ascii="Times New Roman" w:hAnsi="Times New Roman" w:cs="Times New Roman"/>
                <w:sz w:val="24"/>
                <w:szCs w:val="24"/>
              </w:rPr>
            </w:pPr>
            <w:r w:rsidRPr="00906B48">
              <w:rPr>
                <w:rFonts w:ascii="Times New Roman" w:hAnsi="Times New Roman" w:cs="Times New Roman"/>
                <w:sz w:val="24"/>
                <w:szCs w:val="24"/>
              </w:rPr>
              <w:t>Pieteikumā ir identificējama pieteikuma iesniedzēja apņemšanās</w:t>
            </w:r>
            <w:r w:rsidRPr="00906B48">
              <w:rPr>
                <w:sz w:val="24"/>
                <w:szCs w:val="24"/>
              </w:rPr>
              <w:t xml:space="preserve"> </w:t>
            </w:r>
            <w:r w:rsidRPr="00906B48">
              <w:rPr>
                <w:rFonts w:ascii="Times New Roman" w:hAnsi="Times New Roman" w:cs="Times New Roman"/>
                <w:sz w:val="24"/>
                <w:szCs w:val="24"/>
              </w:rPr>
              <w:t>nodrošināt citu aizsardzības industrijas biedrību pārstāvniecību organizētajā pasākumā.</w:t>
            </w:r>
          </w:p>
          <w:p w14:paraId="269C3165" w14:textId="77777777" w:rsidR="001A713D" w:rsidRPr="00906B48" w:rsidRDefault="001A713D" w:rsidP="000B3AFB">
            <w:pPr>
              <w:jc w:val="center"/>
              <w:rPr>
                <w:rFonts w:ascii="Times New Roman" w:hAnsi="Times New Roman" w:cs="Times New Roman"/>
                <w:sz w:val="24"/>
                <w:szCs w:val="24"/>
              </w:rPr>
            </w:pPr>
          </w:p>
        </w:tc>
      </w:tr>
      <w:tr w:rsidR="00187363" w:rsidRPr="00906B48" w14:paraId="55373C11" w14:textId="77777777" w:rsidTr="000B3AFB">
        <w:tc>
          <w:tcPr>
            <w:tcW w:w="10065" w:type="dxa"/>
            <w:gridSpan w:val="3"/>
          </w:tcPr>
          <w:p w14:paraId="20897AC3" w14:textId="77777777" w:rsidR="00187363" w:rsidRPr="00906B48" w:rsidRDefault="00187363" w:rsidP="000B3AFB">
            <w:pPr>
              <w:jc w:val="center"/>
              <w:rPr>
                <w:rFonts w:ascii="Times New Roman" w:hAnsi="Times New Roman" w:cs="Times New Roman"/>
                <w:sz w:val="24"/>
                <w:szCs w:val="24"/>
              </w:rPr>
            </w:pPr>
            <w:r w:rsidRPr="00906B48">
              <w:rPr>
                <w:rFonts w:ascii="Times New Roman" w:hAnsi="Times New Roman" w:cs="Times New Roman"/>
                <w:i/>
                <w:iCs/>
                <w:sz w:val="24"/>
                <w:szCs w:val="24"/>
              </w:rPr>
              <w:t>Specifiskais kritērijs, kas attiecināms vērtējot pieteikumus, kas iesniegti par reģionālajiem pasākumiem</w:t>
            </w:r>
          </w:p>
        </w:tc>
      </w:tr>
      <w:tr w:rsidR="00187363" w:rsidRPr="00906B48" w14:paraId="43564AE0" w14:textId="77777777" w:rsidTr="000B3AFB">
        <w:tc>
          <w:tcPr>
            <w:tcW w:w="3621" w:type="dxa"/>
          </w:tcPr>
          <w:p w14:paraId="43083EFA" w14:textId="179E1973" w:rsidR="00187363" w:rsidRPr="00906B48" w:rsidRDefault="00187363" w:rsidP="000B3AFB">
            <w:pPr>
              <w:rPr>
                <w:rFonts w:ascii="Times New Roman" w:hAnsi="Times New Roman" w:cs="Times New Roman"/>
                <w:sz w:val="24"/>
                <w:szCs w:val="24"/>
              </w:rPr>
            </w:pPr>
            <w:r w:rsidRPr="00906B48">
              <w:rPr>
                <w:rFonts w:ascii="Times New Roman" w:hAnsi="Times New Roman" w:cs="Times New Roman"/>
                <w:sz w:val="24"/>
                <w:szCs w:val="24"/>
              </w:rPr>
              <w:t>Pasākumā ir plānota vismaz vienas reģionālās biedrības pārstāvniecība</w:t>
            </w:r>
          </w:p>
        </w:tc>
        <w:tc>
          <w:tcPr>
            <w:tcW w:w="2765" w:type="dxa"/>
          </w:tcPr>
          <w:p w14:paraId="2E64DEC1" w14:textId="77777777" w:rsidR="00187363" w:rsidRPr="00906B48" w:rsidRDefault="00187363" w:rsidP="000B3AFB">
            <w:pPr>
              <w:jc w:val="center"/>
              <w:rPr>
                <w:rFonts w:ascii="Times New Roman" w:hAnsi="Times New Roman" w:cs="Times New Roman"/>
                <w:sz w:val="24"/>
                <w:szCs w:val="24"/>
              </w:rPr>
            </w:pPr>
          </w:p>
          <w:p w14:paraId="3F16B26E" w14:textId="77777777" w:rsidR="001A713D" w:rsidRPr="00906B48" w:rsidRDefault="001A713D" w:rsidP="000B3AFB">
            <w:pPr>
              <w:jc w:val="center"/>
              <w:rPr>
                <w:rFonts w:ascii="Times New Roman" w:hAnsi="Times New Roman" w:cs="Times New Roman"/>
                <w:sz w:val="24"/>
                <w:szCs w:val="24"/>
              </w:rPr>
            </w:pPr>
          </w:p>
          <w:p w14:paraId="6EC25519" w14:textId="4A1C50C0" w:rsidR="00187363" w:rsidRPr="00906B48" w:rsidRDefault="00F35BE6" w:rsidP="000B3AFB">
            <w:pPr>
              <w:jc w:val="center"/>
              <w:rPr>
                <w:rFonts w:ascii="Times New Roman" w:hAnsi="Times New Roman" w:cs="Times New Roman"/>
                <w:sz w:val="24"/>
                <w:szCs w:val="24"/>
              </w:rPr>
            </w:pPr>
            <w:r w:rsidRPr="00906B48">
              <w:rPr>
                <w:rFonts w:ascii="Times New Roman" w:hAnsi="Times New Roman" w:cs="Times New Roman"/>
                <w:sz w:val="24"/>
                <w:szCs w:val="24"/>
              </w:rPr>
              <w:t>atbilst/neatbilst</w:t>
            </w:r>
          </w:p>
        </w:tc>
        <w:tc>
          <w:tcPr>
            <w:tcW w:w="3679" w:type="dxa"/>
          </w:tcPr>
          <w:p w14:paraId="304788C2" w14:textId="77777777" w:rsidR="00187363" w:rsidRPr="00906B48" w:rsidRDefault="00187363" w:rsidP="00F35BE6">
            <w:pPr>
              <w:jc w:val="both"/>
              <w:rPr>
                <w:rFonts w:ascii="Times New Roman" w:hAnsi="Times New Roman" w:cs="Times New Roman"/>
                <w:sz w:val="24"/>
                <w:szCs w:val="24"/>
              </w:rPr>
            </w:pPr>
            <w:r w:rsidRPr="00906B48">
              <w:rPr>
                <w:rFonts w:ascii="Times New Roman" w:hAnsi="Times New Roman" w:cs="Times New Roman"/>
                <w:sz w:val="24"/>
                <w:szCs w:val="24"/>
              </w:rPr>
              <w:t>Pieteikumā ir identificējama pieteikuma iesniedzēja apņemšanās nodrošināt vismaz vienas reģionālās biedrības pārstāvniecību organizētajā pasākumā.</w:t>
            </w:r>
          </w:p>
        </w:tc>
      </w:tr>
      <w:tr w:rsidR="00F35BE6" w:rsidRPr="00906B48" w14:paraId="38C629F8" w14:textId="77777777" w:rsidTr="0064768A">
        <w:tc>
          <w:tcPr>
            <w:tcW w:w="10065" w:type="dxa"/>
            <w:gridSpan w:val="3"/>
          </w:tcPr>
          <w:p w14:paraId="720B5B9A" w14:textId="65E505E2" w:rsidR="00F35BE6" w:rsidRPr="00F35BE6" w:rsidRDefault="00F35BE6" w:rsidP="000B3AFB">
            <w:pPr>
              <w:jc w:val="center"/>
              <w:rPr>
                <w:rFonts w:ascii="Times New Roman" w:hAnsi="Times New Roman" w:cs="Times New Roman"/>
                <w:i/>
                <w:iCs/>
                <w:sz w:val="24"/>
                <w:szCs w:val="24"/>
              </w:rPr>
            </w:pPr>
            <w:r w:rsidRPr="00F35BE6">
              <w:rPr>
                <w:rFonts w:ascii="Times New Roman" w:hAnsi="Times New Roman" w:cs="Times New Roman"/>
                <w:i/>
                <w:iCs/>
                <w:sz w:val="24"/>
                <w:szCs w:val="24"/>
              </w:rPr>
              <w:t>Specifiskais kritērijs, kas attiecināms vērtējot pieteikumus, kas iesniegti par pasākumiem sadarbības veicināšanai ar Ukrainu</w:t>
            </w:r>
          </w:p>
        </w:tc>
      </w:tr>
      <w:tr w:rsidR="00F35BE6" w:rsidRPr="00906B48" w14:paraId="74C5C1D5" w14:textId="77777777" w:rsidTr="000B3AFB">
        <w:tc>
          <w:tcPr>
            <w:tcW w:w="3621" w:type="dxa"/>
          </w:tcPr>
          <w:p w14:paraId="1BC079B5" w14:textId="764974CF" w:rsidR="00F35BE6" w:rsidRPr="00906B48" w:rsidRDefault="00F35BE6" w:rsidP="000B3AFB">
            <w:pPr>
              <w:rPr>
                <w:rFonts w:ascii="Times New Roman" w:hAnsi="Times New Roman" w:cs="Times New Roman"/>
                <w:sz w:val="24"/>
                <w:szCs w:val="24"/>
              </w:rPr>
            </w:pPr>
            <w:r w:rsidRPr="00F35BE6">
              <w:rPr>
                <w:rFonts w:ascii="Times New Roman" w:hAnsi="Times New Roman" w:cs="Times New Roman"/>
                <w:sz w:val="24"/>
                <w:szCs w:val="24"/>
              </w:rPr>
              <w:t xml:space="preserve">Pasākumā ir plānota </w:t>
            </w:r>
            <w:r>
              <w:rPr>
                <w:rFonts w:ascii="Times New Roman" w:hAnsi="Times New Roman" w:cs="Times New Roman"/>
                <w:sz w:val="24"/>
                <w:szCs w:val="24"/>
              </w:rPr>
              <w:t>vairāku Ukrainas aizsardzības industrijas uzņēmumu dalība</w:t>
            </w:r>
          </w:p>
        </w:tc>
        <w:tc>
          <w:tcPr>
            <w:tcW w:w="2765" w:type="dxa"/>
          </w:tcPr>
          <w:p w14:paraId="2C38C875" w14:textId="77777777" w:rsidR="00F35BE6" w:rsidRDefault="00F35BE6" w:rsidP="000B3AFB">
            <w:pPr>
              <w:jc w:val="center"/>
              <w:rPr>
                <w:rFonts w:ascii="Times New Roman" w:hAnsi="Times New Roman" w:cs="Times New Roman"/>
                <w:sz w:val="24"/>
                <w:szCs w:val="24"/>
              </w:rPr>
            </w:pPr>
          </w:p>
          <w:p w14:paraId="52267813" w14:textId="77777777" w:rsidR="00F35BE6" w:rsidRDefault="00F35BE6" w:rsidP="000B3AFB">
            <w:pPr>
              <w:jc w:val="center"/>
              <w:rPr>
                <w:rFonts w:ascii="Times New Roman" w:hAnsi="Times New Roman" w:cs="Times New Roman"/>
                <w:sz w:val="24"/>
                <w:szCs w:val="24"/>
              </w:rPr>
            </w:pPr>
          </w:p>
          <w:p w14:paraId="4209DE69" w14:textId="196EFE82" w:rsidR="00F35BE6" w:rsidRPr="00906B48" w:rsidRDefault="00F35BE6" w:rsidP="000B3AFB">
            <w:pPr>
              <w:jc w:val="center"/>
              <w:rPr>
                <w:rFonts w:ascii="Times New Roman" w:hAnsi="Times New Roman" w:cs="Times New Roman"/>
                <w:sz w:val="24"/>
                <w:szCs w:val="24"/>
              </w:rPr>
            </w:pPr>
            <w:r w:rsidRPr="00906B48">
              <w:rPr>
                <w:rFonts w:ascii="Times New Roman" w:hAnsi="Times New Roman" w:cs="Times New Roman"/>
                <w:sz w:val="24"/>
                <w:szCs w:val="24"/>
              </w:rPr>
              <w:t>atbilst/neatbilst</w:t>
            </w:r>
          </w:p>
        </w:tc>
        <w:tc>
          <w:tcPr>
            <w:tcW w:w="3679" w:type="dxa"/>
          </w:tcPr>
          <w:p w14:paraId="0FA62AD4" w14:textId="06AA1BFD" w:rsidR="00F35BE6" w:rsidRPr="00906B48" w:rsidRDefault="00F35BE6" w:rsidP="00C84E4D">
            <w:pPr>
              <w:jc w:val="both"/>
              <w:rPr>
                <w:rFonts w:ascii="Times New Roman" w:hAnsi="Times New Roman" w:cs="Times New Roman"/>
                <w:sz w:val="24"/>
                <w:szCs w:val="24"/>
              </w:rPr>
            </w:pPr>
            <w:r w:rsidRPr="00F35BE6">
              <w:rPr>
                <w:rFonts w:ascii="Times New Roman" w:hAnsi="Times New Roman" w:cs="Times New Roman"/>
                <w:sz w:val="24"/>
                <w:szCs w:val="24"/>
              </w:rPr>
              <w:t xml:space="preserve">Pieteikumā ir identificējama pieteikuma iesniedzēja apņemšanās nodrošināt </w:t>
            </w:r>
            <w:r>
              <w:rPr>
                <w:rFonts w:ascii="Times New Roman" w:hAnsi="Times New Roman" w:cs="Times New Roman"/>
                <w:sz w:val="24"/>
                <w:szCs w:val="24"/>
              </w:rPr>
              <w:t>vairāku</w:t>
            </w:r>
            <w:r w:rsidRPr="00F35BE6">
              <w:rPr>
                <w:rFonts w:ascii="Times New Roman" w:hAnsi="Times New Roman" w:cs="Times New Roman"/>
                <w:sz w:val="24"/>
                <w:szCs w:val="24"/>
              </w:rPr>
              <w:t xml:space="preserve"> Ukrainas aizsardzības industrijas uzņēmumu dalība</w:t>
            </w:r>
            <w:r>
              <w:rPr>
                <w:rFonts w:ascii="Times New Roman" w:hAnsi="Times New Roman" w:cs="Times New Roman"/>
                <w:sz w:val="24"/>
                <w:szCs w:val="24"/>
              </w:rPr>
              <w:t xml:space="preserve"> organizētajā pasākumā</w:t>
            </w:r>
          </w:p>
        </w:tc>
      </w:tr>
    </w:tbl>
    <w:p w14:paraId="797FC06B" w14:textId="77777777" w:rsidR="002E6F87" w:rsidRDefault="002E6F87" w:rsidP="00F35BE6">
      <w:pPr>
        <w:rPr>
          <w:rFonts w:ascii="Times New Roman" w:hAnsi="Times New Roman" w:cs="Times New Roman"/>
          <w:b/>
          <w:bCs/>
          <w:sz w:val="24"/>
          <w:szCs w:val="24"/>
        </w:rPr>
      </w:pPr>
    </w:p>
    <w:p w14:paraId="374DCEB0" w14:textId="77777777" w:rsidR="002E6F87" w:rsidRDefault="002E6F87" w:rsidP="00F35BE6">
      <w:pPr>
        <w:rPr>
          <w:rFonts w:ascii="Times New Roman" w:hAnsi="Times New Roman" w:cs="Times New Roman"/>
          <w:b/>
          <w:bCs/>
          <w:sz w:val="24"/>
          <w:szCs w:val="24"/>
        </w:rPr>
      </w:pPr>
    </w:p>
    <w:p w14:paraId="59C53A32" w14:textId="77777777" w:rsidR="002E6F87" w:rsidRDefault="002E6F87" w:rsidP="00F35BE6">
      <w:pPr>
        <w:rPr>
          <w:rFonts w:ascii="Times New Roman" w:hAnsi="Times New Roman" w:cs="Times New Roman"/>
          <w:b/>
          <w:bCs/>
          <w:sz w:val="24"/>
          <w:szCs w:val="24"/>
        </w:rPr>
      </w:pPr>
    </w:p>
    <w:p w14:paraId="580D2D6B" w14:textId="77777777" w:rsidR="002E6F87" w:rsidRDefault="002E6F87" w:rsidP="00F35BE6">
      <w:pPr>
        <w:rPr>
          <w:rFonts w:ascii="Times New Roman" w:hAnsi="Times New Roman" w:cs="Times New Roman"/>
          <w:b/>
          <w:bCs/>
          <w:sz w:val="24"/>
          <w:szCs w:val="24"/>
        </w:rPr>
      </w:pPr>
    </w:p>
    <w:p w14:paraId="2D5C0B72" w14:textId="77777777" w:rsidR="002E6F87" w:rsidRDefault="002E6F87" w:rsidP="00F35BE6">
      <w:pPr>
        <w:rPr>
          <w:rFonts w:ascii="Times New Roman" w:hAnsi="Times New Roman" w:cs="Times New Roman"/>
          <w:b/>
          <w:bCs/>
          <w:sz w:val="24"/>
          <w:szCs w:val="24"/>
        </w:rPr>
      </w:pPr>
    </w:p>
    <w:p w14:paraId="2BFF4EDB" w14:textId="77777777" w:rsidR="002E6F87" w:rsidRDefault="002E6F87" w:rsidP="00F35BE6">
      <w:pPr>
        <w:rPr>
          <w:rFonts w:ascii="Times New Roman" w:hAnsi="Times New Roman" w:cs="Times New Roman"/>
          <w:b/>
          <w:bCs/>
          <w:sz w:val="24"/>
          <w:szCs w:val="24"/>
        </w:rPr>
      </w:pPr>
    </w:p>
    <w:p w14:paraId="7BC37BDD" w14:textId="77777777" w:rsidR="002E6F87" w:rsidRDefault="002E6F87" w:rsidP="00F35BE6">
      <w:pPr>
        <w:rPr>
          <w:rFonts w:ascii="Times New Roman" w:hAnsi="Times New Roman" w:cs="Times New Roman"/>
          <w:b/>
          <w:bCs/>
          <w:sz w:val="24"/>
          <w:szCs w:val="24"/>
        </w:rPr>
      </w:pPr>
    </w:p>
    <w:p w14:paraId="6C1CA89A" w14:textId="7C80FEFF" w:rsidR="00187363" w:rsidRPr="00906B48" w:rsidRDefault="00187363" w:rsidP="00F35BE6">
      <w:pPr>
        <w:rPr>
          <w:rFonts w:ascii="Times New Roman" w:hAnsi="Times New Roman" w:cs="Times New Roman"/>
          <w:b/>
          <w:bCs/>
          <w:sz w:val="24"/>
          <w:szCs w:val="24"/>
        </w:rPr>
      </w:pPr>
      <w:r w:rsidRPr="00906B48">
        <w:rPr>
          <w:rFonts w:ascii="Times New Roman" w:hAnsi="Times New Roman" w:cs="Times New Roman"/>
          <w:b/>
          <w:bCs/>
          <w:sz w:val="24"/>
          <w:szCs w:val="24"/>
        </w:rPr>
        <w:lastRenderedPageBreak/>
        <w:t xml:space="preserve">2. </w:t>
      </w:r>
      <w:r w:rsidR="00D4245E" w:rsidRPr="00906B48">
        <w:rPr>
          <w:rFonts w:ascii="Times New Roman" w:hAnsi="Times New Roman" w:cs="Times New Roman"/>
          <w:b/>
          <w:bCs/>
          <w:sz w:val="24"/>
          <w:szCs w:val="24"/>
        </w:rPr>
        <w:t>Vispārējie vērtēšanas kritēriji</w:t>
      </w:r>
      <w:r w:rsidRPr="00906B48">
        <w:rPr>
          <w:rFonts w:ascii="Times New Roman" w:hAnsi="Times New Roman" w:cs="Times New Roman"/>
          <w:b/>
          <w:bCs/>
          <w:sz w:val="24"/>
          <w:szCs w:val="24"/>
        </w:rPr>
        <w:t xml:space="preserve"> </w:t>
      </w:r>
    </w:p>
    <w:tbl>
      <w:tblPr>
        <w:tblStyle w:val="TableGrid2"/>
        <w:tblW w:w="10060" w:type="dxa"/>
        <w:jc w:val="center"/>
        <w:tblLayout w:type="fixed"/>
        <w:tblLook w:val="04A0" w:firstRow="1" w:lastRow="0" w:firstColumn="1" w:lastColumn="0" w:noHBand="0" w:noVBand="1"/>
      </w:tblPr>
      <w:tblGrid>
        <w:gridCol w:w="1990"/>
        <w:gridCol w:w="2258"/>
        <w:gridCol w:w="5812"/>
      </w:tblGrid>
      <w:tr w:rsidR="00E169A1" w:rsidRPr="00906B48" w14:paraId="743EBA40" w14:textId="6EBAAD03" w:rsidTr="00F35BE6">
        <w:trPr>
          <w:trHeight w:val="756"/>
          <w:jc w:val="center"/>
        </w:trPr>
        <w:tc>
          <w:tcPr>
            <w:tcW w:w="1990" w:type="dxa"/>
            <w:vAlign w:val="center"/>
          </w:tcPr>
          <w:p w14:paraId="3D21F982" w14:textId="77777777" w:rsidR="00E169A1" w:rsidRPr="00906B48" w:rsidRDefault="00E169A1" w:rsidP="00BF2B6C">
            <w:pPr>
              <w:jc w:val="center"/>
              <w:rPr>
                <w:rFonts w:ascii="Times New Roman" w:hAnsi="Times New Roman"/>
                <w:b/>
                <w:sz w:val="24"/>
                <w:szCs w:val="24"/>
              </w:rPr>
            </w:pPr>
            <w:r w:rsidRPr="00906B48">
              <w:rPr>
                <w:rFonts w:ascii="Times New Roman" w:hAnsi="Times New Roman"/>
                <w:b/>
                <w:sz w:val="24"/>
                <w:szCs w:val="24"/>
              </w:rPr>
              <w:t>Kritērijs</w:t>
            </w:r>
          </w:p>
        </w:tc>
        <w:tc>
          <w:tcPr>
            <w:tcW w:w="2258" w:type="dxa"/>
            <w:vAlign w:val="center"/>
          </w:tcPr>
          <w:p w14:paraId="5B6DC69E" w14:textId="52DB6802" w:rsidR="00E169A1" w:rsidRPr="00906B48" w:rsidRDefault="00E169A1" w:rsidP="00BF2B6C">
            <w:pPr>
              <w:jc w:val="center"/>
              <w:rPr>
                <w:rFonts w:ascii="Times New Roman" w:hAnsi="Times New Roman"/>
                <w:b/>
                <w:sz w:val="24"/>
                <w:szCs w:val="24"/>
              </w:rPr>
            </w:pPr>
            <w:r w:rsidRPr="00906B48">
              <w:rPr>
                <w:rFonts w:ascii="Times New Roman" w:hAnsi="Times New Roman"/>
                <w:b/>
                <w:sz w:val="24"/>
                <w:szCs w:val="24"/>
              </w:rPr>
              <w:t>Maksimālais vērtējums attiecīgā kritērija ietvaros</w:t>
            </w:r>
          </w:p>
        </w:tc>
        <w:tc>
          <w:tcPr>
            <w:tcW w:w="5812" w:type="dxa"/>
            <w:vAlign w:val="center"/>
          </w:tcPr>
          <w:p w14:paraId="0A8C2C27" w14:textId="3E9F7216" w:rsidR="00E169A1" w:rsidRPr="00906B48" w:rsidRDefault="00E169A1" w:rsidP="00E169A1">
            <w:pPr>
              <w:jc w:val="center"/>
              <w:rPr>
                <w:rFonts w:ascii="Times New Roman" w:hAnsi="Times New Roman"/>
                <w:b/>
                <w:sz w:val="24"/>
                <w:szCs w:val="24"/>
              </w:rPr>
            </w:pPr>
            <w:r w:rsidRPr="00906B48">
              <w:rPr>
                <w:rFonts w:ascii="Times New Roman" w:hAnsi="Times New Roman"/>
                <w:b/>
                <w:sz w:val="24"/>
                <w:szCs w:val="24"/>
              </w:rPr>
              <w:t>Punktu piešķiršanas vadlīnijas un to īpatsvars vērtējumā</w:t>
            </w:r>
          </w:p>
        </w:tc>
      </w:tr>
      <w:tr w:rsidR="003E6D06" w:rsidRPr="00906B48" w14:paraId="08C958B9" w14:textId="77777777" w:rsidTr="00A40FBB">
        <w:trPr>
          <w:trHeight w:val="587"/>
          <w:jc w:val="center"/>
        </w:trPr>
        <w:tc>
          <w:tcPr>
            <w:tcW w:w="10060" w:type="dxa"/>
            <w:gridSpan w:val="3"/>
            <w:vAlign w:val="center"/>
          </w:tcPr>
          <w:p w14:paraId="7639218F" w14:textId="4493269A" w:rsidR="003E6D06" w:rsidRPr="00906B48" w:rsidRDefault="003E6D06" w:rsidP="002D62DF">
            <w:pPr>
              <w:jc w:val="center"/>
              <w:rPr>
                <w:rFonts w:ascii="Times New Roman" w:hAnsi="Times New Roman"/>
                <w:b/>
                <w:sz w:val="24"/>
                <w:szCs w:val="24"/>
              </w:rPr>
            </w:pPr>
            <w:r w:rsidRPr="00906B48">
              <w:rPr>
                <w:rFonts w:ascii="Times New Roman" w:hAnsi="Times New Roman"/>
                <w:b/>
                <w:sz w:val="24"/>
                <w:szCs w:val="24"/>
              </w:rPr>
              <w:t>Kvalitātes kritēriji</w:t>
            </w:r>
          </w:p>
        </w:tc>
      </w:tr>
      <w:tr w:rsidR="00E169A1" w:rsidRPr="00906B48" w14:paraId="74482500" w14:textId="3E86828D" w:rsidTr="00F35BE6">
        <w:trPr>
          <w:trHeight w:val="3960"/>
          <w:jc w:val="center"/>
        </w:trPr>
        <w:tc>
          <w:tcPr>
            <w:tcW w:w="1990" w:type="dxa"/>
            <w:vAlign w:val="center"/>
          </w:tcPr>
          <w:p w14:paraId="267CDEEC" w14:textId="213D285D" w:rsidR="00E169A1" w:rsidRPr="00906B48" w:rsidRDefault="00E169A1" w:rsidP="00BF2B6C">
            <w:pPr>
              <w:jc w:val="center"/>
              <w:rPr>
                <w:rFonts w:ascii="Times New Roman" w:hAnsi="Times New Roman"/>
                <w:sz w:val="24"/>
                <w:szCs w:val="24"/>
              </w:rPr>
            </w:pPr>
            <w:r w:rsidRPr="00906B48">
              <w:rPr>
                <w:rFonts w:ascii="Times New Roman" w:hAnsi="Times New Roman"/>
                <w:sz w:val="24"/>
                <w:szCs w:val="24"/>
              </w:rPr>
              <w:t xml:space="preserve">1. </w:t>
            </w:r>
            <w:r w:rsidR="00576A4F">
              <w:rPr>
                <w:rFonts w:ascii="Times New Roman" w:hAnsi="Times New Roman"/>
                <w:sz w:val="24"/>
                <w:szCs w:val="24"/>
              </w:rPr>
              <w:t>Pieteikuma</w:t>
            </w:r>
            <w:r w:rsidRPr="00906B48">
              <w:rPr>
                <w:rFonts w:ascii="Times New Roman" w:hAnsi="Times New Roman"/>
                <w:sz w:val="24"/>
                <w:szCs w:val="24"/>
              </w:rPr>
              <w:t xml:space="preserve"> atbilstība </w:t>
            </w:r>
            <w:r w:rsidR="00576A4F">
              <w:rPr>
                <w:rFonts w:ascii="Times New Roman" w:hAnsi="Times New Roman"/>
                <w:sz w:val="24"/>
                <w:szCs w:val="24"/>
              </w:rPr>
              <w:t>N</w:t>
            </w:r>
            <w:r w:rsidRPr="00906B48">
              <w:rPr>
                <w:rFonts w:ascii="Times New Roman" w:hAnsi="Times New Roman"/>
                <w:sz w:val="24"/>
                <w:szCs w:val="24"/>
              </w:rPr>
              <w:t>olikuma 3.punktā ietverto pasākumu kategorijai un spēja nodrošināt plašu aizsardzības industrijas pārstāvniecību un daudzveidību</w:t>
            </w:r>
          </w:p>
        </w:tc>
        <w:tc>
          <w:tcPr>
            <w:tcW w:w="2258" w:type="dxa"/>
            <w:vAlign w:val="center"/>
          </w:tcPr>
          <w:p w14:paraId="1F80D0D7" w14:textId="41444D67" w:rsidR="00E169A1" w:rsidRPr="00906B48" w:rsidRDefault="00D90A9C" w:rsidP="00BF2B6C">
            <w:pPr>
              <w:jc w:val="center"/>
              <w:rPr>
                <w:rFonts w:ascii="Times New Roman" w:hAnsi="Times New Roman"/>
                <w:sz w:val="24"/>
                <w:szCs w:val="24"/>
              </w:rPr>
            </w:pPr>
            <w:r>
              <w:rPr>
                <w:rFonts w:ascii="Times New Roman" w:hAnsi="Times New Roman"/>
                <w:sz w:val="24"/>
                <w:szCs w:val="24"/>
              </w:rPr>
              <w:t>10</w:t>
            </w:r>
          </w:p>
        </w:tc>
        <w:tc>
          <w:tcPr>
            <w:tcW w:w="5812" w:type="dxa"/>
            <w:vAlign w:val="center"/>
          </w:tcPr>
          <w:p w14:paraId="7C8B3389" w14:textId="585CF94F" w:rsidR="00E169A1" w:rsidRPr="00906B48" w:rsidRDefault="00E169A1" w:rsidP="00BF2B6C">
            <w:pPr>
              <w:widowControl w:val="0"/>
              <w:jc w:val="both"/>
              <w:rPr>
                <w:rFonts w:ascii="Times New Roman" w:hAnsi="Times New Roman"/>
                <w:bCs/>
                <w:sz w:val="24"/>
                <w:szCs w:val="24"/>
              </w:rPr>
            </w:pPr>
            <w:r w:rsidRPr="00906B48">
              <w:rPr>
                <w:rFonts w:ascii="Times New Roman" w:hAnsi="Times New Roman"/>
                <w:bCs/>
                <w:sz w:val="24"/>
                <w:szCs w:val="24"/>
              </w:rPr>
              <w:t>Pieteikum</w:t>
            </w:r>
            <w:r w:rsidR="00D4074C" w:rsidRPr="00906B48">
              <w:rPr>
                <w:rFonts w:ascii="Times New Roman" w:hAnsi="Times New Roman"/>
                <w:bCs/>
                <w:sz w:val="24"/>
                <w:szCs w:val="24"/>
              </w:rPr>
              <w:t>s satur detalizētu aprakstu un</w:t>
            </w:r>
            <w:r w:rsidRPr="00906B48">
              <w:rPr>
                <w:rFonts w:ascii="Times New Roman" w:hAnsi="Times New Roman"/>
                <w:bCs/>
                <w:sz w:val="24"/>
                <w:szCs w:val="24"/>
              </w:rPr>
              <w:t xml:space="preserve"> pamatojumu kā pie piedāvāt</w:t>
            </w:r>
            <w:r w:rsidR="00D4074C" w:rsidRPr="00906B48">
              <w:rPr>
                <w:rFonts w:ascii="Times New Roman" w:hAnsi="Times New Roman"/>
                <w:bCs/>
                <w:sz w:val="24"/>
                <w:szCs w:val="24"/>
              </w:rPr>
              <w:t>ā</w:t>
            </w:r>
            <w:r w:rsidRPr="00906B48">
              <w:rPr>
                <w:rFonts w:ascii="Times New Roman" w:hAnsi="Times New Roman"/>
                <w:bCs/>
                <w:sz w:val="24"/>
                <w:szCs w:val="24"/>
              </w:rPr>
              <w:t xml:space="preserve"> pasākum</w:t>
            </w:r>
            <w:r w:rsidR="00D4074C" w:rsidRPr="00906B48">
              <w:rPr>
                <w:rFonts w:ascii="Times New Roman" w:hAnsi="Times New Roman"/>
                <w:bCs/>
                <w:sz w:val="24"/>
                <w:szCs w:val="24"/>
              </w:rPr>
              <w:t>a</w:t>
            </w:r>
            <w:r w:rsidRPr="00906B48">
              <w:rPr>
                <w:rFonts w:ascii="Times New Roman" w:hAnsi="Times New Roman"/>
                <w:bCs/>
                <w:sz w:val="24"/>
                <w:szCs w:val="24"/>
              </w:rPr>
              <w:t>, kas norādīt</w:t>
            </w:r>
            <w:r w:rsidR="00D4074C" w:rsidRPr="00906B48">
              <w:rPr>
                <w:rFonts w:ascii="Times New Roman" w:hAnsi="Times New Roman"/>
                <w:bCs/>
                <w:sz w:val="24"/>
                <w:szCs w:val="24"/>
              </w:rPr>
              <w:t>s</w:t>
            </w:r>
            <w:r w:rsidRPr="00906B48">
              <w:rPr>
                <w:rFonts w:ascii="Times New Roman" w:hAnsi="Times New Roman"/>
                <w:bCs/>
                <w:sz w:val="24"/>
                <w:szCs w:val="24"/>
              </w:rPr>
              <w:t xml:space="preserve"> īstenošanas plānā, tiktu maksimizēta aizsardzības industrijas </w:t>
            </w:r>
            <w:r w:rsidR="00D4074C" w:rsidRPr="00906B48">
              <w:rPr>
                <w:rFonts w:ascii="Times New Roman" w:hAnsi="Times New Roman"/>
                <w:bCs/>
                <w:sz w:val="24"/>
                <w:szCs w:val="24"/>
              </w:rPr>
              <w:t>pārstāvniecība un daudzveidība,</w:t>
            </w:r>
            <w:r w:rsidRPr="00906B48">
              <w:rPr>
                <w:rFonts w:ascii="Times New Roman" w:hAnsi="Times New Roman"/>
                <w:bCs/>
                <w:sz w:val="24"/>
                <w:szCs w:val="24"/>
              </w:rPr>
              <w:t xml:space="preserve"> un sekmēts pēc iespējas lielāks dalībnieku skaits.</w:t>
            </w:r>
            <w:r w:rsidR="00030C74" w:rsidRPr="00906B48">
              <w:rPr>
                <w:rFonts w:ascii="Times New Roman" w:hAnsi="Times New Roman"/>
                <w:bCs/>
                <w:sz w:val="24"/>
                <w:szCs w:val="24"/>
              </w:rPr>
              <w:t xml:space="preserve"> </w:t>
            </w:r>
            <w:r w:rsidR="00576A4F">
              <w:rPr>
                <w:rFonts w:ascii="Times New Roman" w:hAnsi="Times New Roman"/>
                <w:bCs/>
                <w:sz w:val="24"/>
                <w:szCs w:val="24"/>
              </w:rPr>
              <w:t>To vērtē salīdzinājumā ar citiem pieteikumiem.</w:t>
            </w:r>
          </w:p>
          <w:p w14:paraId="2397010F" w14:textId="731063DA" w:rsidR="00D4074C" w:rsidRPr="00906B48" w:rsidRDefault="00D4074C" w:rsidP="00BF2B6C">
            <w:pPr>
              <w:widowControl w:val="0"/>
              <w:jc w:val="both"/>
              <w:rPr>
                <w:rFonts w:ascii="Times New Roman" w:hAnsi="Times New Roman"/>
                <w:bCs/>
                <w:sz w:val="24"/>
                <w:szCs w:val="24"/>
              </w:rPr>
            </w:pPr>
          </w:p>
          <w:p w14:paraId="05E55132" w14:textId="5D9B6AAA" w:rsidR="00686DAB" w:rsidRDefault="00D4074C" w:rsidP="00BF2B6C">
            <w:pPr>
              <w:pStyle w:val="ListParagraph"/>
              <w:widowControl w:val="0"/>
              <w:numPr>
                <w:ilvl w:val="0"/>
                <w:numId w:val="18"/>
              </w:numPr>
              <w:jc w:val="both"/>
              <w:rPr>
                <w:rFonts w:ascii="Times New Roman" w:hAnsi="Times New Roman"/>
                <w:bCs/>
                <w:sz w:val="24"/>
                <w:szCs w:val="24"/>
              </w:rPr>
            </w:pPr>
            <w:r w:rsidRPr="00686DAB">
              <w:rPr>
                <w:rFonts w:ascii="Times New Roman" w:hAnsi="Times New Roman"/>
                <w:bCs/>
                <w:sz w:val="24"/>
                <w:szCs w:val="24"/>
              </w:rPr>
              <w:t xml:space="preserve">pilnībā atbilst (vislielākā </w:t>
            </w:r>
            <w:r w:rsidR="00187363" w:rsidRPr="00686DAB">
              <w:rPr>
                <w:rFonts w:ascii="Times New Roman" w:hAnsi="Times New Roman"/>
                <w:bCs/>
                <w:sz w:val="24"/>
                <w:szCs w:val="24"/>
              </w:rPr>
              <w:t xml:space="preserve">nozaru </w:t>
            </w:r>
            <w:r w:rsidRPr="00686DAB">
              <w:rPr>
                <w:rFonts w:ascii="Times New Roman" w:hAnsi="Times New Roman"/>
                <w:bCs/>
                <w:sz w:val="24"/>
                <w:szCs w:val="24"/>
              </w:rPr>
              <w:t xml:space="preserve">daudzveidība un pārstāvniecība) – </w:t>
            </w:r>
            <w:r w:rsidR="00190661">
              <w:rPr>
                <w:rFonts w:ascii="Times New Roman" w:hAnsi="Times New Roman"/>
                <w:bCs/>
                <w:sz w:val="24"/>
                <w:szCs w:val="24"/>
              </w:rPr>
              <w:t>7</w:t>
            </w:r>
            <w:r w:rsidR="00906B48" w:rsidRPr="00686DAB">
              <w:rPr>
                <w:rFonts w:ascii="Times New Roman" w:hAnsi="Times New Roman"/>
                <w:bCs/>
                <w:sz w:val="24"/>
                <w:szCs w:val="24"/>
              </w:rPr>
              <w:t xml:space="preserve"> </w:t>
            </w:r>
            <w:r w:rsidR="00190661">
              <w:rPr>
                <w:rFonts w:ascii="Times New Roman" w:hAnsi="Times New Roman"/>
                <w:bCs/>
                <w:sz w:val="24"/>
                <w:szCs w:val="24"/>
              </w:rPr>
              <w:t>–</w:t>
            </w:r>
            <w:r w:rsidR="00906B48" w:rsidRPr="00686DAB">
              <w:rPr>
                <w:rFonts w:ascii="Times New Roman" w:hAnsi="Times New Roman"/>
                <w:bCs/>
                <w:sz w:val="24"/>
                <w:szCs w:val="24"/>
              </w:rPr>
              <w:t xml:space="preserve"> </w:t>
            </w:r>
            <w:r w:rsidR="00190661">
              <w:rPr>
                <w:rFonts w:ascii="Times New Roman" w:hAnsi="Times New Roman"/>
                <w:bCs/>
                <w:sz w:val="24"/>
                <w:szCs w:val="24"/>
              </w:rPr>
              <w:t xml:space="preserve">10 </w:t>
            </w:r>
            <w:r w:rsidRPr="00686DAB">
              <w:rPr>
                <w:rFonts w:ascii="Times New Roman" w:hAnsi="Times New Roman"/>
                <w:bCs/>
                <w:sz w:val="24"/>
                <w:szCs w:val="24"/>
              </w:rPr>
              <w:t>punkti</w:t>
            </w:r>
          </w:p>
          <w:p w14:paraId="7A39DFCD" w14:textId="415F3A35" w:rsidR="00686DAB" w:rsidRDefault="00030C74" w:rsidP="00BF2B6C">
            <w:pPr>
              <w:pStyle w:val="ListParagraph"/>
              <w:widowControl w:val="0"/>
              <w:numPr>
                <w:ilvl w:val="0"/>
                <w:numId w:val="18"/>
              </w:numPr>
              <w:jc w:val="both"/>
              <w:rPr>
                <w:rFonts w:ascii="Times New Roman" w:hAnsi="Times New Roman"/>
                <w:bCs/>
                <w:sz w:val="24"/>
                <w:szCs w:val="24"/>
              </w:rPr>
            </w:pPr>
            <w:r w:rsidRPr="00686DAB">
              <w:rPr>
                <w:rFonts w:ascii="Times New Roman" w:hAnsi="Times New Roman"/>
                <w:bCs/>
                <w:sz w:val="24"/>
                <w:szCs w:val="24"/>
              </w:rPr>
              <w:t xml:space="preserve">atbilst (liela uzņēmumu </w:t>
            </w:r>
            <w:r w:rsidR="00187363" w:rsidRPr="00686DAB">
              <w:rPr>
                <w:rFonts w:ascii="Times New Roman" w:hAnsi="Times New Roman"/>
                <w:bCs/>
                <w:sz w:val="24"/>
                <w:szCs w:val="24"/>
              </w:rPr>
              <w:t xml:space="preserve">nozaru </w:t>
            </w:r>
            <w:r w:rsidRPr="00686DAB">
              <w:rPr>
                <w:rFonts w:ascii="Times New Roman" w:hAnsi="Times New Roman"/>
                <w:bCs/>
                <w:sz w:val="24"/>
                <w:szCs w:val="24"/>
              </w:rPr>
              <w:t xml:space="preserve">daudzveidība, bet maz pārstāvēti uzņēmumi) – </w:t>
            </w:r>
            <w:r w:rsidR="00190661">
              <w:rPr>
                <w:rFonts w:ascii="Times New Roman" w:hAnsi="Times New Roman"/>
                <w:bCs/>
                <w:sz w:val="24"/>
                <w:szCs w:val="24"/>
              </w:rPr>
              <w:t>4</w:t>
            </w:r>
            <w:r w:rsidR="00906B48" w:rsidRPr="00686DAB">
              <w:rPr>
                <w:rFonts w:ascii="Times New Roman" w:hAnsi="Times New Roman"/>
                <w:bCs/>
                <w:sz w:val="24"/>
                <w:szCs w:val="24"/>
              </w:rPr>
              <w:t xml:space="preserve"> - </w:t>
            </w:r>
            <w:r w:rsidR="00190661">
              <w:rPr>
                <w:rFonts w:ascii="Times New Roman" w:hAnsi="Times New Roman"/>
                <w:bCs/>
                <w:sz w:val="24"/>
                <w:szCs w:val="24"/>
              </w:rPr>
              <w:t>6</w:t>
            </w:r>
            <w:r w:rsidRPr="00686DAB">
              <w:rPr>
                <w:rFonts w:ascii="Times New Roman" w:hAnsi="Times New Roman"/>
                <w:bCs/>
                <w:sz w:val="24"/>
                <w:szCs w:val="24"/>
              </w:rPr>
              <w:t xml:space="preserve"> punkti</w:t>
            </w:r>
          </w:p>
          <w:p w14:paraId="6DD8A361" w14:textId="5561C146" w:rsidR="00686DAB" w:rsidRDefault="00030C74" w:rsidP="00E169A1">
            <w:pPr>
              <w:pStyle w:val="ListParagraph"/>
              <w:widowControl w:val="0"/>
              <w:numPr>
                <w:ilvl w:val="0"/>
                <w:numId w:val="18"/>
              </w:numPr>
              <w:jc w:val="both"/>
              <w:rPr>
                <w:rFonts w:ascii="Times New Roman" w:hAnsi="Times New Roman"/>
                <w:bCs/>
                <w:sz w:val="24"/>
                <w:szCs w:val="24"/>
              </w:rPr>
            </w:pPr>
            <w:r w:rsidRPr="00686DAB">
              <w:rPr>
                <w:rFonts w:ascii="Times New Roman" w:hAnsi="Times New Roman"/>
                <w:bCs/>
                <w:sz w:val="24"/>
                <w:szCs w:val="24"/>
              </w:rPr>
              <w:t xml:space="preserve">daļēji atbilst (liels </w:t>
            </w:r>
            <w:r w:rsidR="00213A7F">
              <w:rPr>
                <w:rFonts w:ascii="Times New Roman" w:hAnsi="Times New Roman"/>
                <w:bCs/>
                <w:sz w:val="24"/>
                <w:szCs w:val="24"/>
              </w:rPr>
              <w:t>skaits</w:t>
            </w:r>
            <w:r w:rsidRPr="00686DAB">
              <w:rPr>
                <w:rFonts w:ascii="Times New Roman" w:hAnsi="Times New Roman"/>
                <w:bCs/>
                <w:sz w:val="24"/>
                <w:szCs w:val="24"/>
              </w:rPr>
              <w:t xml:space="preserve"> uzņēmumu, bet nav </w:t>
            </w:r>
            <w:r w:rsidR="00213A7F">
              <w:rPr>
                <w:rFonts w:ascii="Times New Roman" w:hAnsi="Times New Roman"/>
                <w:bCs/>
                <w:sz w:val="24"/>
                <w:szCs w:val="24"/>
              </w:rPr>
              <w:t>saskatāma</w:t>
            </w:r>
            <w:r w:rsidR="00187363" w:rsidRPr="00686DAB">
              <w:rPr>
                <w:rFonts w:ascii="Times New Roman" w:hAnsi="Times New Roman"/>
                <w:bCs/>
                <w:sz w:val="24"/>
                <w:szCs w:val="24"/>
              </w:rPr>
              <w:t xml:space="preserve"> </w:t>
            </w:r>
            <w:r w:rsidR="00213A7F">
              <w:rPr>
                <w:rFonts w:ascii="Times New Roman" w:hAnsi="Times New Roman"/>
                <w:bCs/>
                <w:sz w:val="24"/>
                <w:szCs w:val="24"/>
              </w:rPr>
              <w:t xml:space="preserve">to </w:t>
            </w:r>
            <w:r w:rsidRPr="00686DAB">
              <w:rPr>
                <w:rFonts w:ascii="Times New Roman" w:hAnsi="Times New Roman"/>
                <w:bCs/>
                <w:sz w:val="24"/>
                <w:szCs w:val="24"/>
              </w:rPr>
              <w:t xml:space="preserve">daudzveidība) – </w:t>
            </w:r>
            <w:r w:rsidR="00190661">
              <w:rPr>
                <w:rFonts w:ascii="Times New Roman" w:hAnsi="Times New Roman"/>
                <w:bCs/>
                <w:sz w:val="24"/>
                <w:szCs w:val="24"/>
              </w:rPr>
              <w:t>1</w:t>
            </w:r>
            <w:r w:rsidR="00906B48" w:rsidRPr="00686DAB">
              <w:rPr>
                <w:rFonts w:ascii="Times New Roman" w:hAnsi="Times New Roman"/>
                <w:bCs/>
                <w:sz w:val="24"/>
                <w:szCs w:val="24"/>
              </w:rPr>
              <w:t xml:space="preserve"> - </w:t>
            </w:r>
            <w:r w:rsidR="00190661">
              <w:rPr>
                <w:rFonts w:ascii="Times New Roman" w:hAnsi="Times New Roman"/>
                <w:bCs/>
                <w:sz w:val="24"/>
                <w:szCs w:val="24"/>
              </w:rPr>
              <w:t>3</w:t>
            </w:r>
            <w:r w:rsidRPr="00686DAB">
              <w:rPr>
                <w:rFonts w:ascii="Times New Roman" w:hAnsi="Times New Roman"/>
                <w:bCs/>
                <w:sz w:val="24"/>
                <w:szCs w:val="24"/>
              </w:rPr>
              <w:t xml:space="preserve"> punkti</w:t>
            </w:r>
          </w:p>
          <w:p w14:paraId="494B1F68" w14:textId="1ED1B34F" w:rsidR="00E169A1" w:rsidRPr="00686DAB" w:rsidRDefault="00030C74" w:rsidP="00E169A1">
            <w:pPr>
              <w:pStyle w:val="ListParagraph"/>
              <w:widowControl w:val="0"/>
              <w:numPr>
                <w:ilvl w:val="0"/>
                <w:numId w:val="18"/>
              </w:numPr>
              <w:jc w:val="both"/>
              <w:rPr>
                <w:rFonts w:ascii="Times New Roman" w:hAnsi="Times New Roman"/>
                <w:bCs/>
                <w:sz w:val="24"/>
                <w:szCs w:val="24"/>
              </w:rPr>
            </w:pPr>
            <w:r w:rsidRPr="00686DAB">
              <w:rPr>
                <w:rFonts w:ascii="Times New Roman" w:hAnsi="Times New Roman"/>
                <w:bCs/>
                <w:sz w:val="24"/>
                <w:szCs w:val="24"/>
              </w:rPr>
              <w:t>neatbilst – 0 punkti</w:t>
            </w:r>
          </w:p>
        </w:tc>
      </w:tr>
      <w:tr w:rsidR="00E169A1" w:rsidRPr="00906B48" w14:paraId="594EFFE9" w14:textId="6200BDDC" w:rsidTr="00A40FBB">
        <w:trPr>
          <w:trHeight w:val="983"/>
          <w:jc w:val="center"/>
        </w:trPr>
        <w:tc>
          <w:tcPr>
            <w:tcW w:w="1990" w:type="dxa"/>
            <w:vAlign w:val="center"/>
          </w:tcPr>
          <w:p w14:paraId="6FD44544" w14:textId="77777777" w:rsidR="00E169A1" w:rsidRPr="00906B48" w:rsidRDefault="00E169A1" w:rsidP="00030C74">
            <w:pPr>
              <w:rPr>
                <w:rFonts w:ascii="Times New Roman" w:hAnsi="Times New Roman"/>
                <w:bCs/>
                <w:sz w:val="24"/>
                <w:szCs w:val="24"/>
              </w:rPr>
            </w:pPr>
          </w:p>
          <w:p w14:paraId="5E9D098C" w14:textId="3B63DC9F" w:rsidR="00E169A1" w:rsidRPr="00906B48" w:rsidRDefault="00E169A1" w:rsidP="00030C74">
            <w:pPr>
              <w:jc w:val="center"/>
              <w:rPr>
                <w:rFonts w:ascii="Times New Roman" w:hAnsi="Times New Roman"/>
                <w:bCs/>
                <w:sz w:val="24"/>
                <w:szCs w:val="24"/>
              </w:rPr>
            </w:pPr>
            <w:r w:rsidRPr="00906B48">
              <w:rPr>
                <w:rFonts w:ascii="Times New Roman" w:hAnsi="Times New Roman"/>
                <w:bCs/>
                <w:sz w:val="24"/>
                <w:szCs w:val="24"/>
              </w:rPr>
              <w:t>2. Pieteikuma atbilstība Nolikuma 2.punkta mērķiem un rīcības virzieniem</w:t>
            </w:r>
          </w:p>
        </w:tc>
        <w:tc>
          <w:tcPr>
            <w:tcW w:w="2258" w:type="dxa"/>
            <w:vAlign w:val="center"/>
          </w:tcPr>
          <w:p w14:paraId="49842FCD" w14:textId="5EB197FC" w:rsidR="00E169A1" w:rsidRPr="00906B48" w:rsidRDefault="00D90A9C" w:rsidP="00BF2B6C">
            <w:pPr>
              <w:jc w:val="center"/>
              <w:rPr>
                <w:rFonts w:ascii="Times New Roman" w:hAnsi="Times New Roman"/>
                <w:bCs/>
                <w:sz w:val="24"/>
                <w:szCs w:val="24"/>
              </w:rPr>
            </w:pPr>
            <w:r>
              <w:rPr>
                <w:rFonts w:ascii="Times New Roman" w:hAnsi="Times New Roman"/>
                <w:bCs/>
                <w:sz w:val="24"/>
                <w:szCs w:val="24"/>
              </w:rPr>
              <w:t>20</w:t>
            </w:r>
          </w:p>
        </w:tc>
        <w:tc>
          <w:tcPr>
            <w:tcW w:w="5812" w:type="dxa"/>
            <w:vAlign w:val="center"/>
          </w:tcPr>
          <w:p w14:paraId="5BBB2BEB" w14:textId="46DD61F1" w:rsidR="00E169A1" w:rsidRPr="00906B48" w:rsidRDefault="00E169A1" w:rsidP="00BF2B6C">
            <w:pPr>
              <w:widowControl w:val="0"/>
              <w:jc w:val="both"/>
              <w:rPr>
                <w:rFonts w:ascii="Times New Roman" w:hAnsi="Times New Roman"/>
                <w:bCs/>
                <w:sz w:val="24"/>
                <w:szCs w:val="24"/>
              </w:rPr>
            </w:pPr>
            <w:r w:rsidRPr="00906B48">
              <w:rPr>
                <w:rFonts w:ascii="Times New Roman" w:hAnsi="Times New Roman"/>
                <w:bCs/>
                <w:sz w:val="24"/>
                <w:szCs w:val="24"/>
              </w:rPr>
              <w:t>Pieteikum</w:t>
            </w:r>
            <w:r w:rsidR="00030C74" w:rsidRPr="00906B48">
              <w:rPr>
                <w:rFonts w:ascii="Times New Roman" w:hAnsi="Times New Roman"/>
                <w:bCs/>
                <w:sz w:val="24"/>
                <w:szCs w:val="24"/>
              </w:rPr>
              <w:t>s satur pasākum</w:t>
            </w:r>
            <w:r w:rsidR="00187363" w:rsidRPr="00906B48">
              <w:rPr>
                <w:rFonts w:ascii="Times New Roman" w:hAnsi="Times New Roman"/>
                <w:bCs/>
                <w:sz w:val="24"/>
                <w:szCs w:val="24"/>
              </w:rPr>
              <w:t>a piedāvājumu</w:t>
            </w:r>
            <w:r w:rsidR="00030C74" w:rsidRPr="00906B48">
              <w:rPr>
                <w:rFonts w:ascii="Times New Roman" w:hAnsi="Times New Roman"/>
                <w:bCs/>
                <w:sz w:val="24"/>
                <w:szCs w:val="24"/>
              </w:rPr>
              <w:t>, k</w:t>
            </w:r>
            <w:r w:rsidR="00906B48">
              <w:rPr>
                <w:rFonts w:ascii="Times New Roman" w:hAnsi="Times New Roman"/>
                <w:bCs/>
                <w:sz w:val="24"/>
                <w:szCs w:val="24"/>
              </w:rPr>
              <w:t>ura ideja</w:t>
            </w:r>
            <w:r w:rsidR="00030C74" w:rsidRPr="00906B48">
              <w:rPr>
                <w:rFonts w:ascii="Times New Roman" w:hAnsi="Times New Roman"/>
                <w:bCs/>
                <w:sz w:val="24"/>
                <w:szCs w:val="24"/>
              </w:rPr>
              <w:t xml:space="preserve"> ir aktuāl</w:t>
            </w:r>
            <w:r w:rsidR="00906B48">
              <w:rPr>
                <w:rFonts w:ascii="Times New Roman" w:hAnsi="Times New Roman"/>
                <w:bCs/>
                <w:sz w:val="24"/>
                <w:szCs w:val="24"/>
              </w:rPr>
              <w:t>a</w:t>
            </w:r>
            <w:r w:rsidR="00030C74" w:rsidRPr="00906B48">
              <w:rPr>
                <w:rFonts w:ascii="Times New Roman" w:hAnsi="Times New Roman"/>
                <w:bCs/>
                <w:sz w:val="24"/>
                <w:szCs w:val="24"/>
              </w:rPr>
              <w:t>,</w:t>
            </w:r>
            <w:r w:rsidRPr="00906B48">
              <w:rPr>
                <w:rFonts w:ascii="Times New Roman" w:hAnsi="Times New Roman"/>
                <w:bCs/>
                <w:sz w:val="24"/>
                <w:szCs w:val="24"/>
              </w:rPr>
              <w:t xml:space="preserve"> </w:t>
            </w:r>
            <w:r w:rsidR="00906B48">
              <w:rPr>
                <w:rFonts w:ascii="Times New Roman" w:hAnsi="Times New Roman"/>
                <w:bCs/>
                <w:sz w:val="24"/>
                <w:szCs w:val="24"/>
              </w:rPr>
              <w:t xml:space="preserve">tas un tā izvērsts </w:t>
            </w:r>
            <w:r w:rsidRPr="00906B48">
              <w:rPr>
                <w:rFonts w:ascii="Times New Roman" w:hAnsi="Times New Roman"/>
                <w:bCs/>
                <w:sz w:val="24"/>
                <w:szCs w:val="24"/>
              </w:rPr>
              <w:t>apraksts saskan ar 2.punkta mērķiem</w:t>
            </w:r>
            <w:r w:rsidR="00906B48">
              <w:rPr>
                <w:rFonts w:ascii="Times New Roman" w:hAnsi="Times New Roman"/>
                <w:bCs/>
                <w:sz w:val="24"/>
                <w:szCs w:val="24"/>
              </w:rPr>
              <w:t xml:space="preserve"> un rīcības virzieniem</w:t>
            </w:r>
            <w:r w:rsidRPr="00906B48">
              <w:rPr>
                <w:rFonts w:ascii="Times New Roman" w:hAnsi="Times New Roman"/>
                <w:bCs/>
                <w:sz w:val="24"/>
                <w:szCs w:val="24"/>
              </w:rPr>
              <w:t>.</w:t>
            </w:r>
            <w:r w:rsidR="001A713D" w:rsidRPr="00906B48">
              <w:rPr>
                <w:rFonts w:ascii="Times New Roman" w:hAnsi="Times New Roman"/>
                <w:bCs/>
                <w:sz w:val="24"/>
                <w:szCs w:val="24"/>
              </w:rPr>
              <w:t xml:space="preserve"> </w:t>
            </w:r>
          </w:p>
          <w:p w14:paraId="5E148786" w14:textId="28FA4BF2" w:rsidR="001A713D" w:rsidRPr="00906B48" w:rsidRDefault="001A713D" w:rsidP="00BF2B6C">
            <w:pPr>
              <w:widowControl w:val="0"/>
              <w:jc w:val="both"/>
              <w:rPr>
                <w:rFonts w:ascii="Times New Roman" w:hAnsi="Times New Roman"/>
                <w:bCs/>
                <w:sz w:val="24"/>
                <w:szCs w:val="24"/>
              </w:rPr>
            </w:pPr>
          </w:p>
          <w:p w14:paraId="25405244" w14:textId="654B8ABA" w:rsidR="001A713D" w:rsidRPr="00906B48" w:rsidRDefault="001A713D" w:rsidP="00BF2B6C">
            <w:pPr>
              <w:widowControl w:val="0"/>
              <w:jc w:val="both"/>
              <w:rPr>
                <w:rFonts w:ascii="Times New Roman" w:hAnsi="Times New Roman"/>
                <w:bCs/>
                <w:sz w:val="24"/>
                <w:szCs w:val="24"/>
              </w:rPr>
            </w:pPr>
            <w:r w:rsidRPr="00906B48">
              <w:rPr>
                <w:rFonts w:ascii="Times New Roman" w:hAnsi="Times New Roman"/>
                <w:bCs/>
                <w:sz w:val="24"/>
                <w:szCs w:val="24"/>
              </w:rPr>
              <w:t xml:space="preserve">I. </w:t>
            </w:r>
            <w:r w:rsidR="00906B48" w:rsidRPr="00906B48">
              <w:rPr>
                <w:rFonts w:ascii="Times New Roman" w:hAnsi="Times New Roman"/>
                <w:bCs/>
                <w:sz w:val="24"/>
                <w:szCs w:val="24"/>
              </w:rPr>
              <w:t>Pasākuma idejas</w:t>
            </w:r>
            <w:r w:rsidRPr="00906B48">
              <w:rPr>
                <w:rFonts w:ascii="Times New Roman" w:hAnsi="Times New Roman"/>
                <w:bCs/>
                <w:sz w:val="24"/>
                <w:szCs w:val="24"/>
              </w:rPr>
              <w:t xml:space="preserve"> aktualitāte</w:t>
            </w:r>
            <w:r w:rsidR="00906B48" w:rsidRPr="00906B48">
              <w:rPr>
                <w:rFonts w:ascii="Times New Roman" w:hAnsi="Times New Roman"/>
                <w:bCs/>
                <w:sz w:val="24"/>
                <w:szCs w:val="24"/>
              </w:rPr>
              <w:t>:</w:t>
            </w:r>
          </w:p>
          <w:p w14:paraId="618A5755" w14:textId="5405C491" w:rsidR="00E74946" w:rsidRPr="00906B48" w:rsidRDefault="001704FC" w:rsidP="00E74946">
            <w:pPr>
              <w:pStyle w:val="ListParagraph"/>
              <w:widowControl w:val="0"/>
              <w:numPr>
                <w:ilvl w:val="0"/>
                <w:numId w:val="15"/>
              </w:numPr>
              <w:jc w:val="both"/>
              <w:rPr>
                <w:rFonts w:ascii="Times New Roman" w:hAnsi="Times New Roman"/>
                <w:bCs/>
                <w:sz w:val="24"/>
                <w:szCs w:val="24"/>
              </w:rPr>
            </w:pPr>
            <w:r>
              <w:rPr>
                <w:rFonts w:ascii="Times New Roman" w:hAnsi="Times New Roman"/>
                <w:bCs/>
                <w:sz w:val="24"/>
                <w:szCs w:val="24"/>
              </w:rPr>
              <w:t>p</w:t>
            </w:r>
            <w:r w:rsidR="00E74946" w:rsidRPr="00906B48">
              <w:rPr>
                <w:rFonts w:ascii="Times New Roman" w:hAnsi="Times New Roman"/>
                <w:bCs/>
                <w:sz w:val="24"/>
                <w:szCs w:val="24"/>
              </w:rPr>
              <w:t>asākuma ideja ir aktuāla kontekstā ar sasniedzam</w:t>
            </w:r>
            <w:r w:rsidR="00213A7F">
              <w:rPr>
                <w:rFonts w:ascii="Times New Roman" w:hAnsi="Times New Roman"/>
                <w:bCs/>
                <w:sz w:val="24"/>
                <w:szCs w:val="24"/>
              </w:rPr>
              <w:t>o</w:t>
            </w:r>
            <w:r w:rsidR="00E74946" w:rsidRPr="00906B48">
              <w:rPr>
                <w:rFonts w:ascii="Times New Roman" w:hAnsi="Times New Roman"/>
                <w:bCs/>
                <w:sz w:val="24"/>
                <w:szCs w:val="24"/>
              </w:rPr>
              <w:t xml:space="preserve"> </w:t>
            </w:r>
            <w:proofErr w:type="spellStart"/>
            <w:r w:rsidR="00213A7F">
              <w:rPr>
                <w:rFonts w:ascii="Times New Roman" w:hAnsi="Times New Roman"/>
                <w:bCs/>
                <w:sz w:val="24"/>
                <w:szCs w:val="24"/>
              </w:rPr>
              <w:t>virsmērķi</w:t>
            </w:r>
            <w:proofErr w:type="spellEnd"/>
            <w:r w:rsidR="00E74946" w:rsidRPr="00906B48">
              <w:rPr>
                <w:rFonts w:ascii="Times New Roman" w:hAnsi="Times New Roman"/>
                <w:bCs/>
                <w:sz w:val="24"/>
                <w:szCs w:val="24"/>
              </w:rPr>
              <w:t xml:space="preserve"> un rīcības virzieniem – </w:t>
            </w:r>
            <w:r w:rsidR="00190661">
              <w:rPr>
                <w:rFonts w:ascii="Times New Roman" w:hAnsi="Times New Roman"/>
                <w:bCs/>
                <w:sz w:val="24"/>
                <w:szCs w:val="24"/>
              </w:rPr>
              <w:t>4</w:t>
            </w:r>
            <w:r w:rsidR="00906B48" w:rsidRPr="00906B48">
              <w:rPr>
                <w:rFonts w:ascii="Times New Roman" w:hAnsi="Times New Roman"/>
                <w:bCs/>
                <w:sz w:val="24"/>
                <w:szCs w:val="24"/>
              </w:rPr>
              <w:t xml:space="preserve"> - </w:t>
            </w:r>
            <w:r w:rsidR="00190661">
              <w:rPr>
                <w:rFonts w:ascii="Times New Roman" w:hAnsi="Times New Roman"/>
                <w:bCs/>
                <w:sz w:val="24"/>
                <w:szCs w:val="24"/>
              </w:rPr>
              <w:t>6</w:t>
            </w:r>
            <w:r w:rsidR="00E74946" w:rsidRPr="00906B48">
              <w:rPr>
                <w:rFonts w:ascii="Times New Roman" w:hAnsi="Times New Roman"/>
                <w:bCs/>
                <w:sz w:val="24"/>
                <w:szCs w:val="24"/>
              </w:rPr>
              <w:t xml:space="preserve"> punkti</w:t>
            </w:r>
          </w:p>
          <w:p w14:paraId="2858F4AB" w14:textId="12D1545D" w:rsidR="00E74946" w:rsidRPr="00906B48" w:rsidRDefault="001704FC" w:rsidP="00E74946">
            <w:pPr>
              <w:pStyle w:val="ListParagraph"/>
              <w:widowControl w:val="0"/>
              <w:numPr>
                <w:ilvl w:val="0"/>
                <w:numId w:val="15"/>
              </w:numPr>
              <w:jc w:val="both"/>
              <w:rPr>
                <w:rFonts w:ascii="Times New Roman" w:hAnsi="Times New Roman"/>
                <w:bCs/>
                <w:sz w:val="24"/>
                <w:szCs w:val="24"/>
              </w:rPr>
            </w:pPr>
            <w:r>
              <w:rPr>
                <w:rFonts w:ascii="Times New Roman" w:hAnsi="Times New Roman"/>
                <w:bCs/>
                <w:sz w:val="24"/>
                <w:szCs w:val="24"/>
              </w:rPr>
              <w:t>p</w:t>
            </w:r>
            <w:r w:rsidR="00E74946" w:rsidRPr="00906B48">
              <w:rPr>
                <w:rFonts w:ascii="Times New Roman" w:hAnsi="Times New Roman"/>
                <w:bCs/>
                <w:sz w:val="24"/>
                <w:szCs w:val="24"/>
              </w:rPr>
              <w:t xml:space="preserve">asākuma idejā nav saskatāma aktualitāte, bet tas saskan ar mērķiem un rīcības virzienu – </w:t>
            </w:r>
            <w:r w:rsidR="00906B48" w:rsidRPr="00906B48">
              <w:rPr>
                <w:rFonts w:ascii="Times New Roman" w:hAnsi="Times New Roman"/>
                <w:bCs/>
                <w:sz w:val="24"/>
                <w:szCs w:val="24"/>
              </w:rPr>
              <w:t xml:space="preserve">1 - </w:t>
            </w:r>
            <w:r w:rsidR="00190661">
              <w:rPr>
                <w:rFonts w:ascii="Times New Roman" w:hAnsi="Times New Roman"/>
                <w:bCs/>
                <w:sz w:val="24"/>
                <w:szCs w:val="24"/>
              </w:rPr>
              <w:t>3</w:t>
            </w:r>
            <w:r w:rsidR="00E74946" w:rsidRPr="00906B48">
              <w:rPr>
                <w:rFonts w:ascii="Times New Roman" w:hAnsi="Times New Roman"/>
                <w:bCs/>
                <w:sz w:val="24"/>
                <w:szCs w:val="24"/>
              </w:rPr>
              <w:t xml:space="preserve"> punkt</w:t>
            </w:r>
            <w:r w:rsidR="00906B48" w:rsidRPr="00906B48">
              <w:rPr>
                <w:rFonts w:ascii="Times New Roman" w:hAnsi="Times New Roman"/>
                <w:bCs/>
                <w:sz w:val="24"/>
                <w:szCs w:val="24"/>
              </w:rPr>
              <w:t>i</w:t>
            </w:r>
          </w:p>
          <w:p w14:paraId="06A77C9D" w14:textId="4703B702" w:rsidR="00E74946" w:rsidRDefault="001704FC" w:rsidP="00E74946">
            <w:pPr>
              <w:pStyle w:val="ListParagraph"/>
              <w:widowControl w:val="0"/>
              <w:numPr>
                <w:ilvl w:val="0"/>
                <w:numId w:val="15"/>
              </w:numPr>
              <w:jc w:val="both"/>
              <w:rPr>
                <w:rFonts w:ascii="Times New Roman" w:hAnsi="Times New Roman"/>
                <w:bCs/>
                <w:sz w:val="24"/>
                <w:szCs w:val="24"/>
              </w:rPr>
            </w:pPr>
            <w:r>
              <w:rPr>
                <w:rFonts w:ascii="Times New Roman" w:hAnsi="Times New Roman"/>
                <w:bCs/>
                <w:sz w:val="24"/>
                <w:szCs w:val="24"/>
              </w:rPr>
              <w:t>n</w:t>
            </w:r>
            <w:r w:rsidR="00E74946" w:rsidRPr="00906B48">
              <w:rPr>
                <w:rFonts w:ascii="Times New Roman" w:hAnsi="Times New Roman"/>
                <w:bCs/>
                <w:sz w:val="24"/>
                <w:szCs w:val="24"/>
              </w:rPr>
              <w:t>eatbilst – 0 punkti</w:t>
            </w:r>
          </w:p>
          <w:p w14:paraId="648D3B57" w14:textId="77777777" w:rsidR="00906B48" w:rsidRPr="00906B48" w:rsidRDefault="00906B48" w:rsidP="00906B48">
            <w:pPr>
              <w:widowControl w:val="0"/>
              <w:jc w:val="both"/>
              <w:rPr>
                <w:rFonts w:ascii="Times New Roman" w:hAnsi="Times New Roman"/>
                <w:bCs/>
                <w:sz w:val="24"/>
                <w:szCs w:val="24"/>
              </w:rPr>
            </w:pPr>
          </w:p>
          <w:p w14:paraId="51165E58" w14:textId="2EBEB5A7" w:rsidR="001A713D" w:rsidRPr="00906B48" w:rsidRDefault="001A713D" w:rsidP="00BF2B6C">
            <w:pPr>
              <w:widowControl w:val="0"/>
              <w:jc w:val="both"/>
              <w:rPr>
                <w:rFonts w:ascii="Times New Roman" w:hAnsi="Times New Roman"/>
                <w:bCs/>
                <w:sz w:val="24"/>
                <w:szCs w:val="24"/>
              </w:rPr>
            </w:pPr>
            <w:r w:rsidRPr="00906B48">
              <w:rPr>
                <w:rFonts w:ascii="Times New Roman" w:hAnsi="Times New Roman"/>
                <w:bCs/>
                <w:sz w:val="24"/>
                <w:szCs w:val="24"/>
              </w:rPr>
              <w:t xml:space="preserve">II. </w:t>
            </w:r>
            <w:r w:rsidR="00906B48" w:rsidRPr="00906B48">
              <w:rPr>
                <w:rFonts w:ascii="Times New Roman" w:hAnsi="Times New Roman"/>
                <w:bCs/>
                <w:sz w:val="24"/>
                <w:szCs w:val="24"/>
              </w:rPr>
              <w:t>Pasākuma atbilstība izvirzīto mērķu sasniegšanas rīcības virzieniem:</w:t>
            </w:r>
          </w:p>
          <w:p w14:paraId="480004EB" w14:textId="1C775B3A" w:rsidR="00906B48" w:rsidRPr="00906B48" w:rsidRDefault="00E74946" w:rsidP="00BF2B6C">
            <w:pPr>
              <w:pStyle w:val="ListParagraph"/>
              <w:widowControl w:val="0"/>
              <w:numPr>
                <w:ilvl w:val="0"/>
                <w:numId w:val="16"/>
              </w:numPr>
              <w:jc w:val="both"/>
              <w:rPr>
                <w:rFonts w:ascii="Times New Roman" w:hAnsi="Times New Roman"/>
                <w:bCs/>
                <w:sz w:val="24"/>
                <w:szCs w:val="24"/>
              </w:rPr>
            </w:pPr>
            <w:r w:rsidRPr="00906B48">
              <w:rPr>
                <w:rFonts w:ascii="Times New Roman" w:hAnsi="Times New Roman"/>
                <w:bCs/>
                <w:sz w:val="24"/>
                <w:szCs w:val="24"/>
              </w:rPr>
              <w:t xml:space="preserve">atbilstība diviem un vairāk 2.punkta rīcības virzieniem </w:t>
            </w:r>
            <w:r w:rsidR="00906B48" w:rsidRPr="00906B48">
              <w:rPr>
                <w:rFonts w:ascii="Times New Roman" w:hAnsi="Times New Roman"/>
                <w:bCs/>
                <w:sz w:val="24"/>
                <w:szCs w:val="24"/>
              </w:rPr>
              <w:t xml:space="preserve">virsmērķa sasniegšanai </w:t>
            </w:r>
            <w:r w:rsidRPr="00906B48">
              <w:rPr>
                <w:rFonts w:ascii="Times New Roman" w:hAnsi="Times New Roman"/>
                <w:bCs/>
                <w:sz w:val="24"/>
                <w:szCs w:val="24"/>
              </w:rPr>
              <w:t>– 1</w:t>
            </w:r>
            <w:r w:rsidR="00190661">
              <w:rPr>
                <w:rFonts w:ascii="Times New Roman" w:hAnsi="Times New Roman"/>
                <w:bCs/>
                <w:sz w:val="24"/>
                <w:szCs w:val="24"/>
              </w:rPr>
              <w:t>4</w:t>
            </w:r>
            <w:r w:rsidRPr="00906B48">
              <w:rPr>
                <w:rFonts w:ascii="Times New Roman" w:hAnsi="Times New Roman"/>
                <w:bCs/>
                <w:sz w:val="24"/>
                <w:szCs w:val="24"/>
              </w:rPr>
              <w:t xml:space="preserve"> punkti</w:t>
            </w:r>
          </w:p>
          <w:p w14:paraId="51807C09" w14:textId="7BC1523C" w:rsidR="00E169A1" w:rsidRPr="00906B48" w:rsidRDefault="001A713D" w:rsidP="00BF2B6C">
            <w:pPr>
              <w:pStyle w:val="ListParagraph"/>
              <w:widowControl w:val="0"/>
              <w:numPr>
                <w:ilvl w:val="0"/>
                <w:numId w:val="16"/>
              </w:numPr>
              <w:jc w:val="both"/>
              <w:rPr>
                <w:rFonts w:ascii="Times New Roman" w:hAnsi="Times New Roman"/>
                <w:bCs/>
                <w:sz w:val="24"/>
                <w:szCs w:val="24"/>
              </w:rPr>
            </w:pPr>
            <w:r w:rsidRPr="00906B48">
              <w:rPr>
                <w:rFonts w:ascii="Times New Roman" w:hAnsi="Times New Roman"/>
                <w:bCs/>
                <w:sz w:val="24"/>
                <w:szCs w:val="24"/>
              </w:rPr>
              <w:t>atbilstība vismaz vienam 2.punkta rīcības virzienam</w:t>
            </w:r>
            <w:r w:rsidR="00906B48" w:rsidRPr="00906B48">
              <w:rPr>
                <w:rFonts w:ascii="Times New Roman" w:hAnsi="Times New Roman"/>
                <w:bCs/>
                <w:sz w:val="24"/>
                <w:szCs w:val="24"/>
              </w:rPr>
              <w:t xml:space="preserve"> </w:t>
            </w:r>
            <w:r w:rsidR="00E74946" w:rsidRPr="00906B48">
              <w:rPr>
                <w:rFonts w:ascii="Times New Roman" w:hAnsi="Times New Roman"/>
                <w:bCs/>
                <w:sz w:val="24"/>
                <w:szCs w:val="24"/>
              </w:rPr>
              <w:t>virsmērķa sasniegšanai</w:t>
            </w:r>
            <w:r w:rsidR="00A40FBB">
              <w:rPr>
                <w:rFonts w:ascii="Times New Roman" w:hAnsi="Times New Roman"/>
                <w:bCs/>
                <w:sz w:val="24"/>
                <w:szCs w:val="24"/>
              </w:rPr>
              <w:t xml:space="preserve"> </w:t>
            </w:r>
            <w:r w:rsidR="00E74946" w:rsidRPr="00906B48">
              <w:rPr>
                <w:rFonts w:ascii="Times New Roman" w:hAnsi="Times New Roman"/>
                <w:bCs/>
                <w:sz w:val="24"/>
                <w:szCs w:val="24"/>
              </w:rPr>
              <w:t>–</w:t>
            </w:r>
            <w:r w:rsidRPr="00906B48">
              <w:rPr>
                <w:rFonts w:ascii="Times New Roman" w:hAnsi="Times New Roman"/>
                <w:bCs/>
                <w:sz w:val="24"/>
                <w:szCs w:val="24"/>
              </w:rPr>
              <w:t xml:space="preserve"> </w:t>
            </w:r>
            <w:r w:rsidR="00190661">
              <w:rPr>
                <w:rFonts w:ascii="Times New Roman" w:hAnsi="Times New Roman"/>
                <w:bCs/>
                <w:sz w:val="24"/>
                <w:szCs w:val="24"/>
              </w:rPr>
              <w:t>7</w:t>
            </w:r>
            <w:r w:rsidR="00E74946" w:rsidRPr="00906B48">
              <w:rPr>
                <w:rFonts w:ascii="Times New Roman" w:hAnsi="Times New Roman"/>
                <w:bCs/>
                <w:sz w:val="24"/>
                <w:szCs w:val="24"/>
              </w:rPr>
              <w:t xml:space="preserve"> punkti</w:t>
            </w:r>
          </w:p>
        </w:tc>
      </w:tr>
      <w:tr w:rsidR="007B3E06" w:rsidRPr="00906B48" w14:paraId="3AB1BA31" w14:textId="77777777" w:rsidTr="00A40FBB">
        <w:trPr>
          <w:trHeight w:val="618"/>
          <w:jc w:val="center"/>
        </w:trPr>
        <w:tc>
          <w:tcPr>
            <w:tcW w:w="10060" w:type="dxa"/>
            <w:gridSpan w:val="3"/>
            <w:vAlign w:val="center"/>
          </w:tcPr>
          <w:p w14:paraId="0DEC3B75" w14:textId="14DC6772" w:rsidR="007B3E06" w:rsidRPr="00906B48" w:rsidRDefault="007B3E06" w:rsidP="007B3E06">
            <w:pPr>
              <w:widowControl w:val="0"/>
              <w:jc w:val="center"/>
              <w:rPr>
                <w:rFonts w:ascii="Times New Roman" w:hAnsi="Times New Roman"/>
                <w:b/>
                <w:sz w:val="24"/>
                <w:szCs w:val="24"/>
              </w:rPr>
            </w:pPr>
            <w:r w:rsidRPr="00906B48">
              <w:rPr>
                <w:rFonts w:ascii="Times New Roman" w:hAnsi="Times New Roman"/>
                <w:b/>
                <w:sz w:val="24"/>
                <w:szCs w:val="24"/>
              </w:rPr>
              <w:t>Saimnieciskie kritēriji</w:t>
            </w:r>
          </w:p>
        </w:tc>
      </w:tr>
      <w:tr w:rsidR="006F7DEB" w:rsidRPr="00906B48" w14:paraId="2AB5A3B8" w14:textId="77777777" w:rsidTr="00F35BE6">
        <w:trPr>
          <w:trHeight w:val="6086"/>
          <w:jc w:val="center"/>
        </w:trPr>
        <w:tc>
          <w:tcPr>
            <w:tcW w:w="1990" w:type="dxa"/>
            <w:vAlign w:val="center"/>
          </w:tcPr>
          <w:p w14:paraId="102B1ADC" w14:textId="77777777" w:rsidR="006F7DEB" w:rsidRPr="00906B48" w:rsidRDefault="006F7DEB" w:rsidP="00BF2B6C">
            <w:pPr>
              <w:jc w:val="center"/>
              <w:rPr>
                <w:rFonts w:ascii="Times New Roman" w:hAnsi="Times New Roman"/>
                <w:bCs/>
                <w:sz w:val="24"/>
                <w:szCs w:val="24"/>
              </w:rPr>
            </w:pPr>
            <w:r w:rsidRPr="00906B48">
              <w:rPr>
                <w:rFonts w:ascii="Times New Roman" w:hAnsi="Times New Roman"/>
                <w:bCs/>
                <w:sz w:val="24"/>
                <w:szCs w:val="24"/>
              </w:rPr>
              <w:lastRenderedPageBreak/>
              <w:t>3. Pasākuma kopējās izmaksas</w:t>
            </w:r>
            <w:r>
              <w:rPr>
                <w:rFonts w:ascii="Times New Roman" w:hAnsi="Times New Roman"/>
                <w:bCs/>
                <w:sz w:val="24"/>
                <w:szCs w:val="24"/>
              </w:rPr>
              <w:t>, saimnieciskais izdevīgums un tāmes kvalitāte</w:t>
            </w:r>
          </w:p>
          <w:p w14:paraId="60B23034" w14:textId="77777777" w:rsidR="006F7DEB" w:rsidRPr="00906B48" w:rsidRDefault="006F7DEB" w:rsidP="00BF2B6C">
            <w:pPr>
              <w:jc w:val="center"/>
              <w:rPr>
                <w:rFonts w:ascii="Times New Roman" w:hAnsi="Times New Roman"/>
                <w:bCs/>
                <w:sz w:val="24"/>
                <w:szCs w:val="24"/>
              </w:rPr>
            </w:pPr>
          </w:p>
          <w:p w14:paraId="5AB60E6C" w14:textId="3BC19C24" w:rsidR="006F7DEB" w:rsidRPr="00906B48" w:rsidRDefault="006F7DEB" w:rsidP="00D90A9C">
            <w:pPr>
              <w:jc w:val="center"/>
              <w:rPr>
                <w:rFonts w:ascii="Times New Roman" w:hAnsi="Times New Roman"/>
                <w:bCs/>
                <w:sz w:val="24"/>
                <w:szCs w:val="24"/>
              </w:rPr>
            </w:pPr>
          </w:p>
        </w:tc>
        <w:tc>
          <w:tcPr>
            <w:tcW w:w="2258" w:type="dxa"/>
            <w:vAlign w:val="center"/>
          </w:tcPr>
          <w:p w14:paraId="155423A6" w14:textId="2FB649D3" w:rsidR="006F7DEB" w:rsidRPr="00906B48" w:rsidRDefault="006F7DEB" w:rsidP="00BF2B6C">
            <w:pPr>
              <w:jc w:val="center"/>
              <w:rPr>
                <w:rFonts w:ascii="Times New Roman" w:hAnsi="Times New Roman"/>
                <w:bCs/>
                <w:sz w:val="24"/>
                <w:szCs w:val="24"/>
              </w:rPr>
            </w:pPr>
            <w:r>
              <w:rPr>
                <w:rFonts w:ascii="Times New Roman" w:hAnsi="Times New Roman"/>
                <w:bCs/>
                <w:sz w:val="24"/>
                <w:szCs w:val="24"/>
              </w:rPr>
              <w:t>10</w:t>
            </w:r>
          </w:p>
        </w:tc>
        <w:tc>
          <w:tcPr>
            <w:tcW w:w="5812" w:type="dxa"/>
            <w:vAlign w:val="center"/>
          </w:tcPr>
          <w:p w14:paraId="5B05BE02" w14:textId="3603251B" w:rsidR="006F7DEB" w:rsidRDefault="006F7DEB" w:rsidP="00BF2B6C">
            <w:pPr>
              <w:widowControl w:val="0"/>
              <w:jc w:val="both"/>
              <w:rPr>
                <w:rFonts w:ascii="Times New Roman" w:hAnsi="Times New Roman"/>
                <w:bCs/>
                <w:sz w:val="24"/>
                <w:szCs w:val="24"/>
              </w:rPr>
            </w:pPr>
            <w:r>
              <w:rPr>
                <w:rFonts w:ascii="Times New Roman" w:hAnsi="Times New Roman"/>
                <w:bCs/>
                <w:sz w:val="24"/>
                <w:szCs w:val="24"/>
              </w:rPr>
              <w:t xml:space="preserve">Pieteikums satur kopējo cenu par piedāvāto pasākumu, kas vērtējama kā visizdevīgākā attiecībā pret pasākuma mērogu un veidu. To vērtē salīdzinājumā ar citiem pieteikumiem. </w:t>
            </w:r>
          </w:p>
          <w:p w14:paraId="41D5AB96" w14:textId="1127C9F9" w:rsidR="006F7DEB" w:rsidRDefault="006F7DEB" w:rsidP="00686DAB">
            <w:pPr>
              <w:pStyle w:val="ListParagraph"/>
              <w:widowControl w:val="0"/>
              <w:numPr>
                <w:ilvl w:val="0"/>
                <w:numId w:val="17"/>
              </w:numPr>
              <w:jc w:val="both"/>
              <w:rPr>
                <w:rFonts w:ascii="Times New Roman" w:hAnsi="Times New Roman"/>
                <w:bCs/>
                <w:sz w:val="24"/>
                <w:szCs w:val="24"/>
              </w:rPr>
            </w:pPr>
            <w:r>
              <w:rPr>
                <w:rFonts w:ascii="Times New Roman" w:hAnsi="Times New Roman"/>
                <w:bCs/>
                <w:sz w:val="24"/>
                <w:szCs w:val="24"/>
              </w:rPr>
              <w:t>visizdevīgākā cena par piedāvāto pasākumu salīdzinājumā ar visiem pieteikumiem – 5 punkti</w:t>
            </w:r>
          </w:p>
          <w:p w14:paraId="226644D9" w14:textId="297D059D" w:rsidR="006F7DEB" w:rsidRDefault="006F7DEB" w:rsidP="00686DAB">
            <w:pPr>
              <w:pStyle w:val="ListParagraph"/>
              <w:widowControl w:val="0"/>
              <w:numPr>
                <w:ilvl w:val="0"/>
                <w:numId w:val="17"/>
              </w:numPr>
              <w:jc w:val="both"/>
              <w:rPr>
                <w:rFonts w:ascii="Times New Roman" w:hAnsi="Times New Roman"/>
                <w:bCs/>
                <w:sz w:val="24"/>
                <w:szCs w:val="24"/>
              </w:rPr>
            </w:pPr>
            <w:r>
              <w:rPr>
                <w:rFonts w:ascii="Times New Roman" w:hAnsi="Times New Roman"/>
                <w:bCs/>
                <w:sz w:val="24"/>
                <w:szCs w:val="24"/>
              </w:rPr>
              <w:t>cena par pasākumu ir atbilstoša pasākuma mērogam un veidam – 3 punkti</w:t>
            </w:r>
          </w:p>
          <w:p w14:paraId="6774342B" w14:textId="615BEEC8" w:rsidR="006F7DEB" w:rsidRDefault="006F7DEB" w:rsidP="00686DAB">
            <w:pPr>
              <w:pStyle w:val="ListParagraph"/>
              <w:widowControl w:val="0"/>
              <w:numPr>
                <w:ilvl w:val="0"/>
                <w:numId w:val="17"/>
              </w:numPr>
              <w:jc w:val="both"/>
              <w:rPr>
                <w:rFonts w:ascii="Times New Roman" w:hAnsi="Times New Roman"/>
                <w:bCs/>
                <w:sz w:val="24"/>
                <w:szCs w:val="24"/>
              </w:rPr>
            </w:pPr>
            <w:r>
              <w:rPr>
                <w:rFonts w:ascii="Times New Roman" w:hAnsi="Times New Roman"/>
                <w:bCs/>
                <w:sz w:val="24"/>
                <w:szCs w:val="24"/>
              </w:rPr>
              <w:t>neatbilstoša cena – 0 punkti</w:t>
            </w:r>
          </w:p>
          <w:p w14:paraId="1EE45AC8" w14:textId="77777777" w:rsidR="006F7DEB" w:rsidRPr="00686DAB" w:rsidRDefault="006F7DEB" w:rsidP="006F7DEB">
            <w:pPr>
              <w:pStyle w:val="ListParagraph"/>
              <w:widowControl w:val="0"/>
              <w:jc w:val="both"/>
              <w:rPr>
                <w:rFonts w:ascii="Times New Roman" w:hAnsi="Times New Roman"/>
                <w:bCs/>
                <w:sz w:val="24"/>
                <w:szCs w:val="24"/>
              </w:rPr>
            </w:pPr>
          </w:p>
          <w:p w14:paraId="70025645" w14:textId="77777777" w:rsidR="006F7DEB" w:rsidRDefault="006F7DEB" w:rsidP="00BF2B6C">
            <w:pPr>
              <w:widowControl w:val="0"/>
              <w:jc w:val="both"/>
              <w:rPr>
                <w:rFonts w:ascii="Times New Roman" w:hAnsi="Times New Roman"/>
                <w:bCs/>
                <w:sz w:val="24"/>
                <w:szCs w:val="24"/>
              </w:rPr>
            </w:pPr>
            <w:r>
              <w:rPr>
                <w:rFonts w:ascii="Times New Roman" w:hAnsi="Times New Roman"/>
                <w:bCs/>
                <w:sz w:val="24"/>
                <w:szCs w:val="24"/>
              </w:rPr>
              <w:t xml:space="preserve">Pieteikumam ir </w:t>
            </w:r>
            <w:r w:rsidRPr="00906B48">
              <w:rPr>
                <w:rFonts w:ascii="Times New Roman" w:hAnsi="Times New Roman"/>
                <w:bCs/>
                <w:sz w:val="24"/>
                <w:szCs w:val="24"/>
              </w:rPr>
              <w:t>pievieno</w:t>
            </w:r>
            <w:r>
              <w:rPr>
                <w:rFonts w:ascii="Times New Roman" w:hAnsi="Times New Roman"/>
                <w:bCs/>
                <w:sz w:val="24"/>
                <w:szCs w:val="24"/>
              </w:rPr>
              <w:t xml:space="preserve">ta kvalitatīvi izstrādāta </w:t>
            </w:r>
            <w:r w:rsidRPr="00906B48">
              <w:rPr>
                <w:rFonts w:ascii="Times New Roman" w:hAnsi="Times New Roman"/>
                <w:bCs/>
                <w:sz w:val="24"/>
                <w:szCs w:val="24"/>
              </w:rPr>
              <w:t>budžeta tām</w:t>
            </w:r>
            <w:r>
              <w:rPr>
                <w:rFonts w:ascii="Times New Roman" w:hAnsi="Times New Roman"/>
                <w:bCs/>
                <w:sz w:val="24"/>
                <w:szCs w:val="24"/>
              </w:rPr>
              <w:t>e, kas vienlaikus atspoguļo attiecināmās izmaksas  un piedāvāto pasākumu kā</w:t>
            </w:r>
            <w:r w:rsidRPr="00906B48">
              <w:rPr>
                <w:rFonts w:ascii="Times New Roman" w:hAnsi="Times New Roman"/>
                <w:bCs/>
                <w:sz w:val="24"/>
                <w:szCs w:val="24"/>
              </w:rPr>
              <w:t xml:space="preserve"> saimnieciski visizdevīgāko</w:t>
            </w:r>
            <w:r>
              <w:rPr>
                <w:rFonts w:ascii="Times New Roman" w:hAnsi="Times New Roman"/>
                <w:bCs/>
                <w:sz w:val="24"/>
                <w:szCs w:val="24"/>
              </w:rPr>
              <w:t>s</w:t>
            </w:r>
            <w:r w:rsidRPr="00906B48">
              <w:rPr>
                <w:rFonts w:ascii="Times New Roman" w:hAnsi="Times New Roman"/>
                <w:bCs/>
                <w:sz w:val="24"/>
                <w:szCs w:val="24"/>
              </w:rPr>
              <w:t xml:space="preserve"> atbilstoši 3.punktā noteiktajām maksimālajām pasākuma izmaksu robežvērtībām. </w:t>
            </w:r>
          </w:p>
          <w:p w14:paraId="24B4908D" w14:textId="77777777" w:rsidR="006F7DEB" w:rsidRDefault="006F7DEB" w:rsidP="00686DAB">
            <w:pPr>
              <w:pStyle w:val="ListParagraph"/>
              <w:widowControl w:val="0"/>
              <w:numPr>
                <w:ilvl w:val="0"/>
                <w:numId w:val="19"/>
              </w:numPr>
              <w:jc w:val="both"/>
              <w:rPr>
                <w:rFonts w:ascii="Times New Roman" w:hAnsi="Times New Roman"/>
                <w:bCs/>
                <w:sz w:val="24"/>
                <w:szCs w:val="24"/>
              </w:rPr>
            </w:pPr>
            <w:r>
              <w:rPr>
                <w:rFonts w:ascii="Times New Roman" w:hAnsi="Times New Roman"/>
                <w:bCs/>
                <w:sz w:val="24"/>
                <w:szCs w:val="24"/>
              </w:rPr>
              <w:t>tāme ir kvalitatīva un tā pilnīgi atspoguļo uz pasākumu attiecināmās izmaksas - 5 punkti</w:t>
            </w:r>
          </w:p>
          <w:p w14:paraId="3E1A31E3" w14:textId="77777777" w:rsidR="006F7DEB" w:rsidRDefault="006F7DEB" w:rsidP="00686DAB">
            <w:pPr>
              <w:pStyle w:val="ListParagraph"/>
              <w:widowControl w:val="0"/>
              <w:numPr>
                <w:ilvl w:val="0"/>
                <w:numId w:val="19"/>
              </w:numPr>
              <w:jc w:val="both"/>
              <w:rPr>
                <w:rFonts w:ascii="Times New Roman" w:hAnsi="Times New Roman"/>
                <w:bCs/>
                <w:sz w:val="24"/>
                <w:szCs w:val="24"/>
              </w:rPr>
            </w:pPr>
            <w:r w:rsidRPr="006F7DEB">
              <w:rPr>
                <w:rFonts w:ascii="Times New Roman" w:hAnsi="Times New Roman"/>
                <w:bCs/>
                <w:sz w:val="24"/>
                <w:szCs w:val="24"/>
              </w:rPr>
              <w:t>tāme ir kvalitatīva un tā atspoguļo uz pasākumu attiecināmās izmaksas</w:t>
            </w:r>
            <w:r>
              <w:rPr>
                <w:rFonts w:ascii="Times New Roman" w:hAnsi="Times New Roman"/>
                <w:bCs/>
                <w:sz w:val="24"/>
                <w:szCs w:val="24"/>
              </w:rPr>
              <w:t>, bet tajā ir nepilnības</w:t>
            </w:r>
            <w:r w:rsidRPr="006F7DEB">
              <w:rPr>
                <w:rFonts w:ascii="Times New Roman" w:hAnsi="Times New Roman"/>
                <w:bCs/>
                <w:sz w:val="24"/>
                <w:szCs w:val="24"/>
              </w:rPr>
              <w:t xml:space="preserve"> </w:t>
            </w:r>
            <w:r>
              <w:rPr>
                <w:rFonts w:ascii="Times New Roman" w:hAnsi="Times New Roman"/>
                <w:bCs/>
                <w:sz w:val="24"/>
                <w:szCs w:val="24"/>
              </w:rPr>
              <w:t>– 3 punkti</w:t>
            </w:r>
          </w:p>
          <w:p w14:paraId="4D7528E9" w14:textId="77777777" w:rsidR="006F7DEB" w:rsidRDefault="006F7DEB" w:rsidP="00686DAB">
            <w:pPr>
              <w:pStyle w:val="ListParagraph"/>
              <w:widowControl w:val="0"/>
              <w:numPr>
                <w:ilvl w:val="0"/>
                <w:numId w:val="19"/>
              </w:numPr>
              <w:jc w:val="both"/>
              <w:rPr>
                <w:rFonts w:ascii="Times New Roman" w:hAnsi="Times New Roman"/>
                <w:bCs/>
                <w:sz w:val="24"/>
                <w:szCs w:val="24"/>
              </w:rPr>
            </w:pPr>
            <w:r>
              <w:rPr>
                <w:rFonts w:ascii="Times New Roman" w:hAnsi="Times New Roman"/>
                <w:bCs/>
                <w:sz w:val="24"/>
                <w:szCs w:val="24"/>
              </w:rPr>
              <w:t>iesniegtās tāmes kvalitāte ir neatbilstoša/ tāme nav iesniegta – 0 punkti</w:t>
            </w:r>
          </w:p>
          <w:p w14:paraId="42F0CB57" w14:textId="397B6241" w:rsidR="006F7DEB" w:rsidRPr="00686DAB" w:rsidRDefault="006F7DEB" w:rsidP="006F7DEB">
            <w:pPr>
              <w:pStyle w:val="ListParagraph"/>
              <w:widowControl w:val="0"/>
              <w:jc w:val="both"/>
              <w:rPr>
                <w:rFonts w:ascii="Times New Roman" w:hAnsi="Times New Roman"/>
                <w:bCs/>
                <w:sz w:val="24"/>
                <w:szCs w:val="24"/>
              </w:rPr>
            </w:pPr>
          </w:p>
        </w:tc>
      </w:tr>
      <w:tr w:rsidR="001F2F43" w:rsidRPr="00906B48" w14:paraId="7C6C6785" w14:textId="77777777" w:rsidTr="00A40FBB">
        <w:trPr>
          <w:trHeight w:val="593"/>
          <w:jc w:val="center"/>
        </w:trPr>
        <w:tc>
          <w:tcPr>
            <w:tcW w:w="10060" w:type="dxa"/>
            <w:gridSpan w:val="3"/>
            <w:vAlign w:val="center"/>
          </w:tcPr>
          <w:p w14:paraId="2F66237E" w14:textId="7E70181D" w:rsidR="001F2F43" w:rsidRPr="00906B48" w:rsidRDefault="001F2F43" w:rsidP="001F2F43">
            <w:pPr>
              <w:widowControl w:val="0"/>
              <w:jc w:val="center"/>
              <w:rPr>
                <w:rFonts w:ascii="Times New Roman" w:hAnsi="Times New Roman"/>
                <w:b/>
                <w:sz w:val="24"/>
                <w:szCs w:val="24"/>
              </w:rPr>
            </w:pPr>
            <w:r w:rsidRPr="00906B48">
              <w:rPr>
                <w:rFonts w:ascii="Times New Roman" w:hAnsi="Times New Roman"/>
                <w:b/>
                <w:sz w:val="24"/>
                <w:szCs w:val="24"/>
              </w:rPr>
              <w:t>Citi kritēriji</w:t>
            </w:r>
          </w:p>
        </w:tc>
      </w:tr>
      <w:tr w:rsidR="001704FC" w:rsidRPr="00906B48" w14:paraId="69276EA1" w14:textId="77777777" w:rsidTr="00A40FBB">
        <w:trPr>
          <w:trHeight w:val="1604"/>
          <w:jc w:val="center"/>
        </w:trPr>
        <w:tc>
          <w:tcPr>
            <w:tcW w:w="1990" w:type="dxa"/>
            <w:vAlign w:val="center"/>
          </w:tcPr>
          <w:p w14:paraId="074FD143" w14:textId="3A8BDD6B" w:rsidR="001704FC" w:rsidRDefault="006F7DEB" w:rsidP="00BF2B6C">
            <w:pPr>
              <w:jc w:val="center"/>
              <w:rPr>
                <w:rFonts w:ascii="Times New Roman" w:hAnsi="Times New Roman"/>
                <w:sz w:val="24"/>
                <w:szCs w:val="24"/>
              </w:rPr>
            </w:pPr>
            <w:r>
              <w:rPr>
                <w:rFonts w:ascii="Times New Roman" w:hAnsi="Times New Roman"/>
                <w:sz w:val="24"/>
                <w:szCs w:val="24"/>
              </w:rPr>
              <w:t>4</w:t>
            </w:r>
            <w:r w:rsidR="001704FC">
              <w:rPr>
                <w:rFonts w:ascii="Times New Roman" w:hAnsi="Times New Roman"/>
                <w:sz w:val="24"/>
                <w:szCs w:val="24"/>
              </w:rPr>
              <w:t>. Pieteikuma iesniedzēja iepriekšējā pieredze</w:t>
            </w:r>
          </w:p>
        </w:tc>
        <w:tc>
          <w:tcPr>
            <w:tcW w:w="2258" w:type="dxa"/>
            <w:vAlign w:val="center"/>
          </w:tcPr>
          <w:p w14:paraId="1C1BB3F6" w14:textId="2946C9E4" w:rsidR="001704FC" w:rsidRPr="00906B48" w:rsidRDefault="006F7DEB" w:rsidP="00BF2B6C">
            <w:pPr>
              <w:jc w:val="center"/>
              <w:rPr>
                <w:rFonts w:ascii="Times New Roman" w:hAnsi="Times New Roman"/>
                <w:bCs/>
                <w:sz w:val="24"/>
                <w:szCs w:val="24"/>
              </w:rPr>
            </w:pPr>
            <w:r>
              <w:rPr>
                <w:rFonts w:ascii="Times New Roman" w:hAnsi="Times New Roman"/>
                <w:bCs/>
                <w:sz w:val="24"/>
                <w:szCs w:val="24"/>
              </w:rPr>
              <w:t>5</w:t>
            </w:r>
          </w:p>
        </w:tc>
        <w:tc>
          <w:tcPr>
            <w:tcW w:w="5812" w:type="dxa"/>
            <w:vAlign w:val="center"/>
          </w:tcPr>
          <w:p w14:paraId="73C6CFD8" w14:textId="3BD4DBA3" w:rsidR="006F7DEB" w:rsidRDefault="00686DAB" w:rsidP="00D90A9C">
            <w:pPr>
              <w:widowControl w:val="0"/>
              <w:jc w:val="both"/>
              <w:rPr>
                <w:rFonts w:ascii="Times New Roman" w:hAnsi="Times New Roman"/>
                <w:sz w:val="24"/>
                <w:szCs w:val="24"/>
              </w:rPr>
            </w:pPr>
            <w:r w:rsidRPr="00686DAB">
              <w:rPr>
                <w:rFonts w:ascii="Times New Roman" w:hAnsi="Times New Roman"/>
                <w:sz w:val="24"/>
                <w:szCs w:val="24"/>
              </w:rPr>
              <w:t>Pieteikuma iesniedzējam ir iepriekšējā pieredze pasākumu rīkošanā un pieteikuma iesniedzējs ir sniedzis skaidrojumu par iepriekšējo pieredzi</w:t>
            </w:r>
            <w:r w:rsidR="006F7DEB">
              <w:rPr>
                <w:rFonts w:ascii="Times New Roman" w:hAnsi="Times New Roman"/>
                <w:sz w:val="24"/>
                <w:szCs w:val="24"/>
              </w:rPr>
              <w:t>.</w:t>
            </w:r>
          </w:p>
          <w:p w14:paraId="75BC7911" w14:textId="05712312" w:rsidR="006F7DEB" w:rsidRPr="006F7DEB" w:rsidRDefault="006F7DEB" w:rsidP="006F7DEB">
            <w:pPr>
              <w:pStyle w:val="ListParagraph"/>
              <w:widowControl w:val="0"/>
              <w:numPr>
                <w:ilvl w:val="0"/>
                <w:numId w:val="20"/>
              </w:numPr>
              <w:jc w:val="both"/>
            </w:pPr>
            <w:r>
              <w:rPr>
                <w:rFonts w:ascii="Times New Roman" w:hAnsi="Times New Roman"/>
                <w:sz w:val="24"/>
                <w:szCs w:val="24"/>
              </w:rPr>
              <w:t>i</w:t>
            </w:r>
            <w:r w:rsidRPr="006F7DEB">
              <w:rPr>
                <w:rFonts w:ascii="Times New Roman" w:hAnsi="Times New Roman"/>
                <w:sz w:val="24"/>
                <w:szCs w:val="24"/>
              </w:rPr>
              <w:t xml:space="preserve">r iepriekšējā pieredze – </w:t>
            </w:r>
            <w:r>
              <w:rPr>
                <w:rFonts w:ascii="Times New Roman" w:hAnsi="Times New Roman"/>
                <w:sz w:val="24"/>
                <w:szCs w:val="24"/>
              </w:rPr>
              <w:t>5</w:t>
            </w:r>
            <w:r w:rsidRPr="006F7DEB">
              <w:rPr>
                <w:rFonts w:ascii="Times New Roman" w:hAnsi="Times New Roman"/>
                <w:sz w:val="24"/>
                <w:szCs w:val="24"/>
              </w:rPr>
              <w:t xml:space="preserve"> punkti</w:t>
            </w:r>
          </w:p>
          <w:p w14:paraId="6DD395D1" w14:textId="64B38058" w:rsidR="00686DAB" w:rsidRPr="00686DAB" w:rsidRDefault="00D71289" w:rsidP="00686DAB">
            <w:pPr>
              <w:pStyle w:val="ListParagraph"/>
              <w:widowControl w:val="0"/>
              <w:numPr>
                <w:ilvl w:val="0"/>
                <w:numId w:val="20"/>
              </w:numPr>
              <w:jc w:val="both"/>
            </w:pPr>
            <w:r>
              <w:rPr>
                <w:rFonts w:ascii="Times New Roman" w:hAnsi="Times New Roman"/>
                <w:sz w:val="24"/>
                <w:szCs w:val="24"/>
              </w:rPr>
              <w:t>n</w:t>
            </w:r>
            <w:r w:rsidR="00686DAB" w:rsidRPr="00686DAB">
              <w:rPr>
                <w:rFonts w:ascii="Times New Roman" w:hAnsi="Times New Roman"/>
                <w:sz w:val="24"/>
                <w:szCs w:val="24"/>
              </w:rPr>
              <w:t>av iepriekšējās pieredzes – 0 punkti</w:t>
            </w:r>
          </w:p>
        </w:tc>
      </w:tr>
      <w:tr w:rsidR="00187363" w:rsidRPr="00906B48" w14:paraId="57A4BFF1" w14:textId="77777777" w:rsidTr="00A40FBB">
        <w:trPr>
          <w:trHeight w:val="2867"/>
          <w:jc w:val="center"/>
        </w:trPr>
        <w:tc>
          <w:tcPr>
            <w:tcW w:w="1990" w:type="dxa"/>
            <w:vAlign w:val="center"/>
          </w:tcPr>
          <w:p w14:paraId="43590B74" w14:textId="58C77256" w:rsidR="00187363" w:rsidRPr="00906B48" w:rsidRDefault="006F7DEB" w:rsidP="00BF2B6C">
            <w:pPr>
              <w:jc w:val="center"/>
              <w:rPr>
                <w:rFonts w:ascii="Times New Roman" w:hAnsi="Times New Roman"/>
                <w:bCs/>
                <w:sz w:val="24"/>
                <w:szCs w:val="24"/>
              </w:rPr>
            </w:pPr>
            <w:r>
              <w:rPr>
                <w:rFonts w:ascii="Times New Roman" w:hAnsi="Times New Roman"/>
                <w:sz w:val="24"/>
                <w:szCs w:val="24"/>
              </w:rPr>
              <w:t>5</w:t>
            </w:r>
            <w:r w:rsidR="00187363" w:rsidRPr="00906B48">
              <w:rPr>
                <w:rFonts w:ascii="Times New Roman" w:hAnsi="Times New Roman"/>
                <w:sz w:val="24"/>
                <w:szCs w:val="24"/>
              </w:rPr>
              <w:t>. Piesaistītā līdzfinansējuma apjoms</w:t>
            </w:r>
          </w:p>
        </w:tc>
        <w:tc>
          <w:tcPr>
            <w:tcW w:w="2258" w:type="dxa"/>
            <w:vAlign w:val="center"/>
          </w:tcPr>
          <w:p w14:paraId="4A192C98" w14:textId="1724FE4C" w:rsidR="00187363" w:rsidRPr="00906B48" w:rsidRDefault="006F7DEB" w:rsidP="00BF2B6C">
            <w:pPr>
              <w:jc w:val="center"/>
              <w:rPr>
                <w:rFonts w:ascii="Times New Roman" w:hAnsi="Times New Roman"/>
                <w:bCs/>
                <w:sz w:val="24"/>
                <w:szCs w:val="24"/>
              </w:rPr>
            </w:pPr>
            <w:r>
              <w:rPr>
                <w:rFonts w:ascii="Times New Roman" w:hAnsi="Times New Roman"/>
                <w:bCs/>
                <w:sz w:val="24"/>
                <w:szCs w:val="24"/>
              </w:rPr>
              <w:t>5</w:t>
            </w:r>
          </w:p>
        </w:tc>
        <w:tc>
          <w:tcPr>
            <w:tcW w:w="5812" w:type="dxa"/>
            <w:vAlign w:val="center"/>
          </w:tcPr>
          <w:p w14:paraId="37AB5B74" w14:textId="22C77831" w:rsidR="00D71289" w:rsidRDefault="00187363" w:rsidP="00187363">
            <w:pPr>
              <w:widowControl w:val="0"/>
              <w:jc w:val="both"/>
              <w:rPr>
                <w:rFonts w:ascii="Times New Roman" w:hAnsi="Times New Roman"/>
                <w:bCs/>
                <w:sz w:val="24"/>
                <w:szCs w:val="24"/>
              </w:rPr>
            </w:pPr>
            <w:r w:rsidRPr="00906B48">
              <w:rPr>
                <w:rFonts w:ascii="Times New Roman" w:hAnsi="Times New Roman"/>
                <w:sz w:val="24"/>
                <w:szCs w:val="24"/>
              </w:rPr>
              <w:t>Pieteikum</w:t>
            </w:r>
            <w:r w:rsidR="00D71289">
              <w:rPr>
                <w:rFonts w:ascii="Times New Roman" w:hAnsi="Times New Roman"/>
                <w:sz w:val="24"/>
                <w:szCs w:val="24"/>
              </w:rPr>
              <w:t>s</w:t>
            </w:r>
            <w:r w:rsidRPr="00906B48">
              <w:rPr>
                <w:rFonts w:ascii="Times New Roman" w:hAnsi="Times New Roman"/>
                <w:sz w:val="24"/>
                <w:szCs w:val="24"/>
              </w:rPr>
              <w:t xml:space="preserve"> </w:t>
            </w:r>
            <w:r w:rsidR="00D71289">
              <w:rPr>
                <w:rFonts w:ascii="Times New Roman" w:hAnsi="Times New Roman"/>
                <w:sz w:val="24"/>
                <w:szCs w:val="24"/>
              </w:rPr>
              <w:t xml:space="preserve">satur detalizētu aprakstu un </w:t>
            </w:r>
            <w:r w:rsidR="00213A7F">
              <w:rPr>
                <w:rFonts w:ascii="Times New Roman" w:hAnsi="Times New Roman"/>
                <w:sz w:val="24"/>
                <w:szCs w:val="24"/>
              </w:rPr>
              <w:t>skaidrojumu par</w:t>
            </w:r>
            <w:r w:rsidR="00D71289">
              <w:rPr>
                <w:rFonts w:ascii="Times New Roman" w:hAnsi="Times New Roman"/>
                <w:sz w:val="24"/>
                <w:szCs w:val="24"/>
              </w:rPr>
              <w:t xml:space="preserve"> piesaistīt</w:t>
            </w:r>
            <w:r w:rsidR="00213A7F">
              <w:rPr>
                <w:rFonts w:ascii="Times New Roman" w:hAnsi="Times New Roman"/>
                <w:sz w:val="24"/>
                <w:szCs w:val="24"/>
              </w:rPr>
              <w:t>o</w:t>
            </w:r>
            <w:r w:rsidRPr="00906B48">
              <w:rPr>
                <w:rFonts w:ascii="Times New Roman" w:hAnsi="Times New Roman"/>
                <w:sz w:val="24"/>
                <w:szCs w:val="24"/>
              </w:rPr>
              <w:t xml:space="preserve"> </w:t>
            </w:r>
            <w:r w:rsidR="00D71289">
              <w:rPr>
                <w:rFonts w:ascii="Times New Roman" w:hAnsi="Times New Roman"/>
                <w:sz w:val="24"/>
                <w:szCs w:val="24"/>
              </w:rPr>
              <w:t>līdzfinansējum</w:t>
            </w:r>
            <w:r w:rsidR="00213A7F">
              <w:rPr>
                <w:rFonts w:ascii="Times New Roman" w:hAnsi="Times New Roman"/>
                <w:sz w:val="24"/>
                <w:szCs w:val="24"/>
              </w:rPr>
              <w:t>u</w:t>
            </w:r>
            <w:r w:rsidR="00D71289">
              <w:rPr>
                <w:rFonts w:ascii="Times New Roman" w:hAnsi="Times New Roman"/>
                <w:sz w:val="24"/>
                <w:szCs w:val="24"/>
              </w:rPr>
              <w:t xml:space="preserve"> </w:t>
            </w:r>
            <w:r w:rsidRPr="00906B48">
              <w:rPr>
                <w:rFonts w:ascii="Times New Roman" w:hAnsi="Times New Roman"/>
                <w:sz w:val="24"/>
                <w:szCs w:val="24"/>
              </w:rPr>
              <w:t>pasākuma rīkošanas vajadzībām</w:t>
            </w:r>
            <w:r w:rsidR="00D71289">
              <w:rPr>
                <w:rFonts w:ascii="Times New Roman" w:hAnsi="Times New Roman"/>
                <w:sz w:val="24"/>
                <w:szCs w:val="24"/>
              </w:rPr>
              <w:t>, kas dod skaidru priekšstatu par tā izcelsmi</w:t>
            </w:r>
            <w:r w:rsidR="00213A7F">
              <w:rPr>
                <w:rFonts w:ascii="Times New Roman" w:hAnsi="Times New Roman"/>
                <w:sz w:val="24"/>
                <w:szCs w:val="24"/>
              </w:rPr>
              <w:t xml:space="preserve">. </w:t>
            </w:r>
            <w:r w:rsidR="00213A7F">
              <w:rPr>
                <w:rFonts w:ascii="Times New Roman" w:hAnsi="Times New Roman"/>
                <w:bCs/>
                <w:sz w:val="24"/>
                <w:szCs w:val="24"/>
              </w:rPr>
              <w:t xml:space="preserve">To vērtē salīdzinājumā ar citiem pieteikumiem. </w:t>
            </w:r>
          </w:p>
          <w:p w14:paraId="7244AA42" w14:textId="77777777" w:rsidR="00CA4CF1" w:rsidRDefault="00CA4CF1" w:rsidP="00187363">
            <w:pPr>
              <w:widowControl w:val="0"/>
              <w:jc w:val="both"/>
              <w:rPr>
                <w:rFonts w:ascii="Times New Roman" w:hAnsi="Times New Roman"/>
                <w:bCs/>
                <w:sz w:val="24"/>
                <w:szCs w:val="24"/>
              </w:rPr>
            </w:pPr>
          </w:p>
          <w:p w14:paraId="0F196BD1" w14:textId="050DD82F" w:rsidR="00D71289" w:rsidRDefault="00D71289" w:rsidP="00D71289">
            <w:pPr>
              <w:pStyle w:val="ListParagraph"/>
              <w:widowControl w:val="0"/>
              <w:numPr>
                <w:ilvl w:val="0"/>
                <w:numId w:val="21"/>
              </w:numPr>
              <w:jc w:val="both"/>
              <w:rPr>
                <w:rFonts w:ascii="Times New Roman" w:hAnsi="Times New Roman"/>
                <w:bCs/>
                <w:sz w:val="24"/>
                <w:szCs w:val="24"/>
              </w:rPr>
            </w:pPr>
            <w:r>
              <w:rPr>
                <w:rFonts w:ascii="Times New Roman" w:hAnsi="Times New Roman"/>
                <w:bCs/>
                <w:sz w:val="24"/>
                <w:szCs w:val="24"/>
              </w:rPr>
              <w:t>ir piesaistīts vislielākais līdzfinansējuma apjoms</w:t>
            </w:r>
            <w:r w:rsidR="00213A7F">
              <w:rPr>
                <w:rFonts w:ascii="Times New Roman" w:hAnsi="Times New Roman"/>
                <w:bCs/>
                <w:sz w:val="24"/>
                <w:szCs w:val="24"/>
              </w:rPr>
              <w:t xml:space="preserve"> </w:t>
            </w:r>
            <w:r>
              <w:rPr>
                <w:rFonts w:ascii="Times New Roman" w:hAnsi="Times New Roman"/>
                <w:bCs/>
                <w:sz w:val="24"/>
                <w:szCs w:val="24"/>
              </w:rPr>
              <w:t xml:space="preserve">– </w:t>
            </w:r>
            <w:r w:rsidR="006F7DEB">
              <w:rPr>
                <w:rFonts w:ascii="Times New Roman" w:hAnsi="Times New Roman"/>
                <w:bCs/>
                <w:sz w:val="24"/>
                <w:szCs w:val="24"/>
              </w:rPr>
              <w:t>5</w:t>
            </w:r>
            <w:r>
              <w:rPr>
                <w:rFonts w:ascii="Times New Roman" w:hAnsi="Times New Roman"/>
                <w:bCs/>
                <w:sz w:val="24"/>
                <w:szCs w:val="24"/>
              </w:rPr>
              <w:t xml:space="preserve"> punkti</w:t>
            </w:r>
          </w:p>
          <w:p w14:paraId="4C15EA9B" w14:textId="77968684" w:rsidR="00D71289" w:rsidRDefault="00D71289" w:rsidP="00D71289">
            <w:pPr>
              <w:pStyle w:val="ListParagraph"/>
              <w:widowControl w:val="0"/>
              <w:numPr>
                <w:ilvl w:val="0"/>
                <w:numId w:val="21"/>
              </w:numPr>
              <w:jc w:val="both"/>
              <w:rPr>
                <w:rFonts w:ascii="Times New Roman" w:hAnsi="Times New Roman"/>
                <w:bCs/>
                <w:sz w:val="24"/>
                <w:szCs w:val="24"/>
              </w:rPr>
            </w:pPr>
            <w:r>
              <w:rPr>
                <w:rFonts w:ascii="Times New Roman" w:hAnsi="Times New Roman"/>
                <w:bCs/>
                <w:sz w:val="24"/>
                <w:szCs w:val="24"/>
              </w:rPr>
              <w:t xml:space="preserve">ir piesaistīts līdzfinansējums pasākuma rīkošanai – </w:t>
            </w:r>
            <w:r w:rsidR="006F7DEB">
              <w:rPr>
                <w:rFonts w:ascii="Times New Roman" w:hAnsi="Times New Roman"/>
                <w:bCs/>
                <w:sz w:val="24"/>
                <w:szCs w:val="24"/>
              </w:rPr>
              <w:t>3</w:t>
            </w:r>
            <w:r>
              <w:rPr>
                <w:rFonts w:ascii="Times New Roman" w:hAnsi="Times New Roman"/>
                <w:bCs/>
                <w:sz w:val="24"/>
                <w:szCs w:val="24"/>
              </w:rPr>
              <w:t xml:space="preserve"> punkti</w:t>
            </w:r>
          </w:p>
          <w:p w14:paraId="42D099B0" w14:textId="3D0A99D8" w:rsidR="00D71289" w:rsidRPr="00CA4CF1" w:rsidRDefault="00D71289" w:rsidP="00187363">
            <w:pPr>
              <w:pStyle w:val="ListParagraph"/>
              <w:widowControl w:val="0"/>
              <w:numPr>
                <w:ilvl w:val="0"/>
                <w:numId w:val="21"/>
              </w:numPr>
              <w:jc w:val="both"/>
              <w:rPr>
                <w:rFonts w:ascii="Times New Roman" w:hAnsi="Times New Roman"/>
                <w:bCs/>
                <w:sz w:val="24"/>
                <w:szCs w:val="24"/>
              </w:rPr>
            </w:pPr>
            <w:r>
              <w:rPr>
                <w:rFonts w:ascii="Times New Roman" w:hAnsi="Times New Roman"/>
                <w:bCs/>
                <w:sz w:val="24"/>
                <w:szCs w:val="24"/>
              </w:rPr>
              <w:t>nav piesaistīts līdzfinansējums – 0 punkti</w:t>
            </w:r>
          </w:p>
        </w:tc>
      </w:tr>
      <w:tr w:rsidR="00187363" w:rsidRPr="00906B48" w14:paraId="326E0519" w14:textId="77777777" w:rsidTr="00A40FBB">
        <w:trPr>
          <w:gridAfter w:val="1"/>
          <w:wAfter w:w="5812" w:type="dxa"/>
          <w:trHeight w:val="274"/>
          <w:jc w:val="center"/>
        </w:trPr>
        <w:tc>
          <w:tcPr>
            <w:tcW w:w="1990" w:type="dxa"/>
            <w:vAlign w:val="center"/>
          </w:tcPr>
          <w:p w14:paraId="0679D7AD" w14:textId="0F22282E" w:rsidR="00187363" w:rsidRPr="00906B48" w:rsidRDefault="00187363" w:rsidP="00BF2B6C">
            <w:pPr>
              <w:jc w:val="center"/>
              <w:rPr>
                <w:rFonts w:ascii="Times New Roman" w:hAnsi="Times New Roman"/>
                <w:sz w:val="24"/>
                <w:szCs w:val="24"/>
              </w:rPr>
            </w:pPr>
            <w:r w:rsidRPr="00906B48">
              <w:rPr>
                <w:rFonts w:ascii="Times New Roman" w:hAnsi="Times New Roman"/>
                <w:bCs/>
                <w:sz w:val="24"/>
                <w:szCs w:val="24"/>
              </w:rPr>
              <w:t>Kopā</w:t>
            </w:r>
          </w:p>
        </w:tc>
        <w:tc>
          <w:tcPr>
            <w:tcW w:w="2258" w:type="dxa"/>
            <w:vAlign w:val="center"/>
          </w:tcPr>
          <w:p w14:paraId="0B53C6F1" w14:textId="231B13B5" w:rsidR="00187363" w:rsidRPr="00906B48" w:rsidRDefault="00D90A9C" w:rsidP="00BF2B6C">
            <w:pPr>
              <w:jc w:val="center"/>
              <w:rPr>
                <w:rFonts w:ascii="Times New Roman" w:hAnsi="Times New Roman"/>
                <w:bCs/>
                <w:sz w:val="24"/>
                <w:szCs w:val="24"/>
              </w:rPr>
            </w:pPr>
            <w:r>
              <w:rPr>
                <w:rFonts w:ascii="Times New Roman" w:hAnsi="Times New Roman"/>
                <w:bCs/>
                <w:sz w:val="24"/>
                <w:szCs w:val="24"/>
              </w:rPr>
              <w:t>50</w:t>
            </w:r>
          </w:p>
        </w:tc>
      </w:tr>
    </w:tbl>
    <w:p w14:paraId="18722BB1" w14:textId="77777777" w:rsidR="00D4245E" w:rsidRPr="00C05AFA" w:rsidRDefault="00D4245E" w:rsidP="00D7292B">
      <w:pPr>
        <w:rPr>
          <w:rFonts w:ascii="Times New Roman" w:hAnsi="Times New Roman" w:cs="Times New Roman"/>
          <w:sz w:val="24"/>
          <w:szCs w:val="24"/>
        </w:rPr>
      </w:pPr>
    </w:p>
    <w:sectPr w:rsidR="00D4245E" w:rsidRPr="00C05AF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4C0B8" w14:textId="77777777" w:rsidR="00FF79DB" w:rsidRDefault="00FF79DB" w:rsidP="00B7082E">
      <w:pPr>
        <w:spacing w:after="0" w:line="240" w:lineRule="auto"/>
      </w:pPr>
      <w:r>
        <w:separator/>
      </w:r>
    </w:p>
  </w:endnote>
  <w:endnote w:type="continuationSeparator" w:id="0">
    <w:p w14:paraId="2DFC33BC" w14:textId="77777777" w:rsidR="00FF79DB" w:rsidRDefault="00FF79DB" w:rsidP="00B70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E03F" w14:textId="77777777" w:rsidR="00FF79DB" w:rsidRDefault="00FF79DB" w:rsidP="00B7082E">
      <w:pPr>
        <w:spacing w:after="0" w:line="240" w:lineRule="auto"/>
      </w:pPr>
      <w:r>
        <w:separator/>
      </w:r>
    </w:p>
  </w:footnote>
  <w:footnote w:type="continuationSeparator" w:id="0">
    <w:p w14:paraId="268430CE" w14:textId="77777777" w:rsidR="00FF79DB" w:rsidRDefault="00FF79DB" w:rsidP="00B708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01F"/>
    <w:multiLevelType w:val="multilevel"/>
    <w:tmpl w:val="9BEC4A32"/>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504" w:hanging="504"/>
      </w:pPr>
      <w:rPr>
        <w:b/>
      </w:rPr>
    </w:lvl>
    <w:lvl w:ilvl="3">
      <w:start w:val="1"/>
      <w:numFmt w:val="decimal"/>
      <w:lvlText w:val="%1.%2.%3.%4."/>
      <w:lvlJc w:val="left"/>
      <w:pPr>
        <w:ind w:left="1073" w:hanging="648"/>
      </w:pPr>
      <w:rPr>
        <w:b/>
        <w:bCs/>
      </w:rPr>
    </w:lvl>
    <w:lvl w:ilvl="4">
      <w:start w:val="1"/>
      <w:numFmt w:val="decimal"/>
      <w:lvlText w:val="%1.%2.%3.%4.%5."/>
      <w:lvlJc w:val="left"/>
      <w:pPr>
        <w:ind w:left="1076"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162985"/>
    <w:multiLevelType w:val="multilevel"/>
    <w:tmpl w:val="62189116"/>
    <w:lvl w:ilvl="0">
      <w:start w:val="13"/>
      <w:numFmt w:val="decimal"/>
      <w:lvlText w:val="%1."/>
      <w:lvlJc w:val="left"/>
      <w:pPr>
        <w:ind w:left="480" w:hanging="480"/>
      </w:pPr>
      <w:rPr>
        <w:rFonts w:hint="default"/>
      </w:rPr>
    </w:lvl>
    <w:lvl w:ilvl="1">
      <w:start w:val="9"/>
      <w:numFmt w:val="decimal"/>
      <w:lvlText w:val="%1.%2."/>
      <w:lvlJc w:val="left"/>
      <w:pPr>
        <w:ind w:left="912" w:hanging="480"/>
      </w:pPr>
      <w:rPr>
        <w:rFonts w:hint="default"/>
        <w:b/>
        <w:bCs w:val="0"/>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 w15:restartNumberingAfterBreak="0">
    <w:nsid w:val="0A85362E"/>
    <w:multiLevelType w:val="hybridMultilevel"/>
    <w:tmpl w:val="7F008284"/>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1">
    <w:nsid w:val="0E7004A5"/>
    <w:multiLevelType w:val="hybridMultilevel"/>
    <w:tmpl w:val="A16C481E"/>
    <w:lvl w:ilvl="0" w:tplc="1D2C7C82">
      <w:start w:val="1"/>
      <w:numFmt w:val="lowerLetter"/>
      <w:lvlText w:val="%1."/>
      <w:lvlJc w:val="left"/>
      <w:pPr>
        <w:ind w:left="720" w:hanging="360"/>
      </w:pPr>
      <w:rPr>
        <w:rFonts w:hint="default"/>
      </w:rPr>
    </w:lvl>
    <w:lvl w:ilvl="1" w:tplc="E5A0E2C6" w:tentative="1">
      <w:start w:val="1"/>
      <w:numFmt w:val="lowerLetter"/>
      <w:lvlText w:val="%2."/>
      <w:lvlJc w:val="left"/>
      <w:pPr>
        <w:ind w:left="1440" w:hanging="360"/>
      </w:pPr>
    </w:lvl>
    <w:lvl w:ilvl="2" w:tplc="53787A96" w:tentative="1">
      <w:start w:val="1"/>
      <w:numFmt w:val="lowerRoman"/>
      <w:lvlText w:val="%3."/>
      <w:lvlJc w:val="right"/>
      <w:pPr>
        <w:ind w:left="2160" w:hanging="180"/>
      </w:pPr>
    </w:lvl>
    <w:lvl w:ilvl="3" w:tplc="63567584" w:tentative="1">
      <w:start w:val="1"/>
      <w:numFmt w:val="decimal"/>
      <w:lvlText w:val="%4."/>
      <w:lvlJc w:val="left"/>
      <w:pPr>
        <w:ind w:left="2880" w:hanging="360"/>
      </w:pPr>
    </w:lvl>
    <w:lvl w:ilvl="4" w:tplc="DC064BF4" w:tentative="1">
      <w:start w:val="1"/>
      <w:numFmt w:val="lowerLetter"/>
      <w:lvlText w:val="%5."/>
      <w:lvlJc w:val="left"/>
      <w:pPr>
        <w:ind w:left="3600" w:hanging="360"/>
      </w:pPr>
    </w:lvl>
    <w:lvl w:ilvl="5" w:tplc="223A4CC0" w:tentative="1">
      <w:start w:val="1"/>
      <w:numFmt w:val="lowerRoman"/>
      <w:lvlText w:val="%6."/>
      <w:lvlJc w:val="right"/>
      <w:pPr>
        <w:ind w:left="4320" w:hanging="180"/>
      </w:pPr>
    </w:lvl>
    <w:lvl w:ilvl="6" w:tplc="C7ACB9A8" w:tentative="1">
      <w:start w:val="1"/>
      <w:numFmt w:val="decimal"/>
      <w:lvlText w:val="%7."/>
      <w:lvlJc w:val="left"/>
      <w:pPr>
        <w:ind w:left="5040" w:hanging="360"/>
      </w:pPr>
    </w:lvl>
    <w:lvl w:ilvl="7" w:tplc="F670EB60" w:tentative="1">
      <w:start w:val="1"/>
      <w:numFmt w:val="lowerLetter"/>
      <w:lvlText w:val="%8."/>
      <w:lvlJc w:val="left"/>
      <w:pPr>
        <w:ind w:left="5760" w:hanging="360"/>
      </w:pPr>
    </w:lvl>
    <w:lvl w:ilvl="8" w:tplc="77C41AEC" w:tentative="1">
      <w:start w:val="1"/>
      <w:numFmt w:val="lowerRoman"/>
      <w:lvlText w:val="%9."/>
      <w:lvlJc w:val="right"/>
      <w:pPr>
        <w:ind w:left="6480" w:hanging="180"/>
      </w:pPr>
    </w:lvl>
  </w:abstractNum>
  <w:abstractNum w:abstractNumId="4" w15:restartNumberingAfterBreak="0">
    <w:nsid w:val="141C3CDF"/>
    <w:multiLevelType w:val="hybridMultilevel"/>
    <w:tmpl w:val="CE809B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3E7FA8"/>
    <w:multiLevelType w:val="hybridMultilevel"/>
    <w:tmpl w:val="3C422974"/>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5D45E4"/>
    <w:multiLevelType w:val="hybridMultilevel"/>
    <w:tmpl w:val="0D421E26"/>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00424A"/>
    <w:multiLevelType w:val="hybridMultilevel"/>
    <w:tmpl w:val="901A98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4F50755"/>
    <w:multiLevelType w:val="hybridMultilevel"/>
    <w:tmpl w:val="1C0C55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675842"/>
    <w:multiLevelType w:val="hybridMultilevel"/>
    <w:tmpl w:val="3524F548"/>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5831E4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7C6E21"/>
    <w:multiLevelType w:val="hybridMultilevel"/>
    <w:tmpl w:val="DD36F356"/>
    <w:lvl w:ilvl="0" w:tplc="DDD01378">
      <w:start w:val="1"/>
      <w:numFmt w:val="upperRoman"/>
      <w:lvlText w:val="%1."/>
      <w:lvlJc w:val="right"/>
      <w:pPr>
        <w:ind w:left="720" w:hanging="360"/>
      </w:pPr>
      <w:rPr>
        <w:b/>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D9F4AB8"/>
    <w:multiLevelType w:val="hybridMultilevel"/>
    <w:tmpl w:val="779062CC"/>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4C04942"/>
    <w:multiLevelType w:val="hybridMultilevel"/>
    <w:tmpl w:val="4AFCFA10"/>
    <w:lvl w:ilvl="0" w:tplc="955EB696">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70956D8"/>
    <w:multiLevelType w:val="hybridMultilevel"/>
    <w:tmpl w:val="A3FED1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D8F2320"/>
    <w:multiLevelType w:val="hybridMultilevel"/>
    <w:tmpl w:val="80D84CE6"/>
    <w:lvl w:ilvl="0" w:tplc="191248CA">
      <w:start w:val="1"/>
      <w:numFmt w:val="bullet"/>
      <w:lvlText w:val=""/>
      <w:lvlJc w:val="left"/>
      <w:pPr>
        <w:ind w:left="752" w:hanging="360"/>
      </w:pPr>
      <w:rPr>
        <w:rFonts w:ascii="Symbol" w:hAnsi="Symbol" w:hint="default"/>
        <w:color w:val="A5A5A5" w:themeColor="accent3"/>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4307ECF"/>
    <w:multiLevelType w:val="hybridMultilevel"/>
    <w:tmpl w:val="243A41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64F5E03"/>
    <w:multiLevelType w:val="hybridMultilevel"/>
    <w:tmpl w:val="AA562B14"/>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A553D9B"/>
    <w:multiLevelType w:val="hybridMultilevel"/>
    <w:tmpl w:val="74E86D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1">
    <w:nsid w:val="5DA12D40"/>
    <w:multiLevelType w:val="hybridMultilevel"/>
    <w:tmpl w:val="EE7ED9C2"/>
    <w:lvl w:ilvl="0" w:tplc="3DE626C6">
      <w:start w:val="1"/>
      <w:numFmt w:val="decimal"/>
      <w:lvlText w:val="%1."/>
      <w:lvlJc w:val="left"/>
      <w:pPr>
        <w:ind w:left="720" w:hanging="360"/>
      </w:pPr>
      <w:rPr>
        <w:rFonts w:hint="default"/>
      </w:rPr>
    </w:lvl>
    <w:lvl w:ilvl="1" w:tplc="EEF84880">
      <w:start w:val="1"/>
      <w:numFmt w:val="lowerLetter"/>
      <w:lvlText w:val="%2."/>
      <w:lvlJc w:val="left"/>
      <w:pPr>
        <w:ind w:left="1440" w:hanging="360"/>
      </w:pPr>
    </w:lvl>
    <w:lvl w:ilvl="2" w:tplc="D36C6152" w:tentative="1">
      <w:start w:val="1"/>
      <w:numFmt w:val="lowerRoman"/>
      <w:lvlText w:val="%3."/>
      <w:lvlJc w:val="right"/>
      <w:pPr>
        <w:ind w:left="2160" w:hanging="180"/>
      </w:pPr>
    </w:lvl>
    <w:lvl w:ilvl="3" w:tplc="E75AE344" w:tentative="1">
      <w:start w:val="1"/>
      <w:numFmt w:val="decimal"/>
      <w:lvlText w:val="%4."/>
      <w:lvlJc w:val="left"/>
      <w:pPr>
        <w:ind w:left="2880" w:hanging="360"/>
      </w:pPr>
    </w:lvl>
    <w:lvl w:ilvl="4" w:tplc="2BB64FC2" w:tentative="1">
      <w:start w:val="1"/>
      <w:numFmt w:val="lowerLetter"/>
      <w:lvlText w:val="%5."/>
      <w:lvlJc w:val="left"/>
      <w:pPr>
        <w:ind w:left="3600" w:hanging="360"/>
      </w:pPr>
    </w:lvl>
    <w:lvl w:ilvl="5" w:tplc="5FC21B6A" w:tentative="1">
      <w:start w:val="1"/>
      <w:numFmt w:val="lowerRoman"/>
      <w:lvlText w:val="%6."/>
      <w:lvlJc w:val="right"/>
      <w:pPr>
        <w:ind w:left="4320" w:hanging="180"/>
      </w:pPr>
    </w:lvl>
    <w:lvl w:ilvl="6" w:tplc="34A048B6" w:tentative="1">
      <w:start w:val="1"/>
      <w:numFmt w:val="decimal"/>
      <w:lvlText w:val="%7."/>
      <w:lvlJc w:val="left"/>
      <w:pPr>
        <w:ind w:left="5040" w:hanging="360"/>
      </w:pPr>
    </w:lvl>
    <w:lvl w:ilvl="7" w:tplc="ECBC7DE8" w:tentative="1">
      <w:start w:val="1"/>
      <w:numFmt w:val="lowerLetter"/>
      <w:lvlText w:val="%8."/>
      <w:lvlJc w:val="left"/>
      <w:pPr>
        <w:ind w:left="5760" w:hanging="360"/>
      </w:pPr>
    </w:lvl>
    <w:lvl w:ilvl="8" w:tplc="A87C2116" w:tentative="1">
      <w:start w:val="1"/>
      <w:numFmt w:val="lowerRoman"/>
      <w:lvlText w:val="%9."/>
      <w:lvlJc w:val="right"/>
      <w:pPr>
        <w:ind w:left="6480" w:hanging="180"/>
      </w:pPr>
    </w:lvl>
  </w:abstractNum>
  <w:abstractNum w:abstractNumId="20" w15:restartNumberingAfterBreak="0">
    <w:nsid w:val="627D1962"/>
    <w:multiLevelType w:val="hybridMultilevel"/>
    <w:tmpl w:val="D486CA2C"/>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56477F7"/>
    <w:multiLevelType w:val="hybridMultilevel"/>
    <w:tmpl w:val="FE34B8D0"/>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657B5F82"/>
    <w:multiLevelType w:val="hybridMultilevel"/>
    <w:tmpl w:val="B65A3C06"/>
    <w:lvl w:ilvl="0" w:tplc="191248CA">
      <w:start w:val="1"/>
      <w:numFmt w:val="bullet"/>
      <w:lvlText w:val=""/>
      <w:lvlJc w:val="left"/>
      <w:pPr>
        <w:ind w:left="752" w:hanging="360"/>
      </w:pPr>
      <w:rPr>
        <w:rFonts w:ascii="Symbol" w:hAnsi="Symbol" w:hint="default"/>
        <w:color w:val="A5A5A5" w:themeColor="accent3"/>
      </w:rPr>
    </w:lvl>
    <w:lvl w:ilvl="1" w:tplc="04260003" w:tentative="1">
      <w:start w:val="1"/>
      <w:numFmt w:val="bullet"/>
      <w:lvlText w:val="o"/>
      <w:lvlJc w:val="left"/>
      <w:pPr>
        <w:ind w:left="1472" w:hanging="360"/>
      </w:pPr>
      <w:rPr>
        <w:rFonts w:ascii="Courier New" w:hAnsi="Courier New" w:cs="Courier New" w:hint="default"/>
      </w:rPr>
    </w:lvl>
    <w:lvl w:ilvl="2" w:tplc="04260005" w:tentative="1">
      <w:start w:val="1"/>
      <w:numFmt w:val="bullet"/>
      <w:lvlText w:val=""/>
      <w:lvlJc w:val="left"/>
      <w:pPr>
        <w:ind w:left="2192" w:hanging="360"/>
      </w:pPr>
      <w:rPr>
        <w:rFonts w:ascii="Wingdings" w:hAnsi="Wingdings" w:hint="default"/>
      </w:rPr>
    </w:lvl>
    <w:lvl w:ilvl="3" w:tplc="04260001" w:tentative="1">
      <w:start w:val="1"/>
      <w:numFmt w:val="bullet"/>
      <w:lvlText w:val=""/>
      <w:lvlJc w:val="left"/>
      <w:pPr>
        <w:ind w:left="2912" w:hanging="360"/>
      </w:pPr>
      <w:rPr>
        <w:rFonts w:ascii="Symbol" w:hAnsi="Symbol" w:hint="default"/>
      </w:rPr>
    </w:lvl>
    <w:lvl w:ilvl="4" w:tplc="04260003" w:tentative="1">
      <w:start w:val="1"/>
      <w:numFmt w:val="bullet"/>
      <w:lvlText w:val="o"/>
      <w:lvlJc w:val="left"/>
      <w:pPr>
        <w:ind w:left="3632" w:hanging="360"/>
      </w:pPr>
      <w:rPr>
        <w:rFonts w:ascii="Courier New" w:hAnsi="Courier New" w:cs="Courier New" w:hint="default"/>
      </w:rPr>
    </w:lvl>
    <w:lvl w:ilvl="5" w:tplc="04260005" w:tentative="1">
      <w:start w:val="1"/>
      <w:numFmt w:val="bullet"/>
      <w:lvlText w:val=""/>
      <w:lvlJc w:val="left"/>
      <w:pPr>
        <w:ind w:left="4352" w:hanging="360"/>
      </w:pPr>
      <w:rPr>
        <w:rFonts w:ascii="Wingdings" w:hAnsi="Wingdings" w:hint="default"/>
      </w:rPr>
    </w:lvl>
    <w:lvl w:ilvl="6" w:tplc="04260001" w:tentative="1">
      <w:start w:val="1"/>
      <w:numFmt w:val="bullet"/>
      <w:lvlText w:val=""/>
      <w:lvlJc w:val="left"/>
      <w:pPr>
        <w:ind w:left="5072" w:hanging="360"/>
      </w:pPr>
      <w:rPr>
        <w:rFonts w:ascii="Symbol" w:hAnsi="Symbol" w:hint="default"/>
      </w:rPr>
    </w:lvl>
    <w:lvl w:ilvl="7" w:tplc="04260003" w:tentative="1">
      <w:start w:val="1"/>
      <w:numFmt w:val="bullet"/>
      <w:lvlText w:val="o"/>
      <w:lvlJc w:val="left"/>
      <w:pPr>
        <w:ind w:left="5792" w:hanging="360"/>
      </w:pPr>
      <w:rPr>
        <w:rFonts w:ascii="Courier New" w:hAnsi="Courier New" w:cs="Courier New" w:hint="default"/>
      </w:rPr>
    </w:lvl>
    <w:lvl w:ilvl="8" w:tplc="04260005" w:tentative="1">
      <w:start w:val="1"/>
      <w:numFmt w:val="bullet"/>
      <w:lvlText w:val=""/>
      <w:lvlJc w:val="left"/>
      <w:pPr>
        <w:ind w:left="6512" w:hanging="360"/>
      </w:pPr>
      <w:rPr>
        <w:rFonts w:ascii="Wingdings" w:hAnsi="Wingdings" w:hint="default"/>
      </w:rPr>
    </w:lvl>
  </w:abstractNum>
  <w:abstractNum w:abstractNumId="23" w15:restartNumberingAfterBreak="0">
    <w:nsid w:val="721A2154"/>
    <w:multiLevelType w:val="hybridMultilevel"/>
    <w:tmpl w:val="8D94E7D0"/>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4" w15:restartNumberingAfterBreak="0">
    <w:nsid w:val="77012A12"/>
    <w:multiLevelType w:val="hybridMultilevel"/>
    <w:tmpl w:val="4F8AEB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FBD3AF5"/>
    <w:multiLevelType w:val="hybridMultilevel"/>
    <w:tmpl w:val="2B2E06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10"/>
  </w:num>
  <w:num w:numId="4">
    <w:abstractNumId w:val="23"/>
  </w:num>
  <w:num w:numId="5">
    <w:abstractNumId w:val="8"/>
  </w:num>
  <w:num w:numId="6">
    <w:abstractNumId w:val="18"/>
  </w:num>
  <w:num w:numId="7">
    <w:abstractNumId w:val="4"/>
  </w:num>
  <w:num w:numId="8">
    <w:abstractNumId w:val="16"/>
  </w:num>
  <w:num w:numId="9">
    <w:abstractNumId w:val="3"/>
  </w:num>
  <w:num w:numId="10">
    <w:abstractNumId w:val="19"/>
  </w:num>
  <w:num w:numId="11">
    <w:abstractNumId w:val="25"/>
  </w:num>
  <w:num w:numId="12">
    <w:abstractNumId w:val="14"/>
  </w:num>
  <w:num w:numId="13">
    <w:abstractNumId w:val="22"/>
  </w:num>
  <w:num w:numId="14">
    <w:abstractNumId w:val="15"/>
  </w:num>
  <w:num w:numId="15">
    <w:abstractNumId w:val="12"/>
  </w:num>
  <w:num w:numId="16">
    <w:abstractNumId w:val="5"/>
  </w:num>
  <w:num w:numId="17">
    <w:abstractNumId w:val="6"/>
  </w:num>
  <w:num w:numId="18">
    <w:abstractNumId w:val="2"/>
  </w:num>
  <w:num w:numId="19">
    <w:abstractNumId w:val="17"/>
  </w:num>
  <w:num w:numId="20">
    <w:abstractNumId w:val="9"/>
  </w:num>
  <w:num w:numId="21">
    <w:abstractNumId w:val="20"/>
  </w:num>
  <w:num w:numId="22">
    <w:abstractNumId w:val="24"/>
  </w:num>
  <w:num w:numId="23">
    <w:abstractNumId w:val="7"/>
  </w:num>
  <w:num w:numId="24">
    <w:abstractNumId w:val="11"/>
  </w:num>
  <w:num w:numId="25">
    <w:abstractNumId w:val="1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A3C"/>
    <w:rsid w:val="000002B1"/>
    <w:rsid w:val="000151AD"/>
    <w:rsid w:val="00020D94"/>
    <w:rsid w:val="00022CBB"/>
    <w:rsid w:val="00023544"/>
    <w:rsid w:val="00030C74"/>
    <w:rsid w:val="0003557F"/>
    <w:rsid w:val="00047AC8"/>
    <w:rsid w:val="0006487C"/>
    <w:rsid w:val="00071182"/>
    <w:rsid w:val="0007503C"/>
    <w:rsid w:val="000859C4"/>
    <w:rsid w:val="00087962"/>
    <w:rsid w:val="000936E1"/>
    <w:rsid w:val="00096BEA"/>
    <w:rsid w:val="000E25B8"/>
    <w:rsid w:val="000E6304"/>
    <w:rsid w:val="001018B0"/>
    <w:rsid w:val="0011221C"/>
    <w:rsid w:val="001128F3"/>
    <w:rsid w:val="0014241A"/>
    <w:rsid w:val="001551EB"/>
    <w:rsid w:val="001704FC"/>
    <w:rsid w:val="001723B8"/>
    <w:rsid w:val="00172C0D"/>
    <w:rsid w:val="00184D60"/>
    <w:rsid w:val="00187363"/>
    <w:rsid w:val="00190661"/>
    <w:rsid w:val="001A058E"/>
    <w:rsid w:val="001A713D"/>
    <w:rsid w:val="001B5603"/>
    <w:rsid w:val="001C1277"/>
    <w:rsid w:val="001C765F"/>
    <w:rsid w:val="001E0219"/>
    <w:rsid w:val="001E5941"/>
    <w:rsid w:val="001F2F43"/>
    <w:rsid w:val="001F31CD"/>
    <w:rsid w:val="00213664"/>
    <w:rsid w:val="00213A7F"/>
    <w:rsid w:val="002224A6"/>
    <w:rsid w:val="00257949"/>
    <w:rsid w:val="00261D00"/>
    <w:rsid w:val="00267630"/>
    <w:rsid w:val="002953AB"/>
    <w:rsid w:val="002D4E71"/>
    <w:rsid w:val="002D62DF"/>
    <w:rsid w:val="002D6A3C"/>
    <w:rsid w:val="002E1C91"/>
    <w:rsid w:val="002E6F87"/>
    <w:rsid w:val="00314FD6"/>
    <w:rsid w:val="00334203"/>
    <w:rsid w:val="003367A2"/>
    <w:rsid w:val="00343551"/>
    <w:rsid w:val="00352F01"/>
    <w:rsid w:val="00363C25"/>
    <w:rsid w:val="00371489"/>
    <w:rsid w:val="00392EED"/>
    <w:rsid w:val="00393751"/>
    <w:rsid w:val="003B5475"/>
    <w:rsid w:val="003E155C"/>
    <w:rsid w:val="003E1A0A"/>
    <w:rsid w:val="003E6D06"/>
    <w:rsid w:val="0040556D"/>
    <w:rsid w:val="00405F3F"/>
    <w:rsid w:val="00407484"/>
    <w:rsid w:val="004176D8"/>
    <w:rsid w:val="00426135"/>
    <w:rsid w:val="00432C67"/>
    <w:rsid w:val="0044037D"/>
    <w:rsid w:val="004721AB"/>
    <w:rsid w:val="004A0668"/>
    <w:rsid w:val="004A6AC2"/>
    <w:rsid w:val="004B3EA6"/>
    <w:rsid w:val="004C4607"/>
    <w:rsid w:val="004D1C56"/>
    <w:rsid w:val="004E2840"/>
    <w:rsid w:val="00511044"/>
    <w:rsid w:val="00513B5D"/>
    <w:rsid w:val="0052471B"/>
    <w:rsid w:val="00543BE1"/>
    <w:rsid w:val="00543DF1"/>
    <w:rsid w:val="0055074E"/>
    <w:rsid w:val="00562FED"/>
    <w:rsid w:val="00576A4F"/>
    <w:rsid w:val="0058639D"/>
    <w:rsid w:val="00594A38"/>
    <w:rsid w:val="005A6DC3"/>
    <w:rsid w:val="005C1A06"/>
    <w:rsid w:val="005D4808"/>
    <w:rsid w:val="005E0254"/>
    <w:rsid w:val="005E4A77"/>
    <w:rsid w:val="00616CD7"/>
    <w:rsid w:val="00623843"/>
    <w:rsid w:val="00636FF3"/>
    <w:rsid w:val="00646359"/>
    <w:rsid w:val="00656464"/>
    <w:rsid w:val="006618D9"/>
    <w:rsid w:val="006660C2"/>
    <w:rsid w:val="00686DAB"/>
    <w:rsid w:val="006953A2"/>
    <w:rsid w:val="00697E80"/>
    <w:rsid w:val="006A2852"/>
    <w:rsid w:val="006A3DAC"/>
    <w:rsid w:val="006B329B"/>
    <w:rsid w:val="006B5E85"/>
    <w:rsid w:val="006C1B9E"/>
    <w:rsid w:val="006D2081"/>
    <w:rsid w:val="006D46FF"/>
    <w:rsid w:val="006E6D4F"/>
    <w:rsid w:val="006F57B5"/>
    <w:rsid w:val="006F7DEB"/>
    <w:rsid w:val="00707386"/>
    <w:rsid w:val="0071082B"/>
    <w:rsid w:val="00727BAB"/>
    <w:rsid w:val="00767F98"/>
    <w:rsid w:val="00772FCD"/>
    <w:rsid w:val="00782FCD"/>
    <w:rsid w:val="0078313A"/>
    <w:rsid w:val="00790C49"/>
    <w:rsid w:val="00791CC6"/>
    <w:rsid w:val="00792238"/>
    <w:rsid w:val="007A5C32"/>
    <w:rsid w:val="007B3E06"/>
    <w:rsid w:val="007C11AE"/>
    <w:rsid w:val="007C4445"/>
    <w:rsid w:val="007E3EBA"/>
    <w:rsid w:val="007E505B"/>
    <w:rsid w:val="007F1D74"/>
    <w:rsid w:val="007F3FC4"/>
    <w:rsid w:val="007F5ACE"/>
    <w:rsid w:val="007F6F59"/>
    <w:rsid w:val="007F744C"/>
    <w:rsid w:val="0082628F"/>
    <w:rsid w:val="00833D01"/>
    <w:rsid w:val="00842A09"/>
    <w:rsid w:val="00856BF0"/>
    <w:rsid w:val="00863572"/>
    <w:rsid w:val="0086438C"/>
    <w:rsid w:val="00873F55"/>
    <w:rsid w:val="00883235"/>
    <w:rsid w:val="00883CFC"/>
    <w:rsid w:val="00891271"/>
    <w:rsid w:val="008A7CFA"/>
    <w:rsid w:val="008B58B5"/>
    <w:rsid w:val="008C5B81"/>
    <w:rsid w:val="008F3B09"/>
    <w:rsid w:val="00902773"/>
    <w:rsid w:val="00906B48"/>
    <w:rsid w:val="00907C89"/>
    <w:rsid w:val="00930D98"/>
    <w:rsid w:val="00934AE7"/>
    <w:rsid w:val="0093625E"/>
    <w:rsid w:val="00936703"/>
    <w:rsid w:val="00942D55"/>
    <w:rsid w:val="009A0600"/>
    <w:rsid w:val="009A2492"/>
    <w:rsid w:val="009C1AC7"/>
    <w:rsid w:val="009D42F1"/>
    <w:rsid w:val="009D4AC3"/>
    <w:rsid w:val="009D552A"/>
    <w:rsid w:val="00A13084"/>
    <w:rsid w:val="00A15D22"/>
    <w:rsid w:val="00A353EB"/>
    <w:rsid w:val="00A40FBB"/>
    <w:rsid w:val="00A77238"/>
    <w:rsid w:val="00A80364"/>
    <w:rsid w:val="00AA32D5"/>
    <w:rsid w:val="00AA6E0B"/>
    <w:rsid w:val="00AB06E5"/>
    <w:rsid w:val="00AC3EF0"/>
    <w:rsid w:val="00AD6945"/>
    <w:rsid w:val="00AE24B2"/>
    <w:rsid w:val="00AF7C31"/>
    <w:rsid w:val="00B168BF"/>
    <w:rsid w:val="00B30B58"/>
    <w:rsid w:val="00B47DC4"/>
    <w:rsid w:val="00B54073"/>
    <w:rsid w:val="00B554A2"/>
    <w:rsid w:val="00B573CE"/>
    <w:rsid w:val="00B64151"/>
    <w:rsid w:val="00B7082E"/>
    <w:rsid w:val="00BA7B83"/>
    <w:rsid w:val="00BB50D4"/>
    <w:rsid w:val="00BC6367"/>
    <w:rsid w:val="00BD31D4"/>
    <w:rsid w:val="00BE5280"/>
    <w:rsid w:val="00BF36CA"/>
    <w:rsid w:val="00BF6D6E"/>
    <w:rsid w:val="00C012B8"/>
    <w:rsid w:val="00C05AFA"/>
    <w:rsid w:val="00C11CCB"/>
    <w:rsid w:val="00C16447"/>
    <w:rsid w:val="00C454C2"/>
    <w:rsid w:val="00C54F68"/>
    <w:rsid w:val="00C66D2F"/>
    <w:rsid w:val="00C77116"/>
    <w:rsid w:val="00C84E4D"/>
    <w:rsid w:val="00CA0A35"/>
    <w:rsid w:val="00CA4001"/>
    <w:rsid w:val="00CA4A9D"/>
    <w:rsid w:val="00CA4CF1"/>
    <w:rsid w:val="00CA73FD"/>
    <w:rsid w:val="00CB08F6"/>
    <w:rsid w:val="00CB5CF6"/>
    <w:rsid w:val="00CB67F0"/>
    <w:rsid w:val="00CC38C5"/>
    <w:rsid w:val="00CD75CA"/>
    <w:rsid w:val="00D05B11"/>
    <w:rsid w:val="00D17E76"/>
    <w:rsid w:val="00D25999"/>
    <w:rsid w:val="00D37504"/>
    <w:rsid w:val="00D4074C"/>
    <w:rsid w:val="00D4245E"/>
    <w:rsid w:val="00D676B2"/>
    <w:rsid w:val="00D71289"/>
    <w:rsid w:val="00D7292B"/>
    <w:rsid w:val="00D82619"/>
    <w:rsid w:val="00D90A9C"/>
    <w:rsid w:val="00DA2897"/>
    <w:rsid w:val="00DC021C"/>
    <w:rsid w:val="00DC2842"/>
    <w:rsid w:val="00DD4AAF"/>
    <w:rsid w:val="00DD6FBA"/>
    <w:rsid w:val="00DF35FA"/>
    <w:rsid w:val="00DF6095"/>
    <w:rsid w:val="00E02F3C"/>
    <w:rsid w:val="00E03747"/>
    <w:rsid w:val="00E15C2B"/>
    <w:rsid w:val="00E169A1"/>
    <w:rsid w:val="00E337FE"/>
    <w:rsid w:val="00E74946"/>
    <w:rsid w:val="00E9186D"/>
    <w:rsid w:val="00E93E0C"/>
    <w:rsid w:val="00ED689A"/>
    <w:rsid w:val="00EF5928"/>
    <w:rsid w:val="00F20DA2"/>
    <w:rsid w:val="00F20DC1"/>
    <w:rsid w:val="00F35BE6"/>
    <w:rsid w:val="00F5653D"/>
    <w:rsid w:val="00F7297B"/>
    <w:rsid w:val="00FB12BB"/>
    <w:rsid w:val="00FB24D1"/>
    <w:rsid w:val="00FB4900"/>
    <w:rsid w:val="00FD0A90"/>
    <w:rsid w:val="00FF0622"/>
    <w:rsid w:val="00FF79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ABAA9"/>
  <w15:chartTrackingRefBased/>
  <w15:docId w15:val="{30860C48-8C56-46D9-9CEA-F96C2217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B58"/>
  </w:style>
  <w:style w:type="paragraph" w:styleId="Heading1">
    <w:name w:val="heading 1"/>
    <w:basedOn w:val="Normal"/>
    <w:next w:val="Normal"/>
    <w:link w:val="Heading1Char"/>
    <w:uiPriority w:val="9"/>
    <w:qFormat/>
    <w:rsid w:val="00CB67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B58"/>
    <w:pPr>
      <w:ind w:left="720"/>
      <w:contextualSpacing/>
    </w:pPr>
  </w:style>
  <w:style w:type="character" w:styleId="Hyperlink">
    <w:name w:val="Hyperlink"/>
    <w:basedOn w:val="DefaultParagraphFont"/>
    <w:uiPriority w:val="99"/>
    <w:unhideWhenUsed/>
    <w:rsid w:val="00F5653D"/>
    <w:rPr>
      <w:color w:val="0563C1" w:themeColor="hyperlink"/>
      <w:u w:val="single"/>
    </w:rPr>
  </w:style>
  <w:style w:type="character" w:styleId="CommentReference">
    <w:name w:val="annotation reference"/>
    <w:basedOn w:val="DefaultParagraphFont"/>
    <w:uiPriority w:val="99"/>
    <w:semiHidden/>
    <w:unhideWhenUsed/>
    <w:rsid w:val="00FF0622"/>
    <w:rPr>
      <w:sz w:val="16"/>
      <w:szCs w:val="16"/>
    </w:rPr>
  </w:style>
  <w:style w:type="paragraph" w:styleId="CommentText">
    <w:name w:val="annotation text"/>
    <w:basedOn w:val="Normal"/>
    <w:link w:val="CommentTextChar"/>
    <w:uiPriority w:val="99"/>
    <w:semiHidden/>
    <w:unhideWhenUsed/>
    <w:rsid w:val="00FF0622"/>
    <w:pPr>
      <w:spacing w:line="240" w:lineRule="auto"/>
    </w:pPr>
    <w:rPr>
      <w:sz w:val="20"/>
      <w:szCs w:val="20"/>
    </w:rPr>
  </w:style>
  <w:style w:type="character" w:customStyle="1" w:styleId="CommentTextChar">
    <w:name w:val="Comment Text Char"/>
    <w:basedOn w:val="DefaultParagraphFont"/>
    <w:link w:val="CommentText"/>
    <w:uiPriority w:val="99"/>
    <w:semiHidden/>
    <w:rsid w:val="00FF0622"/>
    <w:rPr>
      <w:sz w:val="20"/>
      <w:szCs w:val="20"/>
    </w:rPr>
  </w:style>
  <w:style w:type="paragraph" w:styleId="CommentSubject">
    <w:name w:val="annotation subject"/>
    <w:basedOn w:val="CommentText"/>
    <w:next w:val="CommentText"/>
    <w:link w:val="CommentSubjectChar"/>
    <w:uiPriority w:val="99"/>
    <w:semiHidden/>
    <w:unhideWhenUsed/>
    <w:rsid w:val="00FF0622"/>
    <w:rPr>
      <w:b/>
      <w:bCs/>
    </w:rPr>
  </w:style>
  <w:style w:type="character" w:customStyle="1" w:styleId="CommentSubjectChar">
    <w:name w:val="Comment Subject Char"/>
    <w:basedOn w:val="CommentTextChar"/>
    <w:link w:val="CommentSubject"/>
    <w:uiPriority w:val="99"/>
    <w:semiHidden/>
    <w:rsid w:val="00FF0622"/>
    <w:rPr>
      <w:b/>
      <w:bCs/>
      <w:sz w:val="20"/>
      <w:szCs w:val="20"/>
    </w:rPr>
  </w:style>
  <w:style w:type="paragraph" w:styleId="BalloonText">
    <w:name w:val="Balloon Text"/>
    <w:basedOn w:val="Normal"/>
    <w:link w:val="BalloonTextChar"/>
    <w:uiPriority w:val="99"/>
    <w:semiHidden/>
    <w:unhideWhenUsed/>
    <w:rsid w:val="00FF06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622"/>
    <w:rPr>
      <w:rFonts w:ascii="Segoe UI" w:hAnsi="Segoe UI" w:cs="Segoe UI"/>
      <w:sz w:val="18"/>
      <w:szCs w:val="18"/>
    </w:rPr>
  </w:style>
  <w:style w:type="character" w:customStyle="1" w:styleId="Heading1Char">
    <w:name w:val="Heading 1 Char"/>
    <w:basedOn w:val="DefaultParagraphFont"/>
    <w:link w:val="Heading1"/>
    <w:uiPriority w:val="9"/>
    <w:rsid w:val="00CB67F0"/>
    <w:rPr>
      <w:rFonts w:asciiTheme="majorHAnsi" w:eastAsiaTheme="majorEastAsia" w:hAnsiTheme="majorHAnsi" w:cstheme="majorBidi"/>
      <w:color w:val="2E74B5" w:themeColor="accent1" w:themeShade="BF"/>
      <w:sz w:val="32"/>
      <w:szCs w:val="32"/>
    </w:rPr>
  </w:style>
  <w:style w:type="table" w:customStyle="1" w:styleId="TableGrid">
    <w:name w:val="TableGrid"/>
    <w:rsid w:val="00CB67F0"/>
    <w:pPr>
      <w:spacing w:after="0" w:line="240" w:lineRule="auto"/>
    </w:pPr>
    <w:rPr>
      <w:rFonts w:eastAsiaTheme="minorEastAsia"/>
      <w:lang w:eastAsia="lv-LV"/>
    </w:rPr>
    <w:tblPr>
      <w:tblCellMar>
        <w:top w:w="0" w:type="dxa"/>
        <w:left w:w="0" w:type="dxa"/>
        <w:bottom w:w="0" w:type="dxa"/>
        <w:right w:w="0" w:type="dxa"/>
      </w:tblCellMar>
    </w:tblPr>
  </w:style>
  <w:style w:type="table" w:styleId="TableGrid0">
    <w:name w:val="Table Grid"/>
    <w:basedOn w:val="TableNormal"/>
    <w:uiPriority w:val="39"/>
    <w:rsid w:val="001B5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03747"/>
    <w:rPr>
      <w:color w:val="605E5C"/>
      <w:shd w:val="clear" w:color="auto" w:fill="E1DFDD"/>
    </w:rPr>
  </w:style>
  <w:style w:type="paragraph" w:styleId="FootnoteText">
    <w:name w:val="footnote text"/>
    <w:basedOn w:val="Normal"/>
    <w:link w:val="FootnoteTextChar"/>
    <w:uiPriority w:val="99"/>
    <w:unhideWhenUsed/>
    <w:rsid w:val="00B7082E"/>
    <w:pPr>
      <w:spacing w:after="0" w:line="240" w:lineRule="auto"/>
    </w:pPr>
    <w:rPr>
      <w:sz w:val="20"/>
      <w:szCs w:val="20"/>
    </w:rPr>
  </w:style>
  <w:style w:type="character" w:customStyle="1" w:styleId="FootnoteTextChar">
    <w:name w:val="Footnote Text Char"/>
    <w:basedOn w:val="DefaultParagraphFont"/>
    <w:link w:val="FootnoteText"/>
    <w:uiPriority w:val="99"/>
    <w:rsid w:val="00B7082E"/>
    <w:rPr>
      <w:sz w:val="20"/>
      <w:szCs w:val="20"/>
    </w:rPr>
  </w:style>
  <w:style w:type="character" w:styleId="FootnoteReference">
    <w:name w:val="footnote reference"/>
    <w:basedOn w:val="DefaultParagraphFont"/>
    <w:uiPriority w:val="99"/>
    <w:semiHidden/>
    <w:unhideWhenUsed/>
    <w:rsid w:val="00B7082E"/>
    <w:rPr>
      <w:vertAlign w:val="superscript"/>
    </w:rPr>
  </w:style>
  <w:style w:type="table" w:customStyle="1" w:styleId="TableGrid2">
    <w:name w:val="Table Grid2"/>
    <w:basedOn w:val="TableNormal"/>
    <w:next w:val="TableGrid0"/>
    <w:uiPriority w:val="39"/>
    <w:rsid w:val="00B708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17E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17E76"/>
    <w:rPr>
      <w:sz w:val="20"/>
      <w:szCs w:val="20"/>
    </w:rPr>
  </w:style>
  <w:style w:type="character" w:styleId="EndnoteReference">
    <w:name w:val="endnote reference"/>
    <w:basedOn w:val="DefaultParagraphFont"/>
    <w:uiPriority w:val="99"/>
    <w:semiHidden/>
    <w:unhideWhenUsed/>
    <w:rsid w:val="00D17E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ustrija@mod.gov.lv" TargetMode="External"/><Relationship Id="rId3" Type="http://schemas.openxmlformats.org/officeDocument/2006/relationships/settings" Target="settings.xml"/><Relationship Id="rId7" Type="http://schemas.openxmlformats.org/officeDocument/2006/relationships/hyperlink" Target="mailto:Industrija@mod.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dustrija@mo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936</TotalTime>
  <Pages>13</Pages>
  <Words>18215</Words>
  <Characters>10383</Characters>
  <Application>Microsoft Office Word</Application>
  <DocSecurity>0</DocSecurity>
  <Lines>86</Lines>
  <Paragraphs>57</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28541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Eduards Gvido Alksnis</dc:creator>
  <cp:keywords/>
  <dc:description/>
  <cp:lastModifiedBy>Eduards Gvido Alksnis</cp:lastModifiedBy>
  <cp:revision>76</cp:revision>
  <cp:lastPrinted>2025-01-17T11:32:00Z</cp:lastPrinted>
  <dcterms:created xsi:type="dcterms:W3CDTF">2025-01-17T10:00:00Z</dcterms:created>
  <dcterms:modified xsi:type="dcterms:W3CDTF">2025-05-15T09:07:00Z</dcterms:modified>
</cp:coreProperties>
</file>