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A4B46" w:rsidP="00FA4B46" w14:paraId="1C8ABF45"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w:t>
      </w:r>
    </w:p>
    <w:p w:rsidR="00FA4B46" w:rsidP="00FA4B46" w14:paraId="1C8ABF46"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Aizsardzības ministrijas</w:t>
      </w:r>
    </w:p>
    <w:p w:rsidR="00E3184C" w:rsidP="00FA4B46" w14:paraId="1C8ABF47" w14:textId="77777777">
      <w:pPr>
        <w:spacing w:after="0" w:line="240" w:lineRule="auto"/>
        <w:jc w:val="right"/>
        <w:rPr>
          <w:rFonts w:ascii="Times New Roman" w:hAnsi="Times New Roman" w:cs="Times New Roman"/>
          <w:color w:val="000000"/>
          <w:sz w:val="24"/>
          <w:szCs w:val="24"/>
        </w:rPr>
      </w:pPr>
      <w:r w:rsidRPr="00DF63B0">
        <w:rPr>
          <w:rFonts w:ascii="Times New Roman" w:hAnsi="Times New Roman" w:cs="Times New Roman"/>
          <w:noProof/>
          <w:color w:val="000000"/>
          <w:sz w:val="24"/>
          <w:szCs w:val="24"/>
        </w:rPr>
        <w:t>19.07.2026</w:t>
      </w:r>
      <w:r>
        <w:rPr>
          <w:rFonts w:ascii="Times New Roman" w:hAnsi="Times New Roman" w:cs="Times New Roman"/>
          <w:color w:val="000000"/>
          <w:sz w:val="24"/>
          <w:szCs w:val="24"/>
        </w:rPr>
        <w:t>.</w:t>
      </w:r>
    </w:p>
    <w:p w:rsidR="00FA4B46" w:rsidP="00FA4B46" w14:paraId="1C8ABF48" w14:textId="747F6C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w:t>
      </w:r>
      <w:r w:rsidRPr="00E1076F" w:rsidR="00E1076F">
        <w:rPr>
          <w:rFonts w:ascii="Times New Roman" w:hAnsi="Times New Roman" w:cs="Times New Roman"/>
          <w:sz w:val="24"/>
          <w:szCs w:val="24"/>
        </w:rPr>
        <w:t>īkojumam</w:t>
      </w:r>
      <w:r w:rsidR="00E1076F">
        <w:rPr>
          <w:rFonts w:ascii="Times New Roman" w:hAnsi="Times New Roman" w:cs="Times New Roman"/>
          <w:color w:val="FF0000"/>
          <w:sz w:val="24"/>
          <w:szCs w:val="24"/>
        </w:rPr>
        <w:t xml:space="preserve"> </w:t>
      </w:r>
      <w:r w:rsidRPr="00DF63B0" w:rsidR="00E1076F">
        <w:rPr>
          <w:rFonts w:ascii="Times New Roman" w:hAnsi="Times New Roman" w:cs="Times New Roman"/>
          <w:sz w:val="24"/>
          <w:szCs w:val="24"/>
        </w:rPr>
        <w:t>Nr</w:t>
      </w:r>
      <w:r w:rsidRPr="00DF63B0" w:rsidR="00E1076F">
        <w:rPr>
          <w:rFonts w:ascii="Times New Roman" w:hAnsi="Times New Roman" w:cs="Times New Roman"/>
          <w:sz w:val="24"/>
          <w:szCs w:val="24"/>
        </w:rPr>
        <w:t>.</w:t>
      </w:r>
      <w:r w:rsidRPr="00DF63B0" w:rsidR="00E1076F">
        <w:rPr>
          <w:rFonts w:ascii="Times New Roman" w:hAnsi="Times New Roman" w:cs="Times New Roman"/>
          <w:noProof/>
          <w:color w:val="000000"/>
          <w:sz w:val="24"/>
          <w:szCs w:val="24"/>
        </w:rPr>
        <w:t>64-R</w:t>
      </w:r>
    </w:p>
    <w:p w:rsidR="00FA4B46" w:rsidP="00EE1AF4" w14:paraId="1C8ABF49" w14:textId="77777777">
      <w:pPr>
        <w:spacing w:after="0" w:line="240" w:lineRule="auto"/>
        <w:rPr>
          <w:rFonts w:ascii="Times New Roman" w:hAnsi="Times New Roman" w:cs="Times New Roman"/>
          <w:sz w:val="24"/>
          <w:szCs w:val="24"/>
        </w:rPr>
      </w:pPr>
    </w:p>
    <w:p w:rsidR="00FA4B46" w:rsidP="00EE1AF4" w14:paraId="1C8ABF4A" w14:textId="77777777">
      <w:pPr>
        <w:spacing w:after="0" w:line="240" w:lineRule="auto"/>
        <w:rPr>
          <w:rFonts w:ascii="Times New Roman" w:hAnsi="Times New Roman" w:cs="Times New Roman"/>
          <w:sz w:val="24"/>
          <w:szCs w:val="24"/>
        </w:rPr>
      </w:pPr>
    </w:p>
    <w:p w:rsidR="00E1076F" w:rsidRPr="005A3BCA" w:rsidP="00E1076F" w14:paraId="5ADB5C91" w14:textId="77777777">
      <w:pPr>
        <w:widowControl w:val="0"/>
        <w:autoSpaceDE w:val="0"/>
        <w:autoSpaceDN w:val="0"/>
        <w:spacing w:after="0" w:line="240" w:lineRule="auto"/>
        <w:ind w:left="259" w:right="233" w:firstLine="4"/>
        <w:jc w:val="center"/>
        <w:rPr>
          <w:rFonts w:ascii="Times New Roman" w:hAnsi="Times New Roman" w:cs="Times New Roman"/>
          <w:b/>
          <w:bCs/>
          <w:sz w:val="24"/>
          <w:szCs w:val="24"/>
        </w:rPr>
      </w:pPr>
      <w:bookmarkStart w:id="0" w:name="_Hlk230251717"/>
      <w:r w:rsidRPr="005A3BCA">
        <w:rPr>
          <w:rFonts w:ascii="Times New Roman" w:hAnsi="Times New Roman" w:cs="Times New Roman"/>
          <w:b/>
          <w:bCs/>
          <w:sz w:val="24"/>
          <w:szCs w:val="24"/>
        </w:rPr>
        <w:t>Kārtība, kādā tiek izvērtēti un atlasīti Latvijā reģistrētu uzņēmumu pieteikumi Aizsardzības ministrijas līdzfinansējuma saņemšanai dalībai Eiropas Aizsardzības fonda 2026. gada uzsaukuma projektos</w:t>
      </w:r>
    </w:p>
    <w:p w:rsidR="00E1076F" w:rsidRPr="005A3BCA" w:rsidP="00E1076F" w14:paraId="2C7AFB59" w14:textId="77777777">
      <w:pPr>
        <w:widowControl w:val="0"/>
        <w:autoSpaceDE w:val="0"/>
        <w:autoSpaceDN w:val="0"/>
        <w:spacing w:after="0" w:line="240" w:lineRule="auto"/>
        <w:ind w:left="259" w:right="233" w:firstLine="4"/>
        <w:jc w:val="center"/>
        <w:rPr>
          <w:rFonts w:ascii="Times New Roman" w:hAnsi="Times New Roman" w:cs="Times New Roman"/>
          <w:b/>
          <w:bCs/>
          <w:sz w:val="24"/>
          <w:szCs w:val="24"/>
        </w:rPr>
      </w:pPr>
    </w:p>
    <w:bookmarkEnd w:id="0"/>
    <w:p w:rsidR="00E1076F" w:rsidRPr="005A3BCA" w:rsidP="00E1076F" w14:paraId="0509428D" w14:textId="2CC69BFA">
      <w:pPr>
        <w:pStyle w:val="Heading1"/>
      </w:pPr>
      <w:r w:rsidRPr="005A3BCA">
        <w:t>I VISPĀRĪGIE JAUTĀJUMI</w:t>
      </w:r>
    </w:p>
    <w:p w:rsidR="00E1076F" w:rsidRPr="005A3BCA" w:rsidP="00E1076F" w14:paraId="4F4ADE0F" w14:textId="77777777">
      <w:pPr>
        <w:pStyle w:val="Heading2"/>
      </w:pPr>
      <w:r w:rsidRPr="005A3BCA">
        <w:t>Pamatojums un mērķis</w:t>
      </w:r>
    </w:p>
    <w:p w:rsidR="00E1076F" w:rsidRPr="005A3BCA" w:rsidP="00E1076F" w14:paraId="0635C031" w14:textId="77777777">
      <w:pPr>
        <w:widowControl w:val="0"/>
        <w:numPr>
          <w:ilvl w:val="0"/>
          <w:numId w:val="5"/>
        </w:numPr>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Šis nolikums nosaka kārtību, kādā Aizsardzības ministrija (turpmāk – Ministrija) piešķir līdzfinansējumu no valsts budžeta līdzekļiem (turpmāk – Ministrijas līdzfinansējums) Eiropas Aizsardzības fonda (turpmāk – EDF) projektiem, lai atbalstītu Latvijas uzņēmumu dalību EDF projektu konsorcijos, atbilstoši Eiropas Parlamenta un Padomes 2021. gada 29. aprīļa regulas (ES) 2021/697, ar ko izveido Eiropas Aizsardzības fondu un atceļ Regulu (ES) 2018/1092 (turpmāk – EDF regula), mērķiem un valsts būtiskām drošības interesēm.</w:t>
      </w:r>
    </w:p>
    <w:p w:rsidR="00E1076F" w:rsidRPr="005A3BCA" w:rsidP="00E1076F" w14:paraId="571ACA00" w14:textId="77777777">
      <w:pPr>
        <w:widowControl w:val="0"/>
        <w:numPr>
          <w:ilvl w:val="0"/>
          <w:numId w:val="5"/>
        </w:numPr>
        <w:tabs>
          <w:tab w:val="left" w:pos="501"/>
        </w:tabs>
        <w:autoSpaceDE w:val="0"/>
        <w:autoSpaceDN w:val="0"/>
        <w:spacing w:before="1" w:after="0" w:line="240" w:lineRule="auto"/>
        <w:ind w:left="499" w:hanging="357"/>
        <w:jc w:val="both"/>
        <w:rPr>
          <w:rFonts w:ascii="Times New Roman" w:hAnsi="Times New Roman" w:cs="Times New Roman"/>
        </w:rPr>
      </w:pPr>
      <w:r w:rsidRPr="005A3BCA">
        <w:rPr>
          <w:rFonts w:ascii="Times New Roman" w:hAnsi="Times New Roman" w:cs="Times New Roman"/>
        </w:rPr>
        <w:t>Nolikumā lietotie termini:</w:t>
      </w:r>
    </w:p>
    <w:p w:rsidR="00E1076F" w:rsidRPr="005A3BCA" w:rsidP="00E1076F" w14:paraId="39C456AA"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2.1. konsorcijs – </w:t>
      </w:r>
      <w:r w:rsidRPr="005A3BCA">
        <w:rPr>
          <w:rFonts w:ascii="Times New Roman" w:hAnsi="Times New Roman" w:cs="Times New Roman"/>
        </w:rPr>
        <w:t>sadarbīga</w:t>
      </w:r>
      <w:r w:rsidRPr="005A3BCA">
        <w:rPr>
          <w:rFonts w:ascii="Times New Roman" w:hAnsi="Times New Roman" w:cs="Times New Roman"/>
        </w:rPr>
        <w:t xml:space="preserve"> pieteikuma iesniedzēju vai saņēmēju grupa, kas atbilst EDF regulas 2. panta 4. punktā noteiktajam;</w:t>
      </w:r>
    </w:p>
    <w:p w:rsidR="00E1076F" w:rsidRPr="005A3BCA" w:rsidP="00E1076F" w14:paraId="3C3D8A7B"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2.2. koordinators – tiesību subjekts, kurš ir konsorcija dalībnieks un kuru visi konsorcija dalībnieki ir iecēluši par galveno kontaktpunktu konsorcija attiecībās ar Komisiju, šī nolikuma izpratnē tas ir arī visa sadarbības projekta vadītājs;</w:t>
      </w:r>
    </w:p>
    <w:p w:rsidR="00E1076F" w:rsidRPr="005A3BCA" w:rsidP="00E1076F" w14:paraId="1FF6588B"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2.3. pētniecības darbība – darbība, kas sastāv no pētniecības pasākumiem, jo īpaši no lietišķajiem pētījumiem un vajadzības gadījumā no fundamentālajiem pētījumiem, ko veic ar mērķi iegūt jaunas zināšanas un kas ir vērsta tikai uz lietojumiem aizsardzības jomā;</w:t>
      </w:r>
    </w:p>
    <w:p w:rsidR="00E1076F" w:rsidRPr="005A3BCA" w:rsidP="00E1076F" w14:paraId="48AF8764"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2.4. attīstības darbība – darbība, kurā ir ietverti uz aizsardzību vērsti pasākumi, galvenokārt izstrādes posmā, aptverot jaunus aizsardzības ražojumus un tehnoloģijas vai esošo ražojumu un tehnoloģiju modernizāciju, izņemot ieroču ražošanu un izmantošanu;</w:t>
      </w:r>
    </w:p>
    <w:p w:rsidR="00E1076F" w:rsidRPr="005A3BCA" w:rsidP="006D1A9D" w14:paraId="10E9D854" w14:textId="6639C712">
      <w:pPr>
        <w:widowControl w:val="0"/>
        <w:tabs>
          <w:tab w:val="left" w:pos="934"/>
          <w:tab w:val="left" w:pos="158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2.5. mazie un vidējie uzņēmumi</w:t>
      </w:r>
      <w:r w:rsidR="00134F26">
        <w:rPr>
          <w:rFonts w:ascii="Times New Roman" w:hAnsi="Times New Roman" w:cs="Times New Roman"/>
        </w:rPr>
        <w:t xml:space="preserve"> </w:t>
      </w:r>
      <w:r w:rsidRPr="005A3BCA">
        <w:rPr>
          <w:rFonts w:ascii="Times New Roman" w:hAnsi="Times New Roman" w:cs="Times New Roman"/>
        </w:rPr>
        <w:t>– uzņēmumi, kas atbilst EDF regulas 2. panta 14. punktā noteiktajam;</w:t>
      </w:r>
    </w:p>
    <w:p w:rsidR="00E1076F" w:rsidRPr="005A3BCA" w:rsidP="006D1A9D" w14:paraId="761CCF8D" w14:textId="77777777">
      <w:pPr>
        <w:widowControl w:val="0"/>
        <w:numPr>
          <w:ilvl w:val="0"/>
          <w:numId w:val="5"/>
        </w:numPr>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Ministrijas līdzfinansējums tiek piešķirts granta veidā pieteikuma iesniedzēja atbalstam:</w:t>
      </w:r>
    </w:p>
    <w:p w:rsidR="00E1076F" w:rsidRPr="005A3BCA" w:rsidP="00E1076F" w14:paraId="4A534789" w14:textId="77777777">
      <w:pPr>
        <w:widowControl w:val="0"/>
        <w:tabs>
          <w:tab w:val="left" w:pos="709"/>
        </w:tabs>
        <w:autoSpaceDE w:val="0"/>
        <w:autoSpaceDN w:val="0"/>
        <w:spacing w:after="0" w:line="240" w:lineRule="auto"/>
        <w:ind w:left="709" w:right="108"/>
        <w:jc w:val="both"/>
        <w:rPr>
          <w:rFonts w:ascii="Times New Roman" w:hAnsi="Times New Roman" w:cs="Times New Roman"/>
        </w:rPr>
      </w:pPr>
      <w:r w:rsidRPr="005A3BCA">
        <w:rPr>
          <w:rFonts w:ascii="Times New Roman" w:hAnsi="Times New Roman" w:cs="Times New Roman"/>
        </w:rPr>
        <w:tab/>
        <w:t xml:space="preserve">3.1. </w:t>
      </w:r>
      <w:r w:rsidRPr="005A3BCA">
        <w:rPr>
          <w:rFonts w:ascii="Times New Roman" w:hAnsi="Times New Roman" w:cs="Times New Roman"/>
          <w:b/>
          <w:bCs/>
        </w:rPr>
        <w:t xml:space="preserve">dalībai </w:t>
      </w:r>
      <w:bookmarkStart w:id="1" w:name="_Hlk229578950"/>
      <w:r w:rsidRPr="005A3BCA">
        <w:rPr>
          <w:rFonts w:ascii="Times New Roman" w:hAnsi="Times New Roman" w:cs="Times New Roman"/>
          <w:b/>
          <w:bCs/>
        </w:rPr>
        <w:t xml:space="preserve">EDF </w:t>
      </w:r>
      <w:bookmarkEnd w:id="1"/>
      <w:r w:rsidRPr="005A3BCA">
        <w:rPr>
          <w:rFonts w:ascii="Times New Roman" w:hAnsi="Times New Roman" w:cs="Times New Roman"/>
          <w:b/>
          <w:bCs/>
        </w:rPr>
        <w:t>attīstības projektā</w:t>
      </w:r>
      <w:r w:rsidRPr="005A3BCA">
        <w:rPr>
          <w:rFonts w:ascii="Times New Roman" w:hAnsi="Times New Roman" w:cs="Times New Roman"/>
        </w:rPr>
        <w:t>;</w:t>
      </w:r>
      <w:bookmarkStart w:id="2" w:name="_Hlk229581006"/>
    </w:p>
    <w:p w:rsidR="00E1076F" w:rsidRPr="005A3BCA" w:rsidP="00E1076F" w14:paraId="77EC4196" w14:textId="77777777">
      <w:pPr>
        <w:widowControl w:val="0"/>
        <w:tabs>
          <w:tab w:val="left" w:pos="709"/>
        </w:tabs>
        <w:autoSpaceDE w:val="0"/>
        <w:autoSpaceDN w:val="0"/>
        <w:spacing w:after="0" w:line="240" w:lineRule="auto"/>
        <w:ind w:left="993" w:right="108" w:hanging="284"/>
        <w:jc w:val="both"/>
        <w:rPr>
          <w:rFonts w:ascii="Times New Roman" w:hAnsi="Times New Roman" w:cs="Times New Roman"/>
        </w:rPr>
      </w:pPr>
      <w:r w:rsidRPr="005A3BCA">
        <w:rPr>
          <w:rFonts w:ascii="Times New Roman" w:hAnsi="Times New Roman" w:cs="Times New Roman"/>
        </w:rPr>
        <w:t xml:space="preserve">3.2. EDF attīstības vai pētniecības </w:t>
      </w:r>
      <w:r w:rsidRPr="005A3BCA">
        <w:rPr>
          <w:rFonts w:ascii="Times New Roman" w:hAnsi="Times New Roman" w:cs="Times New Roman"/>
          <w:b/>
          <w:bCs/>
        </w:rPr>
        <w:t>projekta pieteikuma kvalitatīvai izstrādei</w:t>
      </w:r>
      <w:bookmarkEnd w:id="2"/>
      <w:r w:rsidRPr="005A3BCA">
        <w:rPr>
          <w:rFonts w:ascii="Times New Roman" w:hAnsi="Times New Roman" w:cs="Times New Roman"/>
          <w:b/>
          <w:bCs/>
        </w:rPr>
        <w:t xml:space="preserve"> </w:t>
      </w:r>
      <w:r>
        <w:rPr>
          <w:rStyle w:val="FootnoteReference"/>
          <w:rFonts w:ascii="Times New Roman" w:hAnsi="Times New Roman" w:cs="Times New Roman"/>
        </w:rPr>
        <w:footnoteReference w:id="2"/>
      </w:r>
      <w:r w:rsidRPr="005A3BCA">
        <w:rPr>
          <w:rFonts w:ascii="Times New Roman" w:hAnsi="Times New Roman" w:cs="Times New Roman"/>
        </w:rPr>
        <w:t>.</w:t>
      </w:r>
    </w:p>
    <w:p w:rsidR="00E1076F" w:rsidRPr="005A3BCA" w:rsidP="00E1076F" w14:paraId="3D9D0A22" w14:textId="77777777">
      <w:pPr>
        <w:widowControl w:val="0"/>
        <w:tabs>
          <w:tab w:val="left" w:pos="709"/>
        </w:tabs>
        <w:autoSpaceDE w:val="0"/>
        <w:autoSpaceDN w:val="0"/>
        <w:spacing w:after="0" w:line="240" w:lineRule="auto"/>
        <w:ind w:left="993" w:right="108" w:hanging="284"/>
        <w:jc w:val="both"/>
        <w:rPr>
          <w:rFonts w:ascii="Times New Roman" w:hAnsi="Times New Roman" w:cs="Times New Roman"/>
        </w:rPr>
      </w:pPr>
      <w:r w:rsidRPr="005A3BCA">
        <w:rPr>
          <w:rFonts w:ascii="Times New Roman" w:hAnsi="Times New Roman" w:cs="Times New Roman"/>
        </w:rPr>
        <w:t>3.3. Atbalsts tiek piešķirts, piemērojot LESD 346. panta 1. punkta b) apakšpunktu.</w:t>
      </w:r>
      <w:r>
        <w:rPr>
          <w:rStyle w:val="FootnoteReference"/>
          <w:rFonts w:ascii="Times New Roman" w:hAnsi="Times New Roman" w:cs="Times New Roman"/>
        </w:rPr>
        <w:footnoteReference w:id="3"/>
      </w:r>
    </w:p>
    <w:p w:rsidR="00E1076F" w:rsidRPr="005A3BCA" w:rsidP="00E1076F" w14:paraId="4C9A90E5" w14:textId="77777777">
      <w:pPr>
        <w:widowControl w:val="0"/>
        <w:numPr>
          <w:ilvl w:val="0"/>
          <w:numId w:val="5"/>
        </w:numPr>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Ministrija izskata pieteikumu iesniedzēju pieteikumus EDF 2026. gada Darba </w:t>
      </w:r>
      <w:r w:rsidRPr="005A3BCA">
        <w:rPr>
          <w:rFonts w:ascii="Times New Roman" w:hAnsi="Times New Roman" w:cs="Times New Roman"/>
        </w:rPr>
        <w:t>programmas attīstības un pētniecības projektu uzsaukumam, ņemot vērā Eiropas Komisijas noteikto pieteikumu iesniegšanas termiņu, kas ir 2026. gada 29. septembris.</w:t>
      </w:r>
    </w:p>
    <w:p w:rsidR="00E1076F" w:rsidRPr="005A3BCA" w:rsidP="00E1076F" w14:paraId="60B57329" w14:textId="77777777">
      <w:pPr>
        <w:pStyle w:val="1limenis"/>
        <w:numPr>
          <w:ilvl w:val="0"/>
          <w:numId w:val="5"/>
        </w:numPr>
        <w:ind w:left="499" w:right="0" w:hanging="357"/>
      </w:pPr>
      <w:r w:rsidRPr="005A3BCA">
        <w:t>Ministrijas līdzfinansējuma apmēru nosaka, ņemot vērā valsts budžeta līdzekļu pieejamību, normatīvo aktu prasības un šī nolikuma nosacījumus.</w:t>
      </w:r>
    </w:p>
    <w:p w:rsidR="00E1076F" w:rsidRPr="005A3BCA" w:rsidP="00E1076F" w14:paraId="2C0FE129" w14:textId="77777777">
      <w:pPr>
        <w:pStyle w:val="Heading1"/>
      </w:pPr>
      <w:r w:rsidRPr="005A3BCA">
        <w:t>II LĪDZFINANSĒJUMA PIEŠĶIRŠANAS NOSACĪJUMI</w:t>
      </w:r>
    </w:p>
    <w:p w:rsidR="00E1076F" w:rsidRPr="005A3BCA" w:rsidP="00E1076F" w14:paraId="783D9FA2" w14:textId="77777777">
      <w:pPr>
        <w:pStyle w:val="Heading2"/>
      </w:pPr>
      <w:r w:rsidRPr="005A3BCA">
        <w:t>Atbalsta mērķagrupa un prasības pieteikuma iensiedzējam</w:t>
      </w:r>
    </w:p>
    <w:p w:rsidR="00E1076F" w:rsidRPr="005A3BCA" w:rsidP="00E1076F" w14:paraId="6F21FD77" w14:textId="65F7FB65">
      <w:pPr>
        <w:widowControl w:val="0"/>
        <w:tabs>
          <w:tab w:val="left" w:pos="284"/>
        </w:tabs>
        <w:autoSpaceDE w:val="0"/>
        <w:autoSpaceDN w:val="0"/>
        <w:spacing w:after="0" w:line="240" w:lineRule="auto"/>
        <w:ind w:left="284" w:hanging="142"/>
        <w:jc w:val="both"/>
        <w:rPr>
          <w:rFonts w:ascii="Times New Roman" w:hAnsi="Times New Roman" w:cs="Times New Roman"/>
        </w:rPr>
      </w:pPr>
      <w:r w:rsidRPr="005A3BCA">
        <w:rPr>
          <w:rFonts w:ascii="Times New Roman" w:hAnsi="Times New Roman" w:cs="Times New Roman"/>
        </w:rPr>
        <w:t>6. Ministrijas līdzfinansējuma saņemšanai var pieteikties Latvijas Republikā reģistrēti komersanti, kas atbilst EDF regulas nosacījumiem par tiesībām saņemt finansējumu, piedalās EDF 2026. gada uzsaukuma projektu konsorcijā un atbilst šīm</w:t>
      </w:r>
      <w:r w:rsidR="0025353E">
        <w:rPr>
          <w:rFonts w:ascii="Times New Roman" w:hAnsi="Times New Roman" w:cs="Times New Roman"/>
        </w:rPr>
        <w:t xml:space="preserve"> komersantam noteiktajām</w:t>
      </w:r>
      <w:r w:rsidRPr="005A3BCA">
        <w:rPr>
          <w:rFonts w:ascii="Times New Roman" w:hAnsi="Times New Roman" w:cs="Times New Roman"/>
        </w:rPr>
        <w:t xml:space="preserve"> prasībām:</w:t>
      </w:r>
    </w:p>
    <w:p w:rsidR="00E1076F" w:rsidRPr="005A3BCA" w:rsidP="00E1076F" w14:paraId="0605A290"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6.1. tas vai tā dalībnieki, kuri ir juridiskas personas, nav reģistrēti zemu nodokļu vai beznodokļu valstīs un teritorijās;</w:t>
      </w:r>
    </w:p>
    <w:p w:rsidR="00E1076F" w:rsidRPr="005A3BCA" w:rsidP="00E1076F" w14:paraId="213A2A2F"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6.2. nav ierosināta tiesiskās aizsardzības procesa lieta, netiek īstenots tiesiskās aizsardzības process vai nav pasludināts maksātnespējas process;</w:t>
      </w:r>
    </w:p>
    <w:p w:rsidR="00E1076F" w:rsidRPr="005A3BCA" w:rsidP="00E1076F" w14:paraId="4F710592"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6.3. nav nodokļu parādu, tai skaitā valsts sociālās apdrošināšanas obligāto iemaksu parādu, kas kopsummā pārsniedz 150 </w:t>
      </w:r>
      <w:r w:rsidRPr="005A3BCA">
        <w:rPr>
          <w:rFonts w:ascii="Times New Roman" w:hAnsi="Times New Roman" w:cs="Times New Roman"/>
          <w:i/>
          <w:iCs/>
        </w:rPr>
        <w:t>euro</w:t>
      </w:r>
      <w:r>
        <w:rPr>
          <w:rFonts w:ascii="Times New Roman" w:hAnsi="Times New Roman" w:cs="Times New Roman"/>
          <w:vertAlign w:val="superscript"/>
        </w:rPr>
        <w:footnoteReference w:id="4"/>
      </w:r>
      <w:r w:rsidRPr="005A3BCA">
        <w:rPr>
          <w:rFonts w:ascii="Times New Roman" w:hAnsi="Times New Roman" w:cs="Times New Roman"/>
        </w:rPr>
        <w:t>;</w:t>
      </w:r>
    </w:p>
    <w:p w:rsidR="00E1076F" w:rsidRPr="005A3BCA" w:rsidP="00E1076F" w14:paraId="3DEF8A3B" w14:textId="68754D82">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6.4. tas vai tā valdes vai padomes locekļi, prokūristi ar tādu prokurora priekšrakstu par sodu vai tiesas spriedumu, kas stājies spēkā un kļuvis neapstrīdams un nepārsūdzams, nav atzīti par vainīgiem jebkurā no šādiem noziedzīgajiem nodarījumiem</w:t>
      </w:r>
      <w:r>
        <w:rPr>
          <w:rFonts w:ascii="Times New Roman" w:hAnsi="Times New Roman" w:cs="Times New Roman"/>
          <w:vertAlign w:val="superscript"/>
        </w:rPr>
        <w:footnoteReference w:id="5"/>
      </w:r>
      <w:r w:rsidRPr="007631A9" w:rsidR="007631A9">
        <w:rPr>
          <w:rFonts w:ascii="Times New Roman" w:hAnsi="Times New Roman" w:cs="Times New Roman"/>
        </w:rPr>
        <w:t>:</w:t>
      </w:r>
    </w:p>
    <w:p w:rsidR="00E1076F" w:rsidRPr="005A3BCA" w:rsidP="00E1076F" w14:paraId="2996CB42" w14:textId="77777777">
      <w:pPr>
        <w:widowControl w:val="0"/>
        <w:tabs>
          <w:tab w:val="left" w:pos="1366"/>
          <w:tab w:val="left" w:pos="1582"/>
        </w:tabs>
        <w:autoSpaceDE w:val="0"/>
        <w:autoSpaceDN w:val="0"/>
        <w:spacing w:after="0" w:line="240" w:lineRule="auto"/>
        <w:ind w:left="851" w:right="108"/>
        <w:jc w:val="both"/>
        <w:rPr>
          <w:rFonts w:ascii="Times New Roman" w:hAnsi="Times New Roman" w:cs="Times New Roman"/>
        </w:rPr>
      </w:pPr>
      <w:r w:rsidRPr="005A3BCA">
        <w:rPr>
          <w:rFonts w:ascii="Times New Roman" w:hAnsi="Times New Roman" w:cs="Times New Roman"/>
        </w:rPr>
        <w:t>6.4.1. noziedzīgas organizācijas izveidošana, vadīšana, iesaistīšanās tajā vai tās sastāvā ietilpstošā organizētā grupā vai citā noziedzīgā formējumā vai piedalīšanās šādas organizācijas izdarītos noziedzīgos nodarījumos;</w:t>
      </w:r>
    </w:p>
    <w:p w:rsidR="00E1076F" w:rsidRPr="005A3BCA" w:rsidP="00E1076F" w14:paraId="190063F1" w14:textId="77777777">
      <w:pPr>
        <w:widowControl w:val="0"/>
        <w:tabs>
          <w:tab w:val="left" w:pos="1366"/>
          <w:tab w:val="left" w:pos="1581"/>
        </w:tabs>
        <w:autoSpaceDE w:val="0"/>
        <w:autoSpaceDN w:val="0"/>
        <w:spacing w:after="0" w:line="240" w:lineRule="auto"/>
        <w:ind w:left="851" w:right="108"/>
        <w:jc w:val="both"/>
        <w:rPr>
          <w:rFonts w:ascii="Times New Roman" w:hAnsi="Times New Roman" w:cs="Times New Roman"/>
        </w:rPr>
      </w:pPr>
      <w:r w:rsidRPr="005A3BCA">
        <w:rPr>
          <w:rFonts w:ascii="Times New Roman" w:hAnsi="Times New Roman" w:cs="Times New Roman"/>
        </w:rPr>
        <w:t>6.4.2. 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rsidR="00E1076F" w:rsidRPr="005A3BCA" w:rsidP="00E1076F" w14:paraId="3F06DA89" w14:textId="77777777">
      <w:pPr>
        <w:widowControl w:val="0"/>
        <w:tabs>
          <w:tab w:val="left" w:pos="1366"/>
          <w:tab w:val="left" w:pos="1581"/>
        </w:tabs>
        <w:autoSpaceDE w:val="0"/>
        <w:autoSpaceDN w:val="0"/>
        <w:spacing w:after="0" w:line="240" w:lineRule="auto"/>
        <w:ind w:left="851" w:right="108"/>
        <w:jc w:val="both"/>
        <w:rPr>
          <w:rFonts w:ascii="Times New Roman" w:hAnsi="Times New Roman" w:cs="Times New Roman"/>
        </w:rPr>
      </w:pPr>
      <w:r w:rsidRPr="005A3BCA">
        <w:rPr>
          <w:rFonts w:ascii="Times New Roman" w:hAnsi="Times New Roman" w:cs="Times New Roman"/>
        </w:rPr>
        <w:t>6.4.3. krāpšana, piesavināšanās vai noziedzīgi iegūtu līdzekļu legalizēšana;</w:t>
      </w:r>
    </w:p>
    <w:p w:rsidR="00E1076F" w:rsidRPr="005A3BCA" w:rsidP="00E1076F" w14:paraId="04FA8646" w14:textId="77777777">
      <w:pPr>
        <w:widowControl w:val="0"/>
        <w:tabs>
          <w:tab w:val="left" w:pos="1366"/>
          <w:tab w:val="left" w:pos="1581"/>
        </w:tabs>
        <w:autoSpaceDE w:val="0"/>
        <w:autoSpaceDN w:val="0"/>
        <w:spacing w:before="17" w:after="0" w:line="240" w:lineRule="auto"/>
        <w:ind w:left="851" w:right="108"/>
        <w:jc w:val="both"/>
        <w:rPr>
          <w:rFonts w:ascii="Times New Roman" w:hAnsi="Times New Roman" w:cs="Times New Roman"/>
        </w:rPr>
      </w:pPr>
      <w:r w:rsidRPr="005A3BCA">
        <w:rPr>
          <w:rFonts w:ascii="Times New Roman" w:hAnsi="Times New Roman" w:cs="Times New Roman"/>
        </w:rPr>
        <w:t>6.4.4. terorisms, terorisma finansēšana, aicinājums uz terorismu, terorisma draudi vai personas vervēšana, apmācīšana un apmācīšanās terorismam;</w:t>
      </w:r>
    </w:p>
    <w:p w:rsidR="00E1076F" w:rsidRPr="005A3BCA" w:rsidP="00E1076F" w14:paraId="19FDF05E" w14:textId="77777777">
      <w:pPr>
        <w:widowControl w:val="0"/>
        <w:tabs>
          <w:tab w:val="left" w:pos="1366"/>
          <w:tab w:val="left" w:pos="1581"/>
        </w:tabs>
        <w:autoSpaceDE w:val="0"/>
        <w:autoSpaceDN w:val="0"/>
        <w:spacing w:before="17" w:after="0" w:line="240" w:lineRule="auto"/>
        <w:ind w:left="851" w:right="108"/>
        <w:jc w:val="both"/>
        <w:rPr>
          <w:rFonts w:ascii="Times New Roman" w:hAnsi="Times New Roman" w:cs="Times New Roman"/>
        </w:rPr>
      </w:pPr>
      <w:r w:rsidRPr="005A3BCA">
        <w:rPr>
          <w:rFonts w:ascii="Times New Roman" w:hAnsi="Times New Roman" w:cs="Times New Roman"/>
        </w:rPr>
        <w:t>6.4.5. cilvēku tirdzniecība;</w:t>
      </w:r>
    </w:p>
    <w:p w:rsidR="00E1076F" w:rsidRPr="005A3BCA" w:rsidP="00E1076F" w14:paraId="3DFAFDD2" w14:textId="77777777">
      <w:pPr>
        <w:widowControl w:val="0"/>
        <w:tabs>
          <w:tab w:val="left" w:pos="1366"/>
          <w:tab w:val="left" w:pos="1581"/>
        </w:tabs>
        <w:autoSpaceDE w:val="0"/>
        <w:autoSpaceDN w:val="0"/>
        <w:spacing w:before="17" w:after="0" w:line="240" w:lineRule="auto"/>
        <w:ind w:left="851" w:right="108"/>
        <w:jc w:val="both"/>
        <w:rPr>
          <w:rFonts w:ascii="Times New Roman" w:hAnsi="Times New Roman" w:cs="Times New Roman"/>
        </w:rPr>
      </w:pPr>
      <w:r w:rsidRPr="005A3BCA">
        <w:rPr>
          <w:rFonts w:ascii="Times New Roman" w:hAnsi="Times New Roman" w:cs="Times New Roman"/>
        </w:rPr>
        <w:t>6.4.6. izvairīšanās no nodokļu vai tiem pielīdzināto maksājumu samaksas.</w:t>
      </w:r>
    </w:p>
    <w:p w:rsidR="00E1076F" w:rsidRPr="005A3BCA" w:rsidP="00E1076F" w14:paraId="60E8398E" w14:textId="77777777">
      <w:pPr>
        <w:widowControl w:val="0"/>
        <w:tabs>
          <w:tab w:val="left" w:pos="934"/>
        </w:tabs>
        <w:autoSpaceDE w:val="0"/>
        <w:autoSpaceDN w:val="0"/>
        <w:spacing w:after="0" w:line="240" w:lineRule="auto"/>
        <w:ind w:left="652" w:right="108"/>
        <w:jc w:val="both"/>
        <w:rPr>
          <w:rFonts w:ascii="Times New Roman" w:hAnsi="Times New Roman" w:cs="Times New Roman"/>
        </w:rPr>
      </w:pPr>
      <w:r w:rsidRPr="005A3BCA">
        <w:rPr>
          <w:rFonts w:ascii="Times New Roman" w:hAnsi="Times New Roman" w:cs="Times New Roman"/>
        </w:rPr>
        <w:t>6.5. ar kompetentas institūcijas lēmumu, tiesas spriedumu vai prokurora priekšrakstu par sodu, kas stājies spēkā un kļuvis neapstrīdams un nepārsūdzams, nav atzīts par vainīgu un sodīts par pārkāpumu, kurš izpaužas kā</w:t>
      </w:r>
      <w:r>
        <w:rPr>
          <w:rFonts w:ascii="Times New Roman" w:hAnsi="Times New Roman" w:cs="Times New Roman"/>
          <w:vertAlign w:val="superscript"/>
        </w:rPr>
        <w:footnoteReference w:id="6"/>
      </w:r>
      <w:r w:rsidRPr="005A3BCA">
        <w:rPr>
          <w:rFonts w:ascii="Times New Roman" w:hAnsi="Times New Roman" w:cs="Times New Roman"/>
        </w:rPr>
        <w:t>:</w:t>
      </w:r>
    </w:p>
    <w:p w:rsidR="00E1076F" w:rsidRPr="005A3BCA" w:rsidP="00E1076F" w14:paraId="47F4D560" w14:textId="77777777">
      <w:pPr>
        <w:widowControl w:val="0"/>
        <w:tabs>
          <w:tab w:val="left" w:pos="1366"/>
          <w:tab w:val="left" w:pos="1582"/>
        </w:tabs>
        <w:autoSpaceDE w:val="0"/>
        <w:autoSpaceDN w:val="0"/>
        <w:spacing w:before="1" w:after="0" w:line="240" w:lineRule="auto"/>
        <w:ind w:left="851" w:right="108"/>
        <w:jc w:val="both"/>
        <w:rPr>
          <w:rFonts w:ascii="Times New Roman" w:hAnsi="Times New Roman" w:cs="Times New Roman"/>
        </w:rPr>
      </w:pPr>
      <w:r w:rsidRPr="005A3BCA">
        <w:rPr>
          <w:rFonts w:ascii="Times New Roman" w:hAnsi="Times New Roman" w:cs="Times New Roman"/>
        </w:rPr>
        <w:t>6.5.1. vienas vai vairāku personu nodarbināšana, ja tām nav nepieciešamās darba atļaujas vai ja tās nav tiesīgas uzturēties Eiropas Savienības (turpmāk – ES) dalībvalstī;</w:t>
      </w:r>
    </w:p>
    <w:p w:rsidR="00E1076F" w:rsidRPr="005A3BCA" w:rsidP="00E1076F" w14:paraId="16AAA715" w14:textId="4A8CB704">
      <w:pPr>
        <w:widowControl w:val="0"/>
        <w:tabs>
          <w:tab w:val="left" w:pos="1366"/>
          <w:tab w:val="left" w:pos="1582"/>
        </w:tabs>
        <w:autoSpaceDE w:val="0"/>
        <w:autoSpaceDN w:val="0"/>
        <w:spacing w:after="0" w:line="240" w:lineRule="auto"/>
        <w:ind w:left="851" w:right="108"/>
        <w:jc w:val="both"/>
        <w:rPr>
          <w:rFonts w:ascii="Times New Roman" w:hAnsi="Times New Roman" w:cs="Times New Roman"/>
        </w:rPr>
      </w:pPr>
      <w:r w:rsidRPr="005A3BCA">
        <w:rPr>
          <w:rFonts w:ascii="Times New Roman" w:hAnsi="Times New Roman" w:cs="Times New Roman"/>
        </w:rPr>
        <w:t>6.5.2. personas nodarbināšana bez rakstveidā noslēgta darba līguma, nodokļu normatīvajos aktos noteiktajā termiņā neiesniedzot par šo personu informatīvo deklarāciju par darbiniekiem, kas iesniedzama par personām, kuras uzsāk darbu</w:t>
      </w:r>
      <w:r w:rsidR="00005FF0">
        <w:rPr>
          <w:rFonts w:ascii="Times New Roman" w:hAnsi="Times New Roman" w:cs="Times New Roman"/>
        </w:rPr>
        <w:t>;</w:t>
      </w:r>
    </w:p>
    <w:p w:rsidR="00E1076F" w:rsidRPr="005A3BCA" w:rsidP="00E1076F" w14:paraId="2BD896FD" w14:textId="60815D7D">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6.6.</w:t>
      </w:r>
      <w:r w:rsidR="00005FF0">
        <w:rPr>
          <w:rFonts w:ascii="Times New Roman" w:hAnsi="Times New Roman" w:cs="Times New Roman"/>
        </w:rPr>
        <w:t> </w:t>
      </w:r>
      <w:r w:rsidRPr="005A3BCA">
        <w:rPr>
          <w:rFonts w:ascii="Times New Roman" w:hAnsi="Times New Roman" w:cs="Times New Roman"/>
        </w:rPr>
        <w:t xml:space="preserve">uz to, tā valdes vai padomes locekli, patieso labuma guvēju, </w:t>
      </w:r>
      <w:r w:rsidRPr="005A3BCA">
        <w:rPr>
          <w:rFonts w:ascii="Times New Roman" w:hAnsi="Times New Roman" w:cs="Times New Roman"/>
        </w:rPr>
        <w:t>pārstāvēttiesīgo</w:t>
      </w:r>
      <w:r w:rsidRPr="005A3BCA">
        <w:rPr>
          <w:rFonts w:ascii="Times New Roman" w:hAnsi="Times New Roman" w:cs="Times New Roman"/>
        </w:rPr>
        <w:t xml:space="preserve"> personu vai prokūristu, vai personu, kura ir pilnvarota pārstāvēt projekta iesniedzēju darbībās, kas saistītas ar filiāli, nav noteiktas starptautiskās vai nacionālās sankcijas vai būtiskas finanšu un kapitāla tirgus intereses ietekmējošas ES vai Ziemeļatlantijas līguma organizācijas dalībvalsts sankcijas Starptautisko un Latvijas Republikas nacionālo sankciju likuma izpratnē;</w:t>
      </w:r>
    </w:p>
    <w:p w:rsidR="00E1076F" w:rsidRPr="005A3BCA" w:rsidP="00E1076F" w14:paraId="2F2530E4"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6.7. nav apturēta tā saimnieciskā darbība;</w:t>
      </w:r>
    </w:p>
    <w:p w:rsidR="00E1076F" w:rsidRPr="005A3BCA" w:rsidP="00E1076F" w14:paraId="40D17185" w14:textId="6FE92045">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6.8. </w:t>
      </w:r>
      <w:r w:rsidR="0053608C">
        <w:rPr>
          <w:rFonts w:ascii="Times New Roman" w:hAnsi="Times New Roman" w:cs="Times New Roman"/>
        </w:rPr>
        <w:t xml:space="preserve">komersants </w:t>
      </w:r>
      <w:r w:rsidRPr="005A3BCA">
        <w:rPr>
          <w:rFonts w:ascii="Times New Roman" w:hAnsi="Times New Roman" w:cs="Times New Roman"/>
        </w:rPr>
        <w:t xml:space="preserve">nav sniedzis nepatiesu informāciju par savu atbilstību šī nolikuma 6. punktā noteiktajām prasībām. </w:t>
      </w:r>
    </w:p>
    <w:p w:rsidR="00E1076F" w:rsidRPr="005A3BCA" w:rsidP="00E1076F" w14:paraId="3DFCDB3A" w14:textId="77777777">
      <w:pPr>
        <w:pStyle w:val="Heading2"/>
      </w:pPr>
      <w:r w:rsidRPr="005A3BCA">
        <w:t>Projekta īstenošanas laiks</w:t>
      </w:r>
    </w:p>
    <w:p w:rsidR="00E1076F" w:rsidRPr="005A3BCA" w:rsidP="00E1076F" w14:paraId="287306BB"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7. EDF projekta īstenošanas termiņš ir noteikts </w:t>
      </w:r>
      <w:r w:rsidRPr="005A3BCA">
        <w:rPr>
          <w:rFonts w:ascii="Times New Roman" w:hAnsi="Times New Roman" w:cs="Times New Roman"/>
        </w:rPr>
        <w:t>granta</w:t>
      </w:r>
      <w:r w:rsidRPr="005A3BCA">
        <w:rPr>
          <w:rFonts w:ascii="Times New Roman" w:hAnsi="Times New Roman" w:cs="Times New Roman"/>
        </w:rPr>
        <w:t xml:space="preserve"> līgumā (</w:t>
      </w:r>
      <w:r w:rsidRPr="005A3BCA">
        <w:rPr>
          <w:rFonts w:ascii="Times New Roman" w:hAnsi="Times New Roman" w:cs="Times New Roman"/>
          <w:i/>
          <w:iCs/>
        </w:rPr>
        <w:t xml:space="preserve">Grant </w:t>
      </w:r>
      <w:r w:rsidRPr="005A3BCA">
        <w:rPr>
          <w:rFonts w:ascii="Times New Roman" w:hAnsi="Times New Roman" w:cs="Times New Roman"/>
          <w:i/>
          <w:iCs/>
        </w:rPr>
        <w:t>Agreement</w:t>
      </w:r>
      <w:r w:rsidRPr="005A3BCA">
        <w:rPr>
          <w:rFonts w:ascii="Times New Roman" w:hAnsi="Times New Roman" w:cs="Times New Roman"/>
          <w:i/>
          <w:iCs/>
        </w:rPr>
        <w:t xml:space="preserve">, </w:t>
      </w:r>
      <w:r w:rsidRPr="005A3BCA">
        <w:rPr>
          <w:rFonts w:ascii="Times New Roman" w:hAnsi="Times New Roman" w:cs="Times New Roman"/>
          <w:i/>
          <w:iCs/>
        </w:rPr>
        <w:t>angl</w:t>
      </w:r>
      <w:r w:rsidRPr="005A3BCA">
        <w:rPr>
          <w:rFonts w:ascii="Times New Roman" w:hAnsi="Times New Roman" w:cs="Times New Roman"/>
          <w:i/>
          <w:iCs/>
        </w:rPr>
        <w:t>.</w:t>
      </w:r>
      <w:r w:rsidRPr="005A3BCA">
        <w:rPr>
          <w:rFonts w:ascii="Times New Roman" w:hAnsi="Times New Roman" w:cs="Times New Roman"/>
        </w:rPr>
        <w:t>), ko noslēdz</w:t>
      </w:r>
      <w:r w:rsidRPr="005A3BCA">
        <w:t xml:space="preserve"> </w:t>
      </w:r>
      <w:r w:rsidRPr="005A3BCA">
        <w:rPr>
          <w:rFonts w:ascii="Times New Roman" w:hAnsi="Times New Roman" w:cs="Times New Roman"/>
        </w:rPr>
        <w:t>Eiropas Komisija un projekta starptautiskais konsorcijs, tostarp pieteikuma iesniedzējs.</w:t>
      </w:r>
    </w:p>
    <w:p w:rsidR="00E1076F" w:rsidRPr="005A3BCA" w:rsidP="00E1076F" w14:paraId="5FD5F26C" w14:textId="408B2D6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8. Par atbalsta piešķiršanas brīdi uzskata datumu, kad stājas spēkā Ministru kabineta rīkojums</w:t>
      </w:r>
      <w:r w:rsidR="0053608C">
        <w:rPr>
          <w:rFonts w:ascii="Times New Roman" w:hAnsi="Times New Roman" w:cs="Times New Roman"/>
        </w:rPr>
        <w:t xml:space="preserve"> </w:t>
      </w:r>
      <w:r w:rsidRPr="005A3BCA">
        <w:rPr>
          <w:rFonts w:ascii="Times New Roman" w:hAnsi="Times New Roman" w:cs="Times New Roman"/>
        </w:rPr>
        <w:t>par Ministrijas līdzfinansējuma piešķiršanu konkrētajam projektam.</w:t>
      </w:r>
    </w:p>
    <w:p w:rsidR="00E1076F" w:rsidRPr="005A3BCA" w:rsidP="00E1076F" w14:paraId="2DC205CF" w14:textId="77777777">
      <w:pPr>
        <w:pStyle w:val="Heading2"/>
      </w:pPr>
      <w:r w:rsidRPr="005A3BCA">
        <w:t>Atbalsta pieprasīšana un apmērs</w:t>
      </w:r>
    </w:p>
    <w:p w:rsidR="00E1076F" w:rsidRPr="005A3BCA" w:rsidP="00E1076F" w14:paraId="0765913F"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9. Pieteikuma iesniedzējs šī nolikuma noteiktajā kārtībā sagatavo un iesniedz Ministrijai:</w:t>
      </w:r>
    </w:p>
    <w:p w:rsidR="00E1076F" w:rsidRPr="005A3BCA" w:rsidP="00E1076F" w14:paraId="5E81D675" w14:textId="77777777">
      <w:pPr>
        <w:widowControl w:val="0"/>
        <w:tabs>
          <w:tab w:val="left" w:pos="50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9.1. pretendējot uz </w:t>
      </w:r>
      <w:r w:rsidRPr="005A3BCA">
        <w:rPr>
          <w:rFonts w:ascii="Times New Roman" w:hAnsi="Times New Roman" w:cs="Times New Roman"/>
          <w:u w:val="single"/>
        </w:rPr>
        <w:t>atbalstu dalībai EDF projektā</w:t>
      </w:r>
      <w:r w:rsidRPr="005A3BCA">
        <w:rPr>
          <w:rFonts w:ascii="Times New Roman" w:hAnsi="Times New Roman" w:cs="Times New Roman"/>
        </w:rPr>
        <w:t xml:space="preserve"> – pieteikumu saskaņā ar šī nolikuma 2. pielikuma veidlapu “</w:t>
      </w:r>
      <w:bookmarkStart w:id="3" w:name="_Hlk230249886"/>
      <w:r w:rsidRPr="005A3BCA">
        <w:rPr>
          <w:rFonts w:ascii="Times New Roman" w:hAnsi="Times New Roman" w:cs="Times New Roman"/>
        </w:rPr>
        <w:t xml:space="preserve">Pieteikums Aizsardzības ministrijas līdzfinansējumam dalībai Eiropas Aizsardzības fonda projektā” un </w:t>
      </w:r>
      <w:bookmarkStart w:id="4" w:name="_Hlk233984763"/>
      <w:r w:rsidRPr="005A3BCA">
        <w:rPr>
          <w:rFonts w:ascii="Times New Roman" w:hAnsi="Times New Roman" w:cs="Times New Roman"/>
        </w:rPr>
        <w:t>pievieno dokumentus un informāciju šo noteikumu III nodaļā noteiktajā kārtībā</w:t>
      </w:r>
      <w:bookmarkEnd w:id="4"/>
      <w:r w:rsidRPr="005A3BCA">
        <w:rPr>
          <w:rFonts w:ascii="Times New Roman" w:hAnsi="Times New Roman" w:cs="Times New Roman"/>
        </w:rPr>
        <w:t>;</w:t>
      </w:r>
    </w:p>
    <w:p w:rsidR="00E1076F" w:rsidRPr="005A3BCA" w:rsidP="00E1076F" w14:paraId="360D25AA" w14:textId="77777777">
      <w:pPr>
        <w:widowControl w:val="0"/>
        <w:tabs>
          <w:tab w:val="left" w:pos="934"/>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9.2. pretendējot uz atbalstu </w:t>
      </w:r>
      <w:r w:rsidRPr="005A3BCA">
        <w:rPr>
          <w:rFonts w:ascii="Times New Roman" w:hAnsi="Times New Roman" w:cs="Times New Roman"/>
          <w:u w:val="single"/>
        </w:rPr>
        <w:t>projekta pieteikuma kvalitatīvai izstrādei</w:t>
      </w:r>
      <w:r w:rsidRPr="005A3BCA">
        <w:rPr>
          <w:rFonts w:ascii="Times New Roman" w:hAnsi="Times New Roman" w:cs="Times New Roman"/>
        </w:rPr>
        <w:t xml:space="preserve"> – pieteikumu saskaņā ar šī nolikuma 1. pielikuma veidlapu “Pieteikums Aizsardzības ministrijas līdzfinansējumam Eiropas aizsardzības fonda projekta pieteikuma kvalitatīvai izstrādei</w:t>
      </w:r>
      <w:bookmarkEnd w:id="3"/>
      <w:r w:rsidRPr="005A3BCA">
        <w:rPr>
          <w:rFonts w:ascii="Times New Roman" w:hAnsi="Times New Roman" w:cs="Times New Roman"/>
        </w:rPr>
        <w:t>” un pievieno dokumentus un informāciju šo noteikumu III nodaļā noteiktajā kārtībā.</w:t>
      </w:r>
    </w:p>
    <w:p w:rsidR="00E1076F" w:rsidRPr="005A3BCA" w:rsidP="00E1076F" w14:paraId="316AB876" w14:textId="026A4CEF">
      <w:pPr>
        <w:widowControl w:val="0"/>
        <w:tabs>
          <w:tab w:val="left" w:pos="934"/>
        </w:tabs>
        <w:autoSpaceDE w:val="0"/>
        <w:autoSpaceDN w:val="0"/>
        <w:spacing w:after="0" w:line="240" w:lineRule="auto"/>
        <w:ind w:left="567" w:right="108" w:hanging="425"/>
        <w:jc w:val="both"/>
        <w:rPr>
          <w:rFonts w:ascii="Times New Roman" w:hAnsi="Times New Roman" w:cs="Times New Roman"/>
        </w:rPr>
      </w:pPr>
      <w:r w:rsidRPr="005A3BCA">
        <w:rPr>
          <w:rFonts w:ascii="Times New Roman" w:hAnsi="Times New Roman" w:cs="Times New Roman"/>
        </w:rPr>
        <w:t>10. Ministrijas līdzfinansējuma apmērs pieteikuma iesniedzēj</w:t>
      </w:r>
      <w:r w:rsidR="00DB28C0">
        <w:rPr>
          <w:rFonts w:ascii="Times New Roman" w:hAnsi="Times New Roman" w:cs="Times New Roman"/>
        </w:rPr>
        <w:t>a</w:t>
      </w:r>
      <w:r w:rsidRPr="005A3BCA">
        <w:rPr>
          <w:rFonts w:ascii="Times New Roman" w:hAnsi="Times New Roman" w:cs="Times New Roman"/>
        </w:rPr>
        <w:t xml:space="preserve"> </w:t>
      </w:r>
      <w:r w:rsidRPr="005A3BCA">
        <w:rPr>
          <w:rFonts w:ascii="Times New Roman" w:hAnsi="Times New Roman" w:cs="Times New Roman"/>
          <w:u w:val="single"/>
        </w:rPr>
        <w:t>dalībai EDF projektā</w:t>
      </w:r>
      <w:r w:rsidRPr="005A3BCA">
        <w:rPr>
          <w:rFonts w:ascii="Times New Roman" w:hAnsi="Times New Roman" w:cs="Times New Roman"/>
        </w:rPr>
        <w:t xml:space="preserve"> var būt līdz 100% no attiecināmām izmaksām, ko nesedz Eiropas Komisijas līdzfinansējums. Šī līdzfinansējuma intensitāti nosaka atbilstoši pieteikuma izvērtējumam, kas veikts saskaņā ar šī nolikuma 4. pielikumā “Pieteikumu funkcionalitātes izvērtēšanas kritēriji” ietvertajiem kritērijiem un metodoloģiju.</w:t>
      </w:r>
    </w:p>
    <w:p w:rsidR="00E1076F" w:rsidRPr="005A3BCA" w:rsidP="00E1076F" w14:paraId="66334834" w14:textId="71F2D1F8">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11.</w:t>
      </w:r>
      <w:r w:rsidR="00DB28C0">
        <w:rPr>
          <w:rFonts w:ascii="Times New Roman" w:hAnsi="Times New Roman" w:cs="Times New Roman"/>
        </w:rPr>
        <w:t> </w:t>
      </w:r>
      <w:r w:rsidRPr="005A3BCA">
        <w:rPr>
          <w:rFonts w:ascii="Times New Roman" w:hAnsi="Times New Roman" w:cs="Times New Roman"/>
        </w:rPr>
        <w:t>Lēmumu par Ministrijas līdzfinansējuma apmēru apstiprina ar Ministru kabineta rīkojumu.</w:t>
      </w:r>
    </w:p>
    <w:p w:rsidR="00E1076F" w:rsidRPr="005A3BCA" w:rsidP="00E1076F" w14:paraId="5865DBB7"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12. Pieteikuma iesniedzējs ir atbildīgs par tās nacionālā līdzfinansējuma daļas nodrošināšanu, kuru nesedz Ministrija. Šis pienākums attiecas arī uz gadījumiem, ja Eiropas Komisijas sniegtā līdzfinansējuma apmērs EDF projektam ir mazāks, nekā norādīts pieteikumā.</w:t>
      </w:r>
    </w:p>
    <w:p w:rsidR="00E1076F" w:rsidRPr="005A3BCA" w:rsidP="00E1076F" w14:paraId="737014D4" w14:textId="000C0DC8">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13.</w:t>
      </w:r>
      <w:r w:rsidR="00DB28C0">
        <w:rPr>
          <w:rFonts w:ascii="Times New Roman" w:hAnsi="Times New Roman" w:cs="Times New Roman"/>
        </w:rPr>
        <w:t> </w:t>
      </w:r>
      <w:r w:rsidRPr="005A3BCA">
        <w:rPr>
          <w:rFonts w:ascii="Times New Roman" w:hAnsi="Times New Roman" w:cs="Times New Roman"/>
        </w:rPr>
        <w:t xml:space="preserve">Ministrijas līdzfinansējuma apmēru pieteikuma iesniedzēja </w:t>
      </w:r>
      <w:r w:rsidRPr="005A3BCA">
        <w:rPr>
          <w:rFonts w:ascii="Times New Roman" w:hAnsi="Times New Roman" w:cs="Times New Roman"/>
          <w:u w:val="single"/>
        </w:rPr>
        <w:t>projekta pieteikuma kvalitatīvai izstrādei</w:t>
      </w:r>
      <w:r w:rsidRPr="005A3BCA">
        <w:rPr>
          <w:rFonts w:ascii="Times New Roman" w:hAnsi="Times New Roman" w:cs="Times New Roman"/>
        </w:rPr>
        <w:t xml:space="preserve"> nosaka atbilstoši pieteikuma izvērtējumam, kas veikts saskaņā ar šī nolikuma 4. pielikumā “Pieteikumu funkcionalitātes izvērtēšanas kritēriji” ietvertajiem kritērijiem un metodoloģiju, un tas var būt:</w:t>
      </w:r>
    </w:p>
    <w:p w:rsidR="00E1076F" w:rsidRPr="005A3BCA" w:rsidP="00E1076F" w14:paraId="2DDBFBCF" w14:textId="77777777">
      <w:pPr>
        <w:widowControl w:val="0"/>
        <w:tabs>
          <w:tab w:val="left" w:pos="934"/>
          <w:tab w:val="left" w:pos="158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13.1. līdz 50000 </w:t>
      </w:r>
      <w:r w:rsidRPr="005A3BCA">
        <w:rPr>
          <w:rFonts w:ascii="Times New Roman" w:hAnsi="Times New Roman" w:cs="Times New Roman"/>
          <w:i/>
          <w:iCs/>
        </w:rPr>
        <w:t>euro</w:t>
      </w:r>
      <w:r w:rsidRPr="005A3BCA">
        <w:rPr>
          <w:rFonts w:ascii="Times New Roman" w:hAnsi="Times New Roman" w:cs="Times New Roman"/>
        </w:rPr>
        <w:t xml:space="preserve"> apmērā, nepārsniedzot 1% no EDF projekta izpildei paredzētām kopējām attiecināmām izmaksām, ja pieteikuma iesniedzējs ir konsorcija koordinators;</w:t>
      </w:r>
    </w:p>
    <w:p w:rsidR="00E1076F" w:rsidRPr="005A3BCA" w:rsidP="00E1076F" w14:paraId="6B57F22A" w14:textId="77777777">
      <w:pPr>
        <w:widowControl w:val="0"/>
        <w:tabs>
          <w:tab w:val="left" w:pos="934"/>
          <w:tab w:val="left" w:pos="158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13.2. līdz 12000 </w:t>
      </w:r>
      <w:r w:rsidRPr="005A3BCA">
        <w:rPr>
          <w:rFonts w:ascii="Times New Roman" w:hAnsi="Times New Roman" w:cs="Times New Roman"/>
          <w:i/>
          <w:iCs/>
        </w:rPr>
        <w:t>euro</w:t>
      </w:r>
      <w:r w:rsidRPr="005A3BCA">
        <w:rPr>
          <w:rFonts w:ascii="Times New Roman" w:hAnsi="Times New Roman" w:cs="Times New Roman"/>
        </w:rPr>
        <w:t xml:space="preserve"> apmērā, ja pieteikuma iesniedzējs nav koordinators, bet nodrošina konsorcija apakšprojekta vai vismaz vienas darba pakotnes vadīšanu;</w:t>
      </w:r>
    </w:p>
    <w:p w:rsidR="00E1076F" w:rsidRPr="005A3BCA" w:rsidP="00E1076F" w14:paraId="27F2176A" w14:textId="77777777">
      <w:pPr>
        <w:widowControl w:val="0"/>
        <w:tabs>
          <w:tab w:val="left" w:pos="934"/>
          <w:tab w:val="left" w:pos="158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13.3. līdz 7000 </w:t>
      </w:r>
      <w:r w:rsidRPr="005A3BCA">
        <w:rPr>
          <w:rFonts w:ascii="Times New Roman" w:hAnsi="Times New Roman" w:cs="Times New Roman"/>
          <w:i/>
          <w:iCs/>
        </w:rPr>
        <w:t>euro</w:t>
      </w:r>
      <w:r w:rsidRPr="005A3BCA">
        <w:rPr>
          <w:rFonts w:ascii="Times New Roman" w:hAnsi="Times New Roman" w:cs="Times New Roman"/>
        </w:rPr>
        <w:t xml:space="preserve"> apmērā, ja pieteikuma iesniedzējs nav koordinators, nenodrošina konsorcija apakšprojekta vai vismaz vienas darba pakotnes vadīšanu, bet izpilda atsevišķus darba uzdevumus konsorcijā.</w:t>
      </w:r>
    </w:p>
    <w:p w:rsidR="00E1076F" w:rsidRPr="005A3BCA" w:rsidP="00E1076F" w14:paraId="0D79158D" w14:textId="77777777">
      <w:pPr>
        <w:pStyle w:val="Heading2"/>
      </w:pPr>
      <w:r w:rsidRPr="005A3BCA">
        <w:t>Izmaksu atbilstība</w:t>
      </w:r>
    </w:p>
    <w:p w:rsidR="00E1076F" w:rsidRPr="005A3BCA" w:rsidP="00E1076F" w14:paraId="793C861B"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14. Par attiecināmām izmaksām Ministrijas līdzfinansējumam pieteikuma iesniedzēja </w:t>
      </w:r>
      <w:r w:rsidRPr="005A3BCA">
        <w:rPr>
          <w:rFonts w:ascii="Times New Roman" w:hAnsi="Times New Roman" w:cs="Times New Roman"/>
          <w:u w:val="single"/>
        </w:rPr>
        <w:t>dalībai EDF projektā</w:t>
      </w:r>
      <w:r w:rsidRPr="005A3BCA">
        <w:rPr>
          <w:rFonts w:ascii="Times New Roman" w:hAnsi="Times New Roman" w:cs="Times New Roman"/>
        </w:rPr>
        <w:t xml:space="preserve"> var atzīt izmaksas, ko Eiropas Komisija ir atzinusi par attiecināmām, ar nosacījumu, ka tās </w:t>
      </w:r>
      <w:r w:rsidRPr="005A3BCA">
        <w:rPr>
          <w:rFonts w:ascii="Times New Roman" w:hAnsi="Times New Roman" w:cs="Times New Roman"/>
          <w:u w:val="single"/>
        </w:rPr>
        <w:t>nepārsniedz Komisijas noteikto maksimālo izmaksu apmēru</w:t>
      </w:r>
      <w:r w:rsidRPr="005A3BCA">
        <w:rPr>
          <w:rFonts w:ascii="Times New Roman" w:hAnsi="Times New Roman" w:cs="Times New Roman"/>
        </w:rPr>
        <w:t xml:space="preserve"> šai dalībai un netiek segtas no Komisijas līdzfinansējuma, citiem ES fondiem, ārvalstu finanšu instrumentiem vai Latvijas valsts vai pašvaldības budžeta līdzekļiem.</w:t>
      </w:r>
    </w:p>
    <w:p w:rsidR="00E1076F" w:rsidRPr="005A3BCA" w:rsidP="00E1076F" w14:paraId="21F1A961" w14:textId="030FD7CD">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15.</w:t>
      </w:r>
      <w:r w:rsidR="006D1A9D">
        <w:rPr>
          <w:rFonts w:ascii="Times New Roman" w:hAnsi="Times New Roman" w:cs="Times New Roman"/>
        </w:rPr>
        <w:t> </w:t>
      </w:r>
      <w:r w:rsidRPr="005A3BCA">
        <w:rPr>
          <w:rFonts w:ascii="Times New Roman" w:hAnsi="Times New Roman" w:cs="Times New Roman"/>
        </w:rPr>
        <w:t xml:space="preserve">Par attiecināmām izmaksām Ministrijas līdzfinansējumam </w:t>
      </w:r>
      <w:r w:rsidRPr="005A3BCA">
        <w:rPr>
          <w:rFonts w:ascii="Times New Roman" w:hAnsi="Times New Roman" w:cs="Times New Roman"/>
          <w:u w:val="single"/>
        </w:rPr>
        <w:t>projekta pieteikuma kvalitatīvai izstrādei</w:t>
      </w:r>
      <w:r w:rsidRPr="005A3BCA">
        <w:rPr>
          <w:rFonts w:ascii="Times New Roman" w:hAnsi="Times New Roman" w:cs="Times New Roman"/>
        </w:rPr>
        <w:t xml:space="preserve"> (ievērojot šī nolikuma 13. un 16. punktu) var atzīt šādas pieteikuma iesniedzēja izmaksas, kas radušās projekta sagatavošanas laikā un ir pamatotas ar grāmatvedības attaisnojuma dokumentiem:</w:t>
      </w:r>
    </w:p>
    <w:p w:rsidR="00E1076F" w:rsidRPr="005A3BCA" w:rsidP="00E1076F" w14:paraId="4EFBB38C" w14:textId="77777777">
      <w:pPr>
        <w:pStyle w:val="2limenis"/>
        <w:numPr>
          <w:ilvl w:val="0"/>
          <w:numId w:val="0"/>
        </w:numPr>
        <w:ind w:left="1009" w:hanging="357"/>
      </w:pPr>
      <w:r w:rsidRPr="005A3BCA">
        <w:t>15.1. juridisku personu konsultācijas pakalpojumi;</w:t>
      </w:r>
    </w:p>
    <w:p w:rsidR="00E1076F" w:rsidRPr="005A3BCA" w:rsidP="00E1076F" w14:paraId="2923DC60" w14:textId="77777777">
      <w:pPr>
        <w:pStyle w:val="2limenis"/>
        <w:numPr>
          <w:ilvl w:val="0"/>
          <w:numId w:val="0"/>
        </w:numPr>
        <w:ind w:left="1009" w:hanging="357"/>
      </w:pPr>
      <w:r w:rsidRPr="005A3BCA">
        <w:t>15.2. uzņēmuma darbinieku darba algas, ietverot ar tām saistītos nodokļus;</w:t>
      </w:r>
    </w:p>
    <w:p w:rsidR="00E1076F" w:rsidRPr="005A3BCA" w:rsidP="00E1076F" w14:paraId="5FCA1289" w14:textId="77777777">
      <w:pPr>
        <w:pStyle w:val="2limenis"/>
        <w:numPr>
          <w:ilvl w:val="0"/>
          <w:numId w:val="0"/>
        </w:numPr>
        <w:ind w:left="1009" w:hanging="357"/>
      </w:pPr>
      <w:r w:rsidRPr="005A3BCA">
        <w:t>15.3. speciālistu (ekspertu) pakalpojumi;</w:t>
      </w:r>
    </w:p>
    <w:p w:rsidR="00E1076F" w:rsidRPr="005A3BCA" w:rsidP="00E1076F" w14:paraId="6635EC6E" w14:textId="11D67EEF">
      <w:pPr>
        <w:pStyle w:val="2limenis"/>
        <w:numPr>
          <w:ilvl w:val="0"/>
          <w:numId w:val="0"/>
        </w:numPr>
        <w:ind w:left="1009" w:hanging="357"/>
      </w:pPr>
      <w:r w:rsidRPr="005A3BCA">
        <w:t>15.4. ārvalstu komandējumu izmaksas uzņēmuma darbiniekiem un vadībai</w:t>
      </w:r>
      <w:r w:rsidR="006D1A9D">
        <w:t>.</w:t>
      </w:r>
    </w:p>
    <w:p w:rsidR="00E1076F" w:rsidRPr="005A3BCA" w:rsidP="00E1076F" w14:paraId="3DBC2FEC"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bookmarkStart w:id="5" w:name="_Hlk233900609"/>
      <w:r w:rsidRPr="005A3BCA">
        <w:rPr>
          <w:rFonts w:ascii="Times New Roman" w:hAnsi="Times New Roman" w:cs="Times New Roman"/>
        </w:rPr>
        <w:t>16. Šī nolikuma 15. punktā minētajām attiecināmajām izmaksām piemēro šādus papildu nosacījumus:</w:t>
      </w:r>
    </w:p>
    <w:p w:rsidR="00E1076F" w:rsidRPr="005A3BCA" w:rsidP="00E1076F" w14:paraId="77874327" w14:textId="77777777">
      <w:pPr>
        <w:widowControl w:val="0"/>
        <w:tabs>
          <w:tab w:val="left" w:pos="934"/>
          <w:tab w:val="left" w:pos="1581"/>
        </w:tabs>
        <w:autoSpaceDE w:val="0"/>
        <w:autoSpaceDN w:val="0"/>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16.1. ar juridisku personu konsultāciju pakalpojumiem nesaistīti izdevumi nevar pārsniegt 60% no šī nolikuma 13. punktā paredzētā līdzfinansējuma apmēra;</w:t>
      </w:r>
    </w:p>
    <w:p w:rsidR="00E1076F" w:rsidRPr="005A3BCA" w:rsidP="00E1076F" w14:paraId="1B2827E1" w14:textId="77777777">
      <w:pPr>
        <w:widowControl w:val="0"/>
        <w:tabs>
          <w:tab w:val="left" w:pos="934"/>
          <w:tab w:val="left" w:pos="1581"/>
        </w:tabs>
        <w:autoSpaceDE w:val="0"/>
        <w:autoSpaceDN w:val="0"/>
        <w:spacing w:after="8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16.2. ārvalstu komandējumu izmaksas nedrīkst pārsniegt 10% no līdzfinansējuma, kā arī nedrīkst pārsniegt 3900 </w:t>
      </w:r>
      <w:r w:rsidRPr="005A3BCA">
        <w:rPr>
          <w:rFonts w:ascii="Times New Roman" w:hAnsi="Times New Roman" w:cs="Times New Roman"/>
          <w:i/>
          <w:iCs/>
        </w:rPr>
        <w:t>euro</w:t>
      </w:r>
      <w:r w:rsidRPr="005A3BCA">
        <w:rPr>
          <w:rFonts w:ascii="Times New Roman" w:hAnsi="Times New Roman" w:cs="Times New Roman"/>
        </w:rPr>
        <w:t>.</w:t>
      </w:r>
    </w:p>
    <w:bookmarkEnd w:id="5"/>
    <w:p w:rsidR="00E1076F" w:rsidRPr="005A3BCA" w:rsidP="00E1076F" w14:paraId="6E8EAE30" w14:textId="77777777">
      <w:pPr>
        <w:pStyle w:val="Heading2"/>
      </w:pPr>
      <w:r w:rsidRPr="005A3BCA">
        <w:t>Ministrijas līdzfinansējuma piešķiršanas priekšnosacījumi</w:t>
      </w:r>
    </w:p>
    <w:p w:rsidR="00E1076F" w:rsidRPr="005A3BCA" w:rsidP="00E1076F" w14:paraId="72BD6444"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17. Ministrijas līdzfinansējumu pieteikuma iesniedzēja </w:t>
      </w:r>
      <w:r w:rsidRPr="005A3BCA">
        <w:rPr>
          <w:rFonts w:ascii="Times New Roman" w:hAnsi="Times New Roman" w:cs="Times New Roman"/>
          <w:u w:val="single"/>
        </w:rPr>
        <w:t xml:space="preserve">dalībai EDF projektā </w:t>
      </w:r>
      <w:r w:rsidRPr="005A3BCA">
        <w:rPr>
          <w:rFonts w:ascii="Times New Roman" w:hAnsi="Times New Roman" w:cs="Times New Roman"/>
        </w:rPr>
        <w:t xml:space="preserve">var saņemt, ja projekts </w:t>
      </w:r>
      <w:r w:rsidRPr="005A3BCA">
        <w:rPr>
          <w:rFonts w:ascii="Times New Roman" w:hAnsi="Times New Roman" w:cs="Times New Roman"/>
          <w:u w:val="single"/>
        </w:rPr>
        <w:t>ir iekļauts</w:t>
      </w:r>
      <w:r w:rsidRPr="005A3BCA">
        <w:rPr>
          <w:rFonts w:ascii="Times New Roman" w:hAnsi="Times New Roman" w:cs="Times New Roman"/>
        </w:rPr>
        <w:t xml:space="preserve"> Eiropas Komisijas īstenošanas lēmumā par tiesībām saņemt Komisijas līdzfinansējumu saskaņā ar EDF noteikumiem (turpmāk – Komisijas īstenošanas lēmums), ir izpildīti komercdarbības atbalstu izslēdzošie nosacījumi</w:t>
      </w:r>
      <w:r>
        <w:rPr>
          <w:rStyle w:val="FootnoteReference"/>
          <w:rFonts w:ascii="Times New Roman" w:hAnsi="Times New Roman" w:cs="Times New Roman"/>
        </w:rPr>
        <w:footnoteReference w:id="7"/>
      </w:r>
      <w:r w:rsidRPr="005A3BCA">
        <w:rPr>
          <w:rFonts w:ascii="Times New Roman" w:hAnsi="Times New Roman" w:cs="Times New Roman"/>
        </w:rPr>
        <w:t>, un izpildās šie priekšnoteikumi:</w:t>
      </w:r>
    </w:p>
    <w:p w:rsidR="00E1076F" w:rsidRPr="005A3BCA" w:rsidP="00E1076F" w14:paraId="66BC7638" w14:textId="77777777">
      <w:pPr>
        <w:widowControl w:val="0"/>
        <w:autoSpaceDE w:val="0"/>
        <w:autoSpaceDN w:val="0"/>
        <w:spacing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17.1. ir pieņemts Ministrijas valsts sekretāra (turpmāk – VS) lēmums atbilstoši šī nolikuma 49.1. punktam;</w:t>
      </w:r>
    </w:p>
    <w:p w:rsidR="00E1076F" w:rsidRPr="005A3BCA" w:rsidP="00E1076F" w14:paraId="67102360" w14:textId="77777777">
      <w:pPr>
        <w:widowControl w:val="0"/>
        <w:autoSpaceDE w:val="0"/>
        <w:autoSpaceDN w:val="0"/>
        <w:spacing w:before="1"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17.2. ir stājies spēkā Ministru kabineta rīkojums par Ministrijas līdzfinansējuma piešķiršanu;</w:t>
      </w:r>
    </w:p>
    <w:p w:rsidR="00E1076F" w:rsidRPr="005A3BCA" w:rsidP="00E1076F" w14:paraId="7129FC54" w14:textId="77777777">
      <w:pPr>
        <w:widowControl w:val="0"/>
        <w:autoSpaceDE w:val="0"/>
        <w:autoSpaceDN w:val="0"/>
        <w:spacing w:before="1"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17.3. starp Ministriju un pieteikuma iesniedzēju ir noslēgts līgums par Ministrijas līdzfinansējuma piešķiršanu, ievērojot šī nolikuma 52., 53., 54.,55. un 59.punktu.</w:t>
      </w:r>
    </w:p>
    <w:p w:rsidR="00E1076F" w:rsidRPr="005A3BCA" w:rsidP="00E1076F" w14:paraId="1ADD9410" w14:textId="77777777">
      <w:pPr>
        <w:widowControl w:val="0"/>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18. Ministrijas līdzfinansējumu projektu </w:t>
      </w:r>
      <w:r w:rsidRPr="005A3BCA">
        <w:rPr>
          <w:rFonts w:ascii="Times New Roman" w:hAnsi="Times New Roman" w:cs="Times New Roman"/>
          <w:u w:val="single"/>
        </w:rPr>
        <w:t>pieteikuma kvalitatīvas izstrādes atbalstam</w:t>
      </w:r>
      <w:r w:rsidRPr="005A3BCA">
        <w:rPr>
          <w:rFonts w:ascii="Times New Roman" w:hAnsi="Times New Roman" w:cs="Times New Roman"/>
        </w:rPr>
        <w:t xml:space="preserve"> var saņemt, ja ir izpildīti</w:t>
      </w:r>
      <w:r w:rsidRPr="005A3BCA">
        <w:t xml:space="preserve"> </w:t>
      </w:r>
      <w:r w:rsidRPr="005A3BCA">
        <w:rPr>
          <w:rFonts w:ascii="Times New Roman" w:hAnsi="Times New Roman" w:cs="Times New Roman"/>
        </w:rPr>
        <w:t>komercdarbības atbalstu izslēdzošie nosacījumi</w:t>
      </w:r>
      <w:r w:rsidRPr="005A3BCA">
        <w:rPr>
          <w:rFonts w:ascii="Times New Roman" w:hAnsi="Times New Roman" w:cs="Times New Roman"/>
          <w:vertAlign w:val="superscript"/>
        </w:rPr>
        <w:t>6a</w:t>
      </w:r>
      <w:r w:rsidRPr="005A3BCA">
        <w:rPr>
          <w:rFonts w:ascii="Times New Roman" w:hAnsi="Times New Roman" w:cs="Times New Roman"/>
        </w:rPr>
        <w:t xml:space="preserve"> un izpildās viens no diviem nosacījumiem:</w:t>
      </w:r>
    </w:p>
    <w:p w:rsidR="00E1076F" w:rsidRPr="005A3BCA" w:rsidP="00E1076F" w14:paraId="4185DD70" w14:textId="77777777">
      <w:pPr>
        <w:widowControl w:val="0"/>
        <w:autoSpaceDE w:val="0"/>
        <w:autoSpaceDN w:val="0"/>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a) projekts ir iekļauts Komisijas īstenošanas lēmumā; </w:t>
      </w:r>
    </w:p>
    <w:p w:rsidR="00E1076F" w:rsidRPr="005A3BCA" w:rsidP="00E1076F" w14:paraId="0511C1C3" w14:textId="16EC8B37">
      <w:pPr>
        <w:widowControl w:val="0"/>
        <w:autoSpaceDE w:val="0"/>
        <w:autoSpaceDN w:val="0"/>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b) projekts Eiropas Komisijas </w:t>
      </w:r>
      <w:r w:rsidRPr="005A3BCA">
        <w:rPr>
          <w:rFonts w:ascii="Times New Roman" w:hAnsi="Times New Roman" w:cs="Times New Roman"/>
        </w:rPr>
        <w:t>izvērtējumā</w:t>
      </w:r>
      <w:r w:rsidRPr="005A3BCA">
        <w:rPr>
          <w:rFonts w:ascii="Times New Roman" w:hAnsi="Times New Roman" w:cs="Times New Roman"/>
        </w:rPr>
        <w:t xml:space="preserve"> ir saņēmis “</w:t>
      </w:r>
      <w:r w:rsidRPr="005A3BCA">
        <w:rPr>
          <w:rFonts w:ascii="Times New Roman" w:hAnsi="Times New Roman" w:cs="Times New Roman"/>
          <w:i/>
          <w:iCs/>
        </w:rPr>
        <w:t>Seal</w:t>
      </w:r>
      <w:r w:rsidRPr="005A3BCA">
        <w:rPr>
          <w:rFonts w:ascii="Times New Roman" w:hAnsi="Times New Roman" w:cs="Times New Roman"/>
          <w:i/>
          <w:iCs/>
        </w:rPr>
        <w:t xml:space="preserve"> </w:t>
      </w:r>
      <w:r w:rsidRPr="005A3BCA">
        <w:rPr>
          <w:rFonts w:ascii="Times New Roman" w:hAnsi="Times New Roman" w:cs="Times New Roman"/>
          <w:i/>
          <w:iCs/>
        </w:rPr>
        <w:t>of</w:t>
      </w:r>
      <w:r w:rsidRPr="005A3BCA">
        <w:rPr>
          <w:rFonts w:ascii="Times New Roman" w:hAnsi="Times New Roman" w:cs="Times New Roman"/>
          <w:i/>
          <w:iCs/>
        </w:rPr>
        <w:t xml:space="preserve"> </w:t>
      </w:r>
      <w:r w:rsidRPr="005A3BCA">
        <w:rPr>
          <w:rFonts w:ascii="Times New Roman" w:hAnsi="Times New Roman" w:cs="Times New Roman"/>
          <w:i/>
          <w:iCs/>
        </w:rPr>
        <w:t>Excellence</w:t>
      </w:r>
      <w:r w:rsidRPr="005A3BCA">
        <w:rPr>
          <w:rFonts w:ascii="Times New Roman" w:hAnsi="Times New Roman" w:cs="Times New Roman"/>
        </w:rPr>
        <w:t>” izcilības vērtējumu,</w:t>
      </w:r>
      <w:r w:rsidR="00A119DD">
        <w:rPr>
          <w:rFonts w:ascii="Times New Roman" w:hAnsi="Times New Roman" w:cs="Times New Roman"/>
        </w:rPr>
        <w:t xml:space="preserve"> </w:t>
      </w:r>
      <w:r w:rsidRPr="005A3BCA">
        <w:rPr>
          <w:rFonts w:ascii="Times New Roman" w:hAnsi="Times New Roman" w:cs="Times New Roman"/>
        </w:rPr>
        <w:t>un ir:</w:t>
      </w:r>
    </w:p>
    <w:p w:rsidR="00E1076F" w:rsidRPr="005A3BCA" w:rsidP="00E1076F" w14:paraId="1542FE74" w14:textId="77777777">
      <w:pPr>
        <w:widowControl w:val="0"/>
        <w:autoSpaceDE w:val="0"/>
        <w:autoSpaceDN w:val="0"/>
        <w:spacing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18.1. pieņemts Ministrijas VS lēmums atbilstoši šī nolikuma 49.1. punktam;</w:t>
      </w:r>
    </w:p>
    <w:p w:rsidR="00E1076F" w:rsidRPr="005A3BCA" w:rsidP="00E1076F" w14:paraId="46286CDA" w14:textId="77777777">
      <w:pPr>
        <w:widowControl w:val="0"/>
        <w:autoSpaceDE w:val="0"/>
        <w:autoSpaceDN w:val="0"/>
        <w:spacing w:before="1"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18.2. stājies spēkā Ministru kabineta rīkojums par Ministrijas līdzfinansējuma piešķiršanu;</w:t>
      </w:r>
    </w:p>
    <w:p w:rsidR="00E1076F" w:rsidRPr="005A3BCA" w:rsidP="00E1076F" w14:paraId="17E4B054" w14:textId="77777777">
      <w:pPr>
        <w:widowControl w:val="0"/>
        <w:autoSpaceDE w:val="0"/>
        <w:autoSpaceDN w:val="0"/>
        <w:spacing w:before="1" w:after="0" w:line="240" w:lineRule="auto"/>
        <w:ind w:left="1065" w:right="108" w:hanging="357" w:leftChars="322"/>
        <w:jc w:val="both"/>
        <w:rPr>
          <w:rFonts w:ascii="Times New Roman" w:hAnsi="Times New Roman" w:cs="Times New Roman"/>
        </w:rPr>
      </w:pPr>
      <w:r w:rsidRPr="005A3BCA">
        <w:rPr>
          <w:rFonts w:ascii="Times New Roman" w:hAnsi="Times New Roman" w:cs="Times New Roman"/>
        </w:rPr>
        <w:t>18.3. noslēgts līgums starp Ministriju un pieteikuma iesniedzēju par Ministrijas līdzfinansējuma piešķiršanu saskaņā šī nolikuma 54. punktu.</w:t>
      </w:r>
    </w:p>
    <w:p w:rsidR="00E1076F" w:rsidRPr="005A3BCA" w:rsidP="00E1076F" w14:paraId="3B4D44C8" w14:textId="5A5A7F70">
      <w:pPr>
        <w:pStyle w:val="Heading1"/>
      </w:pPr>
      <w:r w:rsidRPr="005A3BCA">
        <w:t>III PIETEIKUMA SAGATAVOŠANA UN IESNIEGŠANA</w:t>
      </w:r>
    </w:p>
    <w:p w:rsidR="00E1076F" w:rsidRPr="005A3BCA" w:rsidP="00E1076F" w14:paraId="1E548453" w14:textId="77777777">
      <w:pPr>
        <w:pStyle w:val="Heading2"/>
      </w:pPr>
      <w:r w:rsidRPr="005A3BCA">
        <w:t>Pieteikuma sagatavošana un iesniegšana</w:t>
      </w:r>
    </w:p>
    <w:p w:rsidR="00E1076F" w:rsidRPr="005A3BCA" w:rsidP="00F612D2" w14:paraId="2B652B90" w14:textId="1E4341B0">
      <w:pPr>
        <w:spacing w:after="0" w:line="240" w:lineRule="auto"/>
        <w:ind w:left="499" w:hanging="357"/>
        <w:jc w:val="both"/>
        <w:rPr>
          <w:rFonts w:ascii="Times New Roman" w:hAnsi="Times New Roman" w:cs="Times New Roman"/>
        </w:rPr>
      </w:pPr>
      <w:r w:rsidRPr="005A3BCA">
        <w:rPr>
          <w:rFonts w:ascii="Times New Roman" w:hAnsi="Times New Roman" w:cs="Times New Roman"/>
        </w:rPr>
        <w:t>19. Šo nolikumu publicē Ministrijas tīmekļvietnē pēc tā</w:t>
      </w:r>
      <w:r w:rsidR="00F612D2">
        <w:rPr>
          <w:rFonts w:ascii="Times New Roman" w:hAnsi="Times New Roman" w:cs="Times New Roman"/>
        </w:rPr>
        <w:t xml:space="preserve"> </w:t>
      </w:r>
      <w:r w:rsidRPr="005A3BCA">
        <w:rPr>
          <w:rFonts w:ascii="Times New Roman" w:hAnsi="Times New Roman" w:cs="Times New Roman"/>
        </w:rPr>
        <w:t>apstiprināšanas Ministrijā.</w:t>
      </w:r>
    </w:p>
    <w:p w:rsidR="00E1076F" w:rsidRPr="005A3BCA" w:rsidP="00E1076F" w14:paraId="6344EAC2" w14:textId="77777777">
      <w:pPr>
        <w:widowControl w:val="0"/>
        <w:tabs>
          <w:tab w:val="left" w:pos="501"/>
        </w:tabs>
        <w:autoSpaceDE w:val="0"/>
        <w:autoSpaceDN w:val="0"/>
        <w:spacing w:after="0" w:line="240" w:lineRule="auto"/>
        <w:ind w:left="499" w:hanging="357"/>
        <w:jc w:val="both"/>
        <w:rPr>
          <w:rFonts w:ascii="Times New Roman" w:hAnsi="Times New Roman" w:cs="Times New Roman"/>
        </w:rPr>
      </w:pPr>
      <w:r w:rsidRPr="005A3BCA">
        <w:rPr>
          <w:rFonts w:ascii="Times New Roman" w:hAnsi="Times New Roman" w:cs="Times New Roman"/>
        </w:rPr>
        <w:t>20. Pēc nolikuma publicēšanas pieteikuma iesniedzējam ir tiesības iesniegt pieteikumus šādā kārtībā:</w:t>
      </w:r>
    </w:p>
    <w:p w:rsidR="00E1076F" w:rsidRPr="005A3BCA" w:rsidP="00E1076F" w14:paraId="65EEFE33" w14:textId="77777777">
      <w:pPr>
        <w:pStyle w:val="2limenis"/>
        <w:numPr>
          <w:ilvl w:val="0"/>
          <w:numId w:val="0"/>
        </w:numPr>
        <w:ind w:left="626" w:hanging="200"/>
        <w:rPr>
          <w:b/>
          <w:bCs/>
        </w:rPr>
      </w:pPr>
      <w:r w:rsidRPr="005A3BCA">
        <w:t xml:space="preserve">20.1. </w:t>
      </w:r>
      <w:r w:rsidRPr="005A3BCA">
        <w:rPr>
          <w:b/>
          <w:bCs/>
        </w:rPr>
        <w:t>Attīstības projektu gadījumā:</w:t>
      </w:r>
    </w:p>
    <w:p w:rsidR="00E1076F" w:rsidRPr="005A3BCA" w:rsidP="00E1076F" w14:paraId="1C9ACFAF"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20.1.1. pretendējot uz atbalstu </w:t>
      </w:r>
      <w:r w:rsidRPr="005A3BCA">
        <w:rPr>
          <w:rFonts w:ascii="Times New Roman" w:hAnsi="Times New Roman" w:cs="Times New Roman"/>
          <w:u w:val="single"/>
        </w:rPr>
        <w:t>dalībai EDF projektā</w:t>
      </w:r>
      <w:r w:rsidRPr="005A3BCA">
        <w:rPr>
          <w:rFonts w:ascii="Times New Roman" w:hAnsi="Times New Roman" w:cs="Times New Roman"/>
        </w:rPr>
        <w:t>, līdz 2026. gada</w:t>
      </w:r>
      <w:r w:rsidRPr="005A3BCA">
        <w:rPr>
          <w:rFonts w:ascii="Times New Roman" w:hAnsi="Times New Roman" w:cs="Times New Roman"/>
          <w:b/>
          <w:bCs/>
        </w:rPr>
        <w:t xml:space="preserve"> </w:t>
      </w:r>
      <w:r w:rsidRPr="005A3BCA">
        <w:rPr>
          <w:rStyle w:val="3limenisChar"/>
          <w:b/>
          <w:bCs/>
        </w:rPr>
        <w:t>31. augustam</w:t>
      </w:r>
      <w:r w:rsidRPr="005A3BCA">
        <w:rPr>
          <w:rStyle w:val="3limenisChar"/>
        </w:rPr>
        <w:t xml:space="preserve"> (vai 20.1.5. punktā noteiktajā termiņā) </w:t>
      </w:r>
      <w:bookmarkStart w:id="6" w:name="_Hlk233907126"/>
      <w:r w:rsidRPr="005A3BCA">
        <w:rPr>
          <w:rStyle w:val="3limenisChar"/>
        </w:rPr>
        <w:t xml:space="preserve">iesniegt Ministrijā </w:t>
      </w:r>
      <w:r w:rsidRPr="005A3BCA">
        <w:rPr>
          <w:rFonts w:ascii="Times New Roman" w:hAnsi="Times New Roman" w:cs="Times New Roman"/>
        </w:rPr>
        <w:t xml:space="preserve">aizpildītu veidlapu </w:t>
      </w:r>
      <w:bookmarkEnd w:id="6"/>
      <w:r w:rsidRPr="005A3BCA">
        <w:rPr>
          <w:rFonts w:ascii="Times New Roman" w:hAnsi="Times New Roman" w:cs="Times New Roman"/>
        </w:rPr>
        <w:t>(2. pielikums), tajā iekļaujot objektīvi pieejamo informāciju atbilstoši 21.1. punkta A-G daļas prasībām un pieteikuma iesniedzēja apliecinājumu (3. pielikums);</w:t>
      </w:r>
    </w:p>
    <w:p w:rsidR="00E1076F" w:rsidRPr="005A3BCA" w:rsidP="00E1076F" w14:paraId="7A1E284A"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20.1.2. pretendējot uz atbalstu </w:t>
      </w:r>
      <w:r w:rsidRPr="005A3BCA">
        <w:rPr>
          <w:rFonts w:ascii="Times New Roman" w:hAnsi="Times New Roman" w:cs="Times New Roman"/>
          <w:u w:val="single"/>
        </w:rPr>
        <w:t>projekta pieteikuma kvalitatīvai izstrādei</w:t>
      </w:r>
      <w:r w:rsidRPr="005A3BCA">
        <w:rPr>
          <w:rFonts w:ascii="Times New Roman" w:hAnsi="Times New Roman" w:cs="Times New Roman"/>
        </w:rPr>
        <w:t xml:space="preserve">, līdz 2026. gada </w:t>
      </w:r>
      <w:r w:rsidRPr="005A3BCA">
        <w:rPr>
          <w:rFonts w:ascii="Times New Roman" w:hAnsi="Times New Roman" w:cs="Times New Roman"/>
          <w:b/>
          <w:bCs/>
        </w:rPr>
        <w:t>29. oktobrim</w:t>
      </w:r>
      <w:r w:rsidRPr="005A3BCA">
        <w:rPr>
          <w:rFonts w:ascii="Times New Roman" w:hAnsi="Times New Roman" w:cs="Times New Roman"/>
        </w:rPr>
        <w:t xml:space="preserve"> iesniegt Ministrijā pieteikumu veidlapu (1. pielikums), tajā iekļaujot objektīvi pieejamo informāciju atbilstoši 21.1. punkta A-C daļas prasībām;</w:t>
      </w:r>
    </w:p>
    <w:p w:rsidR="00E1076F" w:rsidRPr="005A3BCA" w:rsidP="00E1076F" w14:paraId="71FC962A"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20.1.3. pretendējot uz atbalstu </w:t>
      </w:r>
      <w:r w:rsidRPr="005A3BCA">
        <w:rPr>
          <w:rFonts w:ascii="Times New Roman" w:hAnsi="Times New Roman" w:cs="Times New Roman"/>
          <w:u w:val="single"/>
        </w:rPr>
        <w:t>dalībai EDF projektā</w:t>
      </w:r>
      <w:r w:rsidRPr="005A3BCA">
        <w:rPr>
          <w:rFonts w:ascii="Times New Roman" w:hAnsi="Times New Roman" w:cs="Times New Roman"/>
        </w:rPr>
        <w:t xml:space="preserve">, ja ir pieņemts Komisijas īstenošanas lēmums par finansējuma piešķiršanu EDF projektam, par kuru pieteikums Ministrijā tika iesniegts šī nolikuma 20.1.1. un 20.1.2. punktā noteiktajā kārtībā, – </w:t>
      </w:r>
      <w:r w:rsidRPr="005A3BCA">
        <w:rPr>
          <w:rFonts w:ascii="Times New Roman" w:hAnsi="Times New Roman" w:cs="Times New Roman"/>
          <w:b/>
          <w:bCs/>
        </w:rPr>
        <w:t>viena mēneša laikā</w:t>
      </w:r>
      <w:r w:rsidRPr="005A3BCA">
        <w:rPr>
          <w:rFonts w:ascii="Times New Roman" w:hAnsi="Times New Roman" w:cs="Times New Roman"/>
        </w:rPr>
        <w:t xml:space="preserve"> pēc šī lēmuma publicēšanas iesniegt Ministrijā </w:t>
      </w:r>
      <w:bookmarkStart w:id="7" w:name="_Hlk230261444"/>
      <w:r w:rsidRPr="005A3BCA">
        <w:rPr>
          <w:rFonts w:ascii="Times New Roman" w:hAnsi="Times New Roman" w:cs="Times New Roman"/>
          <w:u w:val="single"/>
        </w:rPr>
        <w:t>pilnu</w:t>
      </w:r>
      <w:r w:rsidRPr="005A3BCA">
        <w:rPr>
          <w:rFonts w:ascii="Times New Roman" w:hAnsi="Times New Roman" w:cs="Times New Roman"/>
        </w:rPr>
        <w:t xml:space="preserve"> šī nolikuma III nodaļas 21. punktā noteikto informāciju un dokumentus (nepieciešamības gadījumā precizējot iepriekš iesniegtos pieteikumu un dokumentus)</w:t>
      </w:r>
      <w:bookmarkEnd w:id="7"/>
      <w:r w:rsidRPr="005A3BCA">
        <w:rPr>
          <w:rFonts w:ascii="Times New Roman" w:hAnsi="Times New Roman" w:cs="Times New Roman"/>
        </w:rPr>
        <w:t>;</w:t>
      </w:r>
    </w:p>
    <w:p w:rsidR="00E1076F" w:rsidRPr="005A3BCA" w:rsidP="00E1076F" w14:paraId="0219D00F"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20.1.4. pretendējot uz atbalstu </w:t>
      </w:r>
      <w:r w:rsidRPr="005A3BCA">
        <w:rPr>
          <w:rFonts w:ascii="Times New Roman" w:hAnsi="Times New Roman" w:cs="Times New Roman"/>
          <w:u w:val="single"/>
        </w:rPr>
        <w:t>projekta pieteikuma kvalitatīvai izstrādei</w:t>
      </w:r>
      <w:r w:rsidRPr="005A3BCA">
        <w:rPr>
          <w:rFonts w:ascii="Times New Roman" w:hAnsi="Times New Roman" w:cs="Times New Roman"/>
        </w:rPr>
        <w:t>, kad Eiropas Komisijas izvērtējumā EDF projekts ir saņēmis "</w:t>
      </w:r>
      <w:r w:rsidRPr="005A3BCA">
        <w:rPr>
          <w:rFonts w:ascii="Times New Roman" w:hAnsi="Times New Roman" w:cs="Times New Roman"/>
          <w:i/>
          <w:iCs/>
          <w:u w:val="single"/>
        </w:rPr>
        <w:t>Seal</w:t>
      </w:r>
      <w:r w:rsidRPr="005A3BCA">
        <w:rPr>
          <w:rFonts w:ascii="Times New Roman" w:hAnsi="Times New Roman" w:cs="Times New Roman"/>
          <w:i/>
          <w:iCs/>
          <w:u w:val="single"/>
        </w:rPr>
        <w:t xml:space="preserve"> </w:t>
      </w:r>
      <w:r w:rsidRPr="005A3BCA">
        <w:rPr>
          <w:rFonts w:ascii="Times New Roman" w:hAnsi="Times New Roman" w:cs="Times New Roman"/>
          <w:i/>
          <w:iCs/>
          <w:u w:val="single"/>
        </w:rPr>
        <w:t>of</w:t>
      </w:r>
      <w:r w:rsidRPr="005A3BCA">
        <w:rPr>
          <w:rFonts w:ascii="Times New Roman" w:hAnsi="Times New Roman" w:cs="Times New Roman"/>
          <w:i/>
          <w:iCs/>
          <w:u w:val="single"/>
        </w:rPr>
        <w:t xml:space="preserve"> </w:t>
      </w:r>
      <w:r w:rsidRPr="005A3BCA">
        <w:rPr>
          <w:rFonts w:ascii="Times New Roman" w:hAnsi="Times New Roman" w:cs="Times New Roman"/>
          <w:i/>
          <w:iCs/>
          <w:u w:val="single"/>
        </w:rPr>
        <w:t>Excellence</w:t>
      </w:r>
      <w:r w:rsidRPr="005A3BCA">
        <w:rPr>
          <w:rFonts w:ascii="Times New Roman" w:hAnsi="Times New Roman" w:cs="Times New Roman"/>
        </w:rPr>
        <w:t xml:space="preserve">" vērtējumu, bet tas nav iekļauts Komisijas īstenošanas lēmumā, – </w:t>
      </w:r>
      <w:r w:rsidRPr="005A3BCA">
        <w:rPr>
          <w:rFonts w:ascii="Times New Roman" w:hAnsi="Times New Roman" w:cs="Times New Roman"/>
          <w:b/>
          <w:bCs/>
        </w:rPr>
        <w:t>viena mēneša laikā</w:t>
      </w:r>
      <w:r w:rsidRPr="005A3BCA">
        <w:rPr>
          <w:rFonts w:ascii="Times New Roman" w:hAnsi="Times New Roman" w:cs="Times New Roman"/>
        </w:rPr>
        <w:t xml:space="preserve"> pēc šī lēmuma publicēšanas iesniegt pilnu (vai aktualizētu, ja attiecināms) šī nolikuma 21. punktā noteikto informāciju un dokumentāciju par projektu, kas tika iesniegts 20.1.1 un 9. punktā noteiktajā kārtībā;</w:t>
      </w:r>
    </w:p>
    <w:p w:rsidR="00E1076F" w:rsidRPr="005A3BCA" w:rsidP="00E1076F" w14:paraId="334F7A3C"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20.1.5. pretendējot uz atbalstu dalībai EDF projektā, iesniegt Ministrijā pieteikumu (‘</w:t>
      </w:r>
      <w:r w:rsidRPr="005A3BCA">
        <w:rPr>
          <w:rFonts w:ascii="Times New Roman" w:hAnsi="Times New Roman" w:cs="Times New Roman"/>
          <w:i/>
          <w:iCs/>
          <w:u w:val="wave"/>
        </w:rPr>
        <w:t>pieteikums pēdējā brīdī’</w:t>
      </w:r>
      <w:r w:rsidRPr="005A3BCA">
        <w:rPr>
          <w:rFonts w:ascii="Times New Roman" w:hAnsi="Times New Roman" w:cs="Times New Roman"/>
        </w:rPr>
        <w:t xml:space="preserve">) atbilstoši 20.1.1. punktā noteiktajam pēc tur noteiktā termiņa, bet </w:t>
      </w:r>
      <w:r w:rsidRPr="005A3BCA">
        <w:rPr>
          <w:rFonts w:ascii="Times New Roman" w:hAnsi="Times New Roman" w:cs="Times New Roman"/>
          <w:b/>
          <w:bCs/>
        </w:rPr>
        <w:t>ne vēlāk kā</w:t>
      </w:r>
      <w:r w:rsidRPr="005A3BCA">
        <w:rPr>
          <w:rFonts w:ascii="Times New Roman" w:hAnsi="Times New Roman" w:cs="Times New Roman"/>
        </w:rPr>
        <w:t xml:space="preserve"> līdz 2026. gada</w:t>
      </w:r>
      <w:r w:rsidRPr="005A3BCA">
        <w:rPr>
          <w:rFonts w:ascii="Times New Roman" w:hAnsi="Times New Roman" w:cs="Times New Roman"/>
          <w:b/>
          <w:bCs/>
        </w:rPr>
        <w:t xml:space="preserve"> 21. septembrim</w:t>
      </w:r>
      <w:r w:rsidRPr="005A3BCA">
        <w:rPr>
          <w:rFonts w:ascii="Times New Roman" w:hAnsi="Times New Roman" w:cs="Times New Roman"/>
        </w:rPr>
        <w:t>. Šajā gadījumā Ministrija negarantē iesniegtā pieteikuma izskatīšanu un 37. punktā noteiktās nodomu vēstules sagatavošanu līdz Komisijas noteiktajam EDF projektu pieteikumu iesniegšanas termiņam, kas norādīts šī nolikuma 4. punktā.</w:t>
      </w:r>
    </w:p>
    <w:p w:rsidR="00E1076F" w:rsidRPr="005A3BCA" w:rsidP="00E1076F" w14:paraId="2AD66DA5" w14:textId="77777777">
      <w:pPr>
        <w:pStyle w:val="2limenis"/>
        <w:numPr>
          <w:ilvl w:val="0"/>
          <w:numId w:val="0"/>
        </w:numPr>
        <w:ind w:left="626" w:hanging="200"/>
      </w:pPr>
      <w:r w:rsidRPr="005A3BCA">
        <w:t>20.2.</w:t>
      </w:r>
      <w:r w:rsidRPr="005A3BCA">
        <w:rPr>
          <w:b/>
          <w:bCs/>
        </w:rPr>
        <w:t xml:space="preserve"> Pētniecības projektu gadījumā</w:t>
      </w:r>
      <w:r w:rsidRPr="005A3BCA">
        <w:t>:</w:t>
      </w:r>
    </w:p>
    <w:p w:rsidR="00E1076F" w:rsidRPr="005A3BCA" w:rsidP="00E1076F" w14:paraId="7F391300" w14:textId="77777777">
      <w:pPr>
        <w:spacing w:after="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20.2.1. pretendējot uz atbalstu </w:t>
      </w:r>
      <w:r w:rsidRPr="005A3BCA">
        <w:rPr>
          <w:rFonts w:ascii="Times New Roman" w:hAnsi="Times New Roman" w:cs="Times New Roman"/>
          <w:u w:val="single"/>
        </w:rPr>
        <w:t>projekta pieteikuma kvalitatīvai izstrādei</w:t>
      </w:r>
      <w:r w:rsidRPr="005A3BCA">
        <w:rPr>
          <w:rFonts w:ascii="Times New Roman" w:hAnsi="Times New Roman" w:cs="Times New Roman"/>
        </w:rPr>
        <w:t>, līdz 2026. gada</w:t>
      </w:r>
      <w:r w:rsidRPr="005A3BCA">
        <w:rPr>
          <w:rFonts w:ascii="Times New Roman" w:hAnsi="Times New Roman" w:cs="Times New Roman"/>
          <w:b/>
          <w:bCs/>
        </w:rPr>
        <w:t xml:space="preserve"> 29. oktobrim</w:t>
      </w:r>
      <w:r w:rsidRPr="005A3BCA">
        <w:rPr>
          <w:rFonts w:ascii="Times New Roman" w:hAnsi="Times New Roman" w:cs="Times New Roman"/>
        </w:rPr>
        <w:t xml:space="preserve"> iesniegt Ministrijā aizpildītu veidlapu (1. pielikums), tajā iekļaujot objektīvi pieejamu informāciju atbilstoši 21.1. punkta A-C daļas prasībām un pieteikuma iesniedzēja apliecinājumu (3. pielikums);</w:t>
      </w:r>
    </w:p>
    <w:p w:rsidR="00E1076F" w:rsidRPr="00F612D2" w:rsidP="00E1076F" w14:paraId="126213AB" w14:textId="301F8334">
      <w:pPr>
        <w:spacing w:after="40" w:line="240" w:lineRule="auto"/>
        <w:ind w:left="1066" w:right="108" w:hanging="357"/>
        <w:jc w:val="both"/>
        <w:rPr>
          <w:rFonts w:ascii="Times New Roman" w:hAnsi="Times New Roman" w:cs="Times New Roman"/>
        </w:rPr>
      </w:pPr>
      <w:r w:rsidRPr="005A3BCA">
        <w:rPr>
          <w:rFonts w:ascii="Times New Roman" w:hAnsi="Times New Roman" w:cs="Times New Roman"/>
        </w:rPr>
        <w:t xml:space="preserve">20.2.2. pretendējot uz atbalstu </w:t>
      </w:r>
      <w:r w:rsidRPr="005A3BCA">
        <w:rPr>
          <w:rFonts w:ascii="Times New Roman" w:hAnsi="Times New Roman" w:cs="Times New Roman"/>
          <w:u w:val="single"/>
        </w:rPr>
        <w:t>projekta pieteikuma kvalitatīvai izstrādei</w:t>
      </w:r>
      <w:r w:rsidRPr="005A3BCA">
        <w:rPr>
          <w:rFonts w:ascii="Times New Roman" w:hAnsi="Times New Roman" w:cs="Times New Roman"/>
        </w:rPr>
        <w:t xml:space="preserve">, kad Eiropas Komisijas izvērtējumā EDF projekts ir </w:t>
      </w:r>
      <w:r w:rsidRPr="005A3BCA">
        <w:rPr>
          <w:rFonts w:ascii="Times New Roman" w:hAnsi="Times New Roman" w:cs="Times New Roman"/>
        </w:rPr>
        <w:t>saņēmus</w:t>
      </w:r>
      <w:r w:rsidRPr="005A3BCA">
        <w:rPr>
          <w:rFonts w:ascii="Times New Roman" w:hAnsi="Times New Roman" w:cs="Times New Roman"/>
        </w:rPr>
        <w:t xml:space="preserve"> "</w:t>
      </w:r>
      <w:r w:rsidRPr="005A3BCA">
        <w:rPr>
          <w:rFonts w:ascii="Times New Roman" w:hAnsi="Times New Roman" w:cs="Times New Roman"/>
          <w:i/>
          <w:iCs/>
          <w:u w:val="single"/>
        </w:rPr>
        <w:t>Seal</w:t>
      </w:r>
      <w:r w:rsidRPr="005A3BCA">
        <w:rPr>
          <w:rFonts w:ascii="Times New Roman" w:hAnsi="Times New Roman" w:cs="Times New Roman"/>
          <w:i/>
          <w:iCs/>
          <w:u w:val="single"/>
        </w:rPr>
        <w:t xml:space="preserve"> </w:t>
      </w:r>
      <w:r w:rsidRPr="005A3BCA">
        <w:rPr>
          <w:rFonts w:ascii="Times New Roman" w:hAnsi="Times New Roman" w:cs="Times New Roman"/>
          <w:i/>
          <w:iCs/>
          <w:u w:val="single"/>
        </w:rPr>
        <w:t>of</w:t>
      </w:r>
      <w:r w:rsidRPr="005A3BCA">
        <w:rPr>
          <w:rFonts w:ascii="Times New Roman" w:hAnsi="Times New Roman" w:cs="Times New Roman"/>
          <w:i/>
          <w:iCs/>
          <w:u w:val="single"/>
        </w:rPr>
        <w:t xml:space="preserve"> </w:t>
      </w:r>
      <w:r w:rsidRPr="005A3BCA">
        <w:rPr>
          <w:rFonts w:ascii="Times New Roman" w:hAnsi="Times New Roman" w:cs="Times New Roman"/>
          <w:i/>
          <w:iCs/>
          <w:u w:val="single"/>
        </w:rPr>
        <w:t>Excellence</w:t>
      </w:r>
      <w:r w:rsidRPr="005A3BCA">
        <w:rPr>
          <w:rFonts w:ascii="Times New Roman" w:hAnsi="Times New Roman" w:cs="Times New Roman"/>
          <w:u w:val="single"/>
        </w:rPr>
        <w:t>"</w:t>
      </w:r>
      <w:r w:rsidRPr="005A3BCA">
        <w:rPr>
          <w:rFonts w:ascii="Times New Roman" w:hAnsi="Times New Roman" w:cs="Times New Roman"/>
        </w:rPr>
        <w:t xml:space="preserve"> vērtējumu, – </w:t>
      </w:r>
      <w:r w:rsidRPr="005A3BCA">
        <w:rPr>
          <w:rFonts w:ascii="Times New Roman" w:hAnsi="Times New Roman" w:cs="Times New Roman"/>
          <w:b/>
          <w:bCs/>
        </w:rPr>
        <w:t>viena mēneša laikā</w:t>
      </w:r>
      <w:r w:rsidRPr="005A3BCA">
        <w:rPr>
          <w:rFonts w:ascii="Times New Roman" w:hAnsi="Times New Roman" w:cs="Times New Roman"/>
        </w:rPr>
        <w:t xml:space="preserve"> pēc šī lēmuma publicēšanas iesniegt aktualizētu šī nolikuma 21. punktā noteikto informāciju un dokumentāciju.</w:t>
      </w:r>
    </w:p>
    <w:p w:rsidR="00E1076F" w:rsidRPr="005A3BCA" w:rsidP="00F612D2" w14:paraId="5799557F" w14:textId="52BBEEAD">
      <w:pPr>
        <w:spacing w:after="0" w:line="240" w:lineRule="auto"/>
        <w:jc w:val="both"/>
        <w:rPr>
          <w:rFonts w:ascii="Times New Roman" w:hAnsi="Times New Roman" w:cs="Times New Roman"/>
        </w:rPr>
      </w:pPr>
      <w:r w:rsidRPr="005A3BCA">
        <w:rPr>
          <w:rFonts w:ascii="Times New Roman" w:hAnsi="Times New Roman" w:cs="Times New Roman"/>
        </w:rPr>
        <w:t xml:space="preserve">21. Atbilstoši šī nolikuma 20. punktā noteiktajam </w:t>
      </w:r>
      <w:r w:rsidR="00F612D2">
        <w:rPr>
          <w:rFonts w:ascii="Times New Roman" w:hAnsi="Times New Roman" w:cs="Times New Roman"/>
        </w:rPr>
        <w:t xml:space="preserve">pieteikuma iesniedzējs </w:t>
      </w:r>
      <w:r w:rsidRPr="005A3BCA">
        <w:rPr>
          <w:rFonts w:ascii="Times New Roman" w:hAnsi="Times New Roman" w:cs="Times New Roman"/>
        </w:rPr>
        <w:t xml:space="preserve">sniedz </w:t>
      </w:r>
      <w:r w:rsidR="00F612D2">
        <w:rPr>
          <w:rFonts w:ascii="Times New Roman" w:hAnsi="Times New Roman" w:cs="Times New Roman"/>
        </w:rPr>
        <w:t>norādīto</w:t>
      </w:r>
      <w:r w:rsidRPr="005A3BCA">
        <w:rPr>
          <w:rFonts w:ascii="Times New Roman" w:hAnsi="Times New Roman" w:cs="Times New Roman"/>
        </w:rPr>
        <w:t xml:space="preserve"> informāciju un dokumentus:</w:t>
      </w:r>
    </w:p>
    <w:p w:rsidR="00E1076F" w:rsidRPr="005A3BCA" w:rsidP="00F612D2" w14:paraId="3071C2D4" w14:textId="77777777">
      <w:pPr>
        <w:spacing w:after="0" w:line="240" w:lineRule="auto"/>
        <w:ind w:left="709" w:hanging="284"/>
        <w:jc w:val="both"/>
        <w:rPr>
          <w:rFonts w:ascii="Times New Roman" w:hAnsi="Times New Roman" w:cs="Times New Roman"/>
        </w:rPr>
      </w:pPr>
      <w:r w:rsidRPr="005A3BCA">
        <w:rPr>
          <w:rFonts w:ascii="Times New Roman" w:hAnsi="Times New Roman" w:cs="Times New Roman"/>
        </w:rPr>
        <w:t>21.1.</w:t>
      </w:r>
      <w:r w:rsidRPr="005A3BCA">
        <w:rPr>
          <w:rFonts w:ascii="Times New Roman" w:hAnsi="Times New Roman" w:cs="Times New Roman"/>
          <w:b/>
          <w:bCs/>
        </w:rPr>
        <w:t xml:space="preserve"> EDF projekta pieteikuma </w:t>
      </w:r>
      <w:r w:rsidRPr="005A3BCA">
        <w:rPr>
          <w:rFonts w:ascii="Times New Roman" w:hAnsi="Times New Roman" w:cs="Times New Roman"/>
          <w:b/>
          <w:bCs/>
          <w:u w:val="single"/>
        </w:rPr>
        <w:t>kopsavilkumu</w:t>
      </w:r>
      <w:r w:rsidRPr="005A3BCA">
        <w:rPr>
          <w:rFonts w:ascii="Times New Roman" w:hAnsi="Times New Roman" w:cs="Times New Roman"/>
        </w:rPr>
        <w:t>, kurā norāda šādu informāciju:</w:t>
      </w:r>
    </w:p>
    <w:p w:rsidR="00E1076F" w:rsidRPr="005A3BCA" w:rsidP="00E1076F" w14:paraId="174C02C1" w14:textId="77777777">
      <w:pPr>
        <w:widowControl w:val="0"/>
        <w:numPr>
          <w:ilvl w:val="0"/>
          <w:numId w:val="7"/>
        </w:numPr>
        <w:tabs>
          <w:tab w:val="left" w:pos="475"/>
        </w:tabs>
        <w:autoSpaceDE w:val="0"/>
        <w:autoSpaceDN w:val="0"/>
        <w:spacing w:after="0" w:line="240" w:lineRule="auto"/>
        <w:ind w:right="113" w:firstLine="0"/>
        <w:jc w:val="both"/>
        <w:rPr>
          <w:rFonts w:ascii="Times New Roman" w:hAnsi="Times New Roman" w:cs="Times New Roman"/>
        </w:rPr>
      </w:pPr>
      <w:r w:rsidRPr="005A3BCA">
        <w:rPr>
          <w:rFonts w:ascii="Times New Roman" w:hAnsi="Times New Roman" w:cs="Times New Roman"/>
          <w:u w:val="single"/>
        </w:rPr>
        <w:t xml:space="preserve"> Vispārīgā informācija</w:t>
      </w:r>
      <w:r w:rsidRPr="005A3BCA">
        <w:rPr>
          <w:rFonts w:ascii="Times New Roman" w:hAnsi="Times New Roman" w:cs="Times New Roman"/>
        </w:rPr>
        <w:t>:</w:t>
      </w:r>
    </w:p>
    <w:p w:rsidR="00E1076F" w:rsidRPr="005A3BCA" w:rsidP="00E1076F" w14:paraId="5A126161" w14:textId="77777777">
      <w:pPr>
        <w:pStyle w:val="4limenis"/>
        <w:ind w:left="567" w:right="108" w:firstLine="0"/>
      </w:pPr>
      <w:r w:rsidRPr="005A3BCA">
        <w:t xml:space="preserve">Projekta mērķis, uzdevumi un sasniedzamie rezultāti (nodevumi); </w:t>
      </w:r>
    </w:p>
    <w:p w:rsidR="00E1076F" w:rsidRPr="005A3BCA" w:rsidP="00E1076F" w14:paraId="0E2EBA15" w14:textId="77777777">
      <w:pPr>
        <w:pStyle w:val="4limenis"/>
        <w:ind w:left="567" w:right="108" w:firstLine="0"/>
      </w:pPr>
      <w:r w:rsidRPr="005A3BCA">
        <w:t>Plānotais projekta uzsākšanas un beigu datums;</w:t>
      </w:r>
    </w:p>
    <w:p w:rsidR="00E1076F" w:rsidRPr="005A3BCA" w:rsidP="00E1076F" w14:paraId="31A56410" w14:textId="77777777">
      <w:pPr>
        <w:pStyle w:val="4limenis"/>
        <w:ind w:left="567" w:right="108" w:firstLine="0"/>
      </w:pPr>
      <w:r w:rsidRPr="005A3BCA">
        <w:t>Projekta struktūra un ieviešanas (izpildes) plāns: darbu pakotnes un pakārtotie uzdevumi, veicamo darbu saturs un apjoms, ieviešanas secīgie posmi un laika grafiks visā pieteicēja dalības ciklā.</w:t>
      </w:r>
    </w:p>
    <w:p w:rsidR="00E1076F" w:rsidRPr="005A3BCA" w:rsidP="00E1076F" w14:paraId="30FC88A3" w14:textId="77777777">
      <w:pPr>
        <w:widowControl w:val="0"/>
        <w:numPr>
          <w:ilvl w:val="0"/>
          <w:numId w:val="7"/>
        </w:numPr>
        <w:tabs>
          <w:tab w:val="left" w:pos="443"/>
        </w:tabs>
        <w:autoSpaceDE w:val="0"/>
        <w:autoSpaceDN w:val="0"/>
        <w:spacing w:after="0" w:line="240" w:lineRule="auto"/>
        <w:ind w:right="109" w:firstLine="0"/>
        <w:jc w:val="both"/>
        <w:rPr>
          <w:rFonts w:ascii="Times New Roman" w:hAnsi="Times New Roman" w:cs="Times New Roman"/>
        </w:rPr>
      </w:pPr>
      <w:r w:rsidRPr="005A3BCA">
        <w:rPr>
          <w:rFonts w:ascii="Times New Roman" w:hAnsi="Times New Roman" w:cs="Times New Roman"/>
          <w:u w:val="single"/>
        </w:rPr>
        <w:t xml:space="preserve"> Informācija par konsorcija dalībniekiem</w:t>
      </w:r>
      <w:r w:rsidRPr="005A3BCA">
        <w:rPr>
          <w:rFonts w:ascii="Times New Roman" w:hAnsi="Times New Roman" w:cs="Times New Roman"/>
        </w:rPr>
        <w:t>:</w:t>
      </w:r>
    </w:p>
    <w:p w:rsidR="00E1076F" w:rsidRPr="005A3BCA" w:rsidP="00E1076F" w14:paraId="6312B259" w14:textId="77777777">
      <w:pPr>
        <w:spacing w:after="0" w:line="240" w:lineRule="auto"/>
        <w:ind w:left="567"/>
        <w:jc w:val="both"/>
        <w:rPr>
          <w:rFonts w:ascii="Times New Roman" w:hAnsi="Times New Roman" w:cs="Times New Roman"/>
        </w:rPr>
      </w:pPr>
      <w:r w:rsidRPr="005A3BCA">
        <w:rPr>
          <w:rFonts w:ascii="Times New Roman" w:hAnsi="Times New Roman" w:cs="Times New Roman"/>
        </w:rPr>
        <w:t xml:space="preserve">- Konsorcija dalībnieki: visu dalībnieku saraksts (nosaukums, valsts); koordinators (nosaukums, valsts, kontakti), kā arī darba pakotņu sadalījumu starp konsorcija </w:t>
      </w:r>
      <w:r w:rsidRPr="005A3BCA">
        <w:rPr>
          <w:rFonts w:ascii="Times New Roman" w:hAnsi="Times New Roman" w:cs="Times New Roman"/>
        </w:rPr>
        <w:t xml:space="preserve">dalībniekiem, t.sk. </w:t>
      </w:r>
      <w:r w:rsidRPr="005A3BCA">
        <w:rPr>
          <w:rFonts w:ascii="Times New Roman" w:hAnsi="Times New Roman" w:cs="Times New Roman"/>
          <w:u w:val="single"/>
        </w:rPr>
        <w:t>detāli sniedzot informāciju par dalībniekiem no Latvijas, to lomām un kompetencēm projekta sakarā</w:t>
      </w:r>
      <w:r>
        <w:rPr>
          <w:rStyle w:val="FootnoteReference"/>
          <w:rFonts w:ascii="Times New Roman" w:hAnsi="Times New Roman" w:cs="Times New Roman"/>
          <w:u w:val="single"/>
        </w:rPr>
        <w:footnoteReference w:id="8"/>
      </w:r>
      <w:r w:rsidRPr="005A3BCA">
        <w:rPr>
          <w:rFonts w:ascii="Times New Roman" w:hAnsi="Times New Roman" w:cs="Times New Roman"/>
          <w:u w:val="single"/>
        </w:rPr>
        <w:t>;</w:t>
      </w:r>
    </w:p>
    <w:p w:rsidR="00E1076F" w:rsidRPr="005A3BCA" w:rsidP="00E1076F" w14:paraId="5F50F811" w14:textId="77777777">
      <w:pPr>
        <w:spacing w:after="0" w:line="240" w:lineRule="auto"/>
        <w:ind w:left="567"/>
        <w:jc w:val="both"/>
      </w:pPr>
      <w:r w:rsidRPr="005A3BCA">
        <w:rPr>
          <w:rFonts w:ascii="Times New Roman" w:hAnsi="Times New Roman" w:cs="Times New Roman"/>
        </w:rPr>
        <w:t xml:space="preserve">- Struktūra un pārvaldība: konsorcija juridiskais modelis, uz kāda pamata notiks iesaistīto sadarbība, produktu </w:t>
      </w:r>
      <w:r w:rsidRPr="005A3BCA">
        <w:rPr>
          <w:rFonts w:ascii="Times New Roman" w:hAnsi="Times New Roman" w:cs="Times New Roman"/>
        </w:rPr>
        <w:t>pēcizstrādes</w:t>
      </w:r>
      <w:r w:rsidRPr="005A3BCA">
        <w:rPr>
          <w:rFonts w:ascii="Times New Roman" w:hAnsi="Times New Roman" w:cs="Times New Roman"/>
        </w:rPr>
        <w:t xml:space="preserve"> izmantošana, intelektuālo tiesību sadalījums</w:t>
      </w:r>
      <w:r w:rsidRPr="005A3BCA">
        <w:t>.</w:t>
      </w:r>
    </w:p>
    <w:p w:rsidR="00E1076F" w:rsidRPr="005A3BCA" w:rsidP="00E1076F" w14:paraId="4049880E" w14:textId="77777777">
      <w:pPr>
        <w:widowControl w:val="0"/>
        <w:numPr>
          <w:ilvl w:val="0"/>
          <w:numId w:val="7"/>
        </w:numPr>
        <w:tabs>
          <w:tab w:val="left" w:pos="435"/>
        </w:tabs>
        <w:autoSpaceDE w:val="0"/>
        <w:autoSpaceDN w:val="0"/>
        <w:spacing w:after="0" w:line="240" w:lineRule="auto"/>
        <w:ind w:firstLine="0"/>
        <w:jc w:val="both"/>
        <w:rPr>
          <w:rFonts w:ascii="Times New Roman" w:hAnsi="Times New Roman" w:cs="Times New Roman"/>
        </w:rPr>
      </w:pPr>
      <w:r w:rsidRPr="005A3BCA">
        <w:rPr>
          <w:rFonts w:ascii="Times New Roman" w:hAnsi="Times New Roman" w:cs="Times New Roman"/>
        </w:rPr>
        <w:t xml:space="preserve"> Pieteikuma iesniedzēja dalības (ieguldījuma) apraksts EDF projektā, iekļaujot šādu informāciju:</w:t>
      </w:r>
    </w:p>
    <w:p w:rsidR="00E1076F" w:rsidRPr="005A3BCA" w:rsidP="00E1076F" w14:paraId="5FF55FCB" w14:textId="77777777">
      <w:pPr>
        <w:widowControl w:val="0"/>
        <w:numPr>
          <w:ilvl w:val="0"/>
          <w:numId w:val="4"/>
        </w:numPr>
        <w:tabs>
          <w:tab w:val="left" w:pos="568"/>
        </w:tabs>
        <w:autoSpaceDE w:val="0"/>
        <w:autoSpaceDN w:val="0"/>
        <w:spacing w:before="1" w:after="0" w:line="240" w:lineRule="auto"/>
        <w:ind w:left="851" w:right="107" w:hanging="425"/>
        <w:jc w:val="both"/>
        <w:rPr>
          <w:rFonts w:ascii="Times New Roman" w:hAnsi="Times New Roman" w:cs="Times New Roman"/>
        </w:rPr>
      </w:pPr>
      <w:r w:rsidRPr="005A3BCA">
        <w:rPr>
          <w:rFonts w:ascii="Times New Roman" w:hAnsi="Times New Roman" w:cs="Times New Roman"/>
          <w:u w:val="single"/>
        </w:rPr>
        <w:t>Tehnoloģijas gatavības līmeni</w:t>
      </w:r>
      <w:r w:rsidRPr="005A3BCA">
        <w:rPr>
          <w:rFonts w:ascii="Times New Roman" w:hAnsi="Times New Roman" w:cs="Times New Roman"/>
        </w:rPr>
        <w:t xml:space="preserve"> (TRL – </w:t>
      </w:r>
      <w:r w:rsidRPr="005A3BCA">
        <w:rPr>
          <w:rFonts w:ascii="Times New Roman" w:hAnsi="Times New Roman" w:cs="Times New Roman"/>
          <w:i/>
          <w:iCs/>
        </w:rPr>
        <w:t>Technology</w:t>
      </w:r>
      <w:r w:rsidRPr="005A3BCA">
        <w:rPr>
          <w:rFonts w:ascii="Times New Roman" w:hAnsi="Times New Roman" w:cs="Times New Roman"/>
          <w:i/>
          <w:iCs/>
        </w:rPr>
        <w:t xml:space="preserve"> </w:t>
      </w:r>
      <w:r w:rsidRPr="005A3BCA">
        <w:rPr>
          <w:rFonts w:ascii="Times New Roman" w:hAnsi="Times New Roman" w:cs="Times New Roman"/>
          <w:i/>
          <w:iCs/>
        </w:rPr>
        <w:t>Readiness</w:t>
      </w:r>
      <w:r w:rsidRPr="005A3BCA">
        <w:rPr>
          <w:rFonts w:ascii="Times New Roman" w:hAnsi="Times New Roman" w:cs="Times New Roman"/>
          <w:i/>
          <w:iCs/>
        </w:rPr>
        <w:t xml:space="preserve"> </w:t>
      </w:r>
      <w:r w:rsidRPr="005A3BCA">
        <w:rPr>
          <w:rFonts w:ascii="Times New Roman" w:hAnsi="Times New Roman" w:cs="Times New Roman"/>
          <w:i/>
          <w:iCs/>
        </w:rPr>
        <w:t>Level</w:t>
      </w:r>
      <w:r w:rsidRPr="005A3BCA">
        <w:rPr>
          <w:rFonts w:ascii="Times New Roman" w:hAnsi="Times New Roman" w:cs="Times New Roman"/>
        </w:rPr>
        <w:t xml:space="preserve">, </w:t>
      </w:r>
      <w:r w:rsidRPr="005A3BCA">
        <w:rPr>
          <w:rFonts w:ascii="Times New Roman" w:hAnsi="Times New Roman" w:cs="Times New Roman"/>
        </w:rPr>
        <w:t>angl</w:t>
      </w:r>
      <w:r w:rsidRPr="005A3BCA">
        <w:rPr>
          <w:rFonts w:ascii="Times New Roman" w:hAnsi="Times New Roman" w:cs="Times New Roman"/>
        </w:rPr>
        <w:t>.): projekta ietvaros paredzētais tehnoloģijas sākumpunkts (</w:t>
      </w:r>
      <w:r w:rsidRPr="005A3BCA">
        <w:rPr>
          <w:rStyle w:val="4limenisChar"/>
        </w:rPr>
        <w:t>TRL, attīstāmās tehnoloģijas mērķi un risinājums, sasniedzamie rezultāti, piedāvātā risinājuma priekšrocības, salīdzinot ar pieejamiem vai analoģiskiem</w:t>
      </w:r>
      <w:r w:rsidRPr="005A3BCA">
        <w:rPr>
          <w:rFonts w:ascii="Times New Roman" w:hAnsi="Times New Roman" w:cs="Times New Roman"/>
        </w:rPr>
        <w:t xml:space="preserve"> risinājumiem militārām vajadzībām.</w:t>
      </w:r>
    </w:p>
    <w:p w:rsidR="00E1076F" w:rsidRPr="005A3BCA" w:rsidP="00E1076F" w14:paraId="6368DF5D" w14:textId="77777777">
      <w:pPr>
        <w:widowControl w:val="0"/>
        <w:numPr>
          <w:ilvl w:val="0"/>
          <w:numId w:val="4"/>
        </w:numPr>
        <w:tabs>
          <w:tab w:val="left" w:pos="568"/>
        </w:tabs>
        <w:autoSpaceDE w:val="0"/>
        <w:autoSpaceDN w:val="0"/>
        <w:spacing w:before="1" w:after="0" w:line="240" w:lineRule="auto"/>
        <w:ind w:left="851" w:right="107" w:hanging="425"/>
        <w:jc w:val="both"/>
        <w:rPr>
          <w:rFonts w:ascii="Times New Roman" w:hAnsi="Times New Roman" w:cs="Times New Roman"/>
        </w:rPr>
      </w:pPr>
      <w:r w:rsidRPr="005A3BCA">
        <w:rPr>
          <w:rFonts w:ascii="Times New Roman" w:hAnsi="Times New Roman" w:cs="Times New Roman"/>
          <w:u w:val="single"/>
        </w:rPr>
        <w:t>Tehnoloģijas attīstības ceļvedi</w:t>
      </w:r>
      <w:r w:rsidRPr="005A3BCA">
        <w:rPr>
          <w:rFonts w:ascii="Times New Roman" w:hAnsi="Times New Roman" w:cs="Times New Roman"/>
        </w:rPr>
        <w:t xml:space="preserve"> līdz TRL9: indikatīvs plāns trūkstošo TRL līmeņu sasniegšanai līdz TRL9 (ieskaitot darbības ārpus konkrētā EDF projekta), ja projektā šis līmenis netiek sasniegts. (</w:t>
      </w:r>
      <w:r w:rsidRPr="005A3BCA">
        <w:rPr>
          <w:rFonts w:ascii="Times New Roman" w:hAnsi="Times New Roman" w:cs="Times New Roman"/>
          <w:i/>
          <w:iCs/>
        </w:rPr>
        <w:t>Informatīvs raksturs – netiek izmantots atbilstības vērtēšanā</w:t>
      </w:r>
      <w:r w:rsidRPr="005A3BCA">
        <w:rPr>
          <w:rFonts w:ascii="Times New Roman" w:hAnsi="Times New Roman" w:cs="Times New Roman"/>
        </w:rPr>
        <w:t>).</w:t>
      </w:r>
    </w:p>
    <w:p w:rsidR="00E1076F" w:rsidRPr="005A3BCA" w:rsidP="00E1076F" w14:paraId="494DCCD9" w14:textId="77777777">
      <w:pPr>
        <w:widowControl w:val="0"/>
        <w:numPr>
          <w:ilvl w:val="0"/>
          <w:numId w:val="4"/>
        </w:numPr>
        <w:tabs>
          <w:tab w:val="left" w:pos="568"/>
        </w:tabs>
        <w:autoSpaceDE w:val="0"/>
        <w:autoSpaceDN w:val="0"/>
        <w:spacing w:before="1" w:after="0" w:line="240" w:lineRule="auto"/>
        <w:ind w:left="851" w:right="107" w:hanging="425"/>
        <w:jc w:val="both"/>
        <w:rPr>
          <w:rFonts w:ascii="Times New Roman" w:hAnsi="Times New Roman" w:cs="Times New Roman"/>
        </w:rPr>
      </w:pPr>
      <w:r w:rsidRPr="005A3BCA">
        <w:rPr>
          <w:rFonts w:ascii="Times New Roman" w:hAnsi="Times New Roman" w:cs="Times New Roman"/>
          <w:u w:val="single"/>
        </w:rPr>
        <w:t>Militāro pielietojumu</w:t>
      </w:r>
      <w:r w:rsidRPr="005A3BCA">
        <w:rPr>
          <w:rFonts w:ascii="Times New Roman" w:hAnsi="Times New Roman" w:cs="Times New Roman"/>
        </w:rPr>
        <w:t>: risinājuma (-u) militārā pielietojuma scenāriji, parādot, kāda ir sagaidāmo rezultātu taktiskā, tehniskā vai operacionālā priekšrocība salīdzinājumā ar esošajiem aizsardzības ražojumiem vai tehnoloģijām. Obligāti jānorāda konkrētā ES Kopējā militāro preču saraksta</w:t>
      </w:r>
      <w:r>
        <w:rPr>
          <w:rStyle w:val="FootnoteReference"/>
          <w:rFonts w:ascii="Times New Roman" w:hAnsi="Times New Roman" w:cs="Times New Roman"/>
        </w:rPr>
        <w:footnoteReference w:id="9"/>
      </w:r>
      <w:r w:rsidRPr="005A3BCA">
        <w:rPr>
          <w:rFonts w:ascii="Times New Roman" w:hAnsi="Times New Roman" w:cs="Times New Roman"/>
        </w:rPr>
        <w:t xml:space="preserve"> pozīcija (kategorija/kods), kurā izstrādājamais risinājums ietilpst.</w:t>
      </w:r>
    </w:p>
    <w:p w:rsidR="00E1076F" w:rsidRPr="005A3BCA" w:rsidP="00E1076F" w14:paraId="48B88769" w14:textId="77777777">
      <w:pPr>
        <w:widowControl w:val="0"/>
        <w:numPr>
          <w:ilvl w:val="0"/>
          <w:numId w:val="4"/>
        </w:numPr>
        <w:tabs>
          <w:tab w:val="left" w:pos="568"/>
        </w:tabs>
        <w:autoSpaceDE w:val="0"/>
        <w:autoSpaceDN w:val="0"/>
        <w:spacing w:before="1" w:after="0" w:line="240" w:lineRule="auto"/>
        <w:ind w:left="851" w:right="107" w:hanging="425"/>
        <w:jc w:val="both"/>
        <w:rPr>
          <w:rFonts w:ascii="Times New Roman" w:hAnsi="Times New Roman" w:cs="Times New Roman"/>
        </w:rPr>
      </w:pPr>
      <w:r w:rsidRPr="005A3BCA">
        <w:rPr>
          <w:rFonts w:ascii="Times New Roman" w:hAnsi="Times New Roman" w:cs="Times New Roman"/>
          <w:b/>
          <w:bCs/>
          <w:u w:val="single"/>
        </w:rPr>
        <w:t>Atbilstība valsts drošības interesēm</w:t>
      </w:r>
      <w:r w:rsidRPr="005A3BCA">
        <w:rPr>
          <w:rFonts w:ascii="Times New Roman" w:hAnsi="Times New Roman" w:cs="Times New Roman"/>
          <w:u w:val="single"/>
        </w:rPr>
        <w:t xml:space="preserve">: </w:t>
      </w:r>
      <w:r w:rsidRPr="005A3BCA">
        <w:rPr>
          <w:rFonts w:ascii="Times New Roman" w:hAnsi="Times New Roman" w:cs="Times New Roman"/>
        </w:rPr>
        <w:t>pamatojums tam, kāpēc šī izstrāde ir būtiska valsts drošībai un aizsardzībai, detalizēti raksturojot risinājumu sasaisti ar valsts Nacionālo bruņoto spēku spēju attīstības vajadzībām.</w:t>
      </w:r>
      <w:r>
        <w:rPr>
          <w:rStyle w:val="FootnoteReference"/>
          <w:rFonts w:ascii="Times New Roman" w:hAnsi="Times New Roman" w:cs="Times New Roman"/>
        </w:rPr>
        <w:footnoteReference w:id="10"/>
      </w:r>
    </w:p>
    <w:p w:rsidR="00E1076F" w:rsidRPr="005A3BCA" w:rsidP="00E1076F" w14:paraId="6A2F942B" w14:textId="77777777">
      <w:pPr>
        <w:widowControl w:val="0"/>
        <w:numPr>
          <w:ilvl w:val="0"/>
          <w:numId w:val="7"/>
        </w:numPr>
        <w:tabs>
          <w:tab w:val="left" w:pos="410"/>
        </w:tabs>
        <w:autoSpaceDE w:val="0"/>
        <w:autoSpaceDN w:val="0"/>
        <w:spacing w:before="1" w:after="0" w:line="240" w:lineRule="auto"/>
        <w:ind w:right="115" w:firstLine="0"/>
        <w:jc w:val="both"/>
        <w:rPr>
          <w:rFonts w:ascii="Times New Roman" w:hAnsi="Times New Roman" w:cs="Times New Roman"/>
          <w:i/>
          <w:iCs/>
        </w:rPr>
      </w:pPr>
      <w:r w:rsidRPr="005A3BCA">
        <w:rPr>
          <w:rFonts w:ascii="Times New Roman" w:hAnsi="Times New Roman" w:cs="Times New Roman"/>
        </w:rPr>
        <w:t xml:space="preserve"> </w:t>
      </w:r>
      <w:r w:rsidRPr="005A3BCA">
        <w:rPr>
          <w:rFonts w:ascii="Times New Roman" w:hAnsi="Times New Roman" w:cs="Times New Roman"/>
          <w:u w:val="single"/>
        </w:rPr>
        <w:t>Komercializācijas perspektīva</w:t>
      </w:r>
      <w:r w:rsidRPr="005A3BCA">
        <w:rPr>
          <w:rFonts w:ascii="Times New Roman" w:hAnsi="Times New Roman" w:cs="Times New Roman"/>
        </w:rPr>
        <w:t xml:space="preserve">: informācija par attīstāmā produkta vai tehnoloģijas potenciālo tirgu militārā pielietojuma kontekstā, biznesa modeli un </w:t>
      </w:r>
      <w:bookmarkStart w:id="8" w:name="_Hlk232424699"/>
      <w:r w:rsidRPr="005A3BCA">
        <w:rPr>
          <w:rFonts w:ascii="Times New Roman" w:hAnsi="Times New Roman" w:cs="Times New Roman"/>
        </w:rPr>
        <w:t>integrāciju valsts aizsardzības nozares piegāžu ķēdēs</w:t>
      </w:r>
      <w:bookmarkEnd w:id="8"/>
      <w:r w:rsidRPr="005A3BCA">
        <w:rPr>
          <w:rFonts w:ascii="Times New Roman" w:hAnsi="Times New Roman" w:cs="Times New Roman"/>
        </w:rPr>
        <w:t xml:space="preserve">. </w:t>
      </w:r>
      <w:r w:rsidRPr="005A3BCA">
        <w:rPr>
          <w:rFonts w:ascii="Times New Roman" w:hAnsi="Times New Roman" w:cs="Times New Roman"/>
          <w:i/>
          <w:iCs/>
        </w:rPr>
        <w:t>(iesniedz tikai par attīstības projektu)</w:t>
      </w:r>
    </w:p>
    <w:p w:rsidR="00E1076F" w:rsidRPr="005A3BCA" w:rsidP="00E1076F" w14:paraId="3E542B55" w14:textId="77777777">
      <w:pPr>
        <w:widowControl w:val="0"/>
        <w:numPr>
          <w:ilvl w:val="0"/>
          <w:numId w:val="7"/>
        </w:numPr>
        <w:tabs>
          <w:tab w:val="left" w:pos="410"/>
        </w:tabs>
        <w:autoSpaceDE w:val="0"/>
        <w:autoSpaceDN w:val="0"/>
        <w:spacing w:before="1" w:after="0" w:line="240" w:lineRule="auto"/>
        <w:ind w:right="115" w:firstLine="0"/>
        <w:jc w:val="both"/>
        <w:rPr>
          <w:rFonts w:ascii="Times New Roman" w:hAnsi="Times New Roman" w:cs="Times New Roman"/>
        </w:rPr>
      </w:pPr>
      <w:r w:rsidRPr="005A3BCA">
        <w:rPr>
          <w:rFonts w:ascii="Times New Roman" w:hAnsi="Times New Roman" w:cs="Times New Roman"/>
          <w:u w:val="single"/>
        </w:rPr>
        <w:t>Projekta izmaksas un finansējuma sadalījums</w:t>
      </w:r>
      <w:r w:rsidRPr="005A3BCA">
        <w:rPr>
          <w:rFonts w:ascii="Times New Roman" w:hAnsi="Times New Roman" w:cs="Times New Roman"/>
        </w:rPr>
        <w:t xml:space="preserve"> </w:t>
      </w:r>
      <w:r w:rsidRPr="005A3BCA">
        <w:rPr>
          <w:rFonts w:ascii="Times New Roman" w:hAnsi="Times New Roman" w:cs="Times New Roman"/>
          <w:i/>
          <w:iCs/>
        </w:rPr>
        <w:t>(iesniedz tikai par attīstības projekti</w:t>
      </w:r>
      <w:r w:rsidRPr="005A3BCA">
        <w:rPr>
          <w:rFonts w:ascii="Times New Roman" w:hAnsi="Times New Roman" w:cs="Times New Roman"/>
        </w:rPr>
        <w:t xml:space="preserve">): </w:t>
      </w:r>
    </w:p>
    <w:p w:rsidR="00E1076F" w:rsidRPr="005A3BCA" w:rsidP="00E1076F" w14:paraId="3E0F436E" w14:textId="77777777">
      <w:pPr>
        <w:widowControl w:val="0"/>
        <w:tabs>
          <w:tab w:val="left" w:pos="410"/>
        </w:tabs>
        <w:autoSpaceDE w:val="0"/>
        <w:autoSpaceDN w:val="0"/>
        <w:spacing w:after="0" w:line="240" w:lineRule="auto"/>
        <w:ind w:left="924" w:right="113" w:hanging="357"/>
        <w:jc w:val="both"/>
        <w:rPr>
          <w:rFonts w:ascii="Times New Roman" w:hAnsi="Times New Roman" w:cs="Times New Roman"/>
        </w:rPr>
      </w:pPr>
      <w:r w:rsidRPr="005A3BCA">
        <w:rPr>
          <w:rFonts w:ascii="Times New Roman" w:hAnsi="Times New Roman" w:cs="Times New Roman"/>
        </w:rPr>
        <w:t xml:space="preserve">- pieprasītais Eiropas Komisijas līdzfinansējums; </w:t>
      </w:r>
    </w:p>
    <w:p w:rsidR="00E1076F" w:rsidRPr="005A3BCA" w:rsidP="00E1076F" w14:paraId="6A9AADD9" w14:textId="77777777">
      <w:pPr>
        <w:widowControl w:val="0"/>
        <w:tabs>
          <w:tab w:val="left" w:pos="410"/>
        </w:tabs>
        <w:autoSpaceDE w:val="0"/>
        <w:autoSpaceDN w:val="0"/>
        <w:spacing w:after="0" w:line="240" w:lineRule="auto"/>
        <w:ind w:left="924" w:right="113" w:hanging="357"/>
        <w:jc w:val="both"/>
        <w:rPr>
          <w:rFonts w:ascii="Times New Roman" w:hAnsi="Times New Roman" w:cs="Times New Roman"/>
        </w:rPr>
      </w:pPr>
      <w:r w:rsidRPr="005A3BCA">
        <w:rPr>
          <w:rFonts w:ascii="Times New Roman" w:hAnsi="Times New Roman" w:cs="Times New Roman"/>
        </w:rPr>
        <w:t xml:space="preserve">- nepieciešamais Ministrijas līdzfinansējums, norādot indikatīvo sadalījumu pa gadiem; </w:t>
      </w:r>
    </w:p>
    <w:p w:rsidR="00E1076F" w:rsidRPr="005A3BCA" w:rsidP="00E1076F" w14:paraId="4B0C4455" w14:textId="77777777">
      <w:pPr>
        <w:widowControl w:val="0"/>
        <w:tabs>
          <w:tab w:val="left" w:pos="410"/>
        </w:tabs>
        <w:autoSpaceDE w:val="0"/>
        <w:autoSpaceDN w:val="0"/>
        <w:spacing w:after="0" w:line="240" w:lineRule="auto"/>
        <w:ind w:left="924" w:right="113" w:hanging="357"/>
        <w:jc w:val="both"/>
        <w:rPr>
          <w:rFonts w:ascii="Times New Roman" w:hAnsi="Times New Roman" w:cs="Times New Roman"/>
        </w:rPr>
      </w:pPr>
      <w:r w:rsidRPr="005A3BCA">
        <w:rPr>
          <w:rFonts w:ascii="Times New Roman" w:hAnsi="Times New Roman" w:cs="Times New Roman"/>
        </w:rPr>
        <w:t>- izvērsts pieteicēja tiešo un netiešo izmaksu pozīciju pārskats.</w:t>
      </w:r>
    </w:p>
    <w:p w:rsidR="00E1076F" w:rsidRPr="005A3BCA" w:rsidP="00E1076F" w14:paraId="30A65D4D" w14:textId="77777777">
      <w:pPr>
        <w:widowControl w:val="0"/>
        <w:tabs>
          <w:tab w:val="left" w:pos="410"/>
        </w:tabs>
        <w:autoSpaceDE w:val="0"/>
        <w:autoSpaceDN w:val="0"/>
        <w:spacing w:after="0" w:line="240" w:lineRule="auto"/>
        <w:ind w:left="476" w:right="115"/>
        <w:jc w:val="both"/>
        <w:rPr>
          <w:rFonts w:ascii="Times New Roman" w:hAnsi="Times New Roman" w:cs="Times New Roman"/>
          <w:i/>
          <w:iCs/>
        </w:rPr>
      </w:pPr>
      <w:r w:rsidRPr="005A3BCA">
        <w:rPr>
          <w:rFonts w:ascii="Times New Roman" w:hAnsi="Times New Roman" w:cs="Times New Roman"/>
          <w:b/>
          <w:bCs/>
        </w:rPr>
        <w:t>F.</w:t>
      </w:r>
      <w:r w:rsidRPr="005A3BCA">
        <w:rPr>
          <w:rFonts w:ascii="Times New Roman" w:hAnsi="Times New Roman" w:cs="Times New Roman"/>
        </w:rPr>
        <w:t xml:space="preserve"> </w:t>
      </w:r>
      <w:r w:rsidRPr="005A3BCA">
        <w:rPr>
          <w:rFonts w:ascii="Times New Roman" w:hAnsi="Times New Roman" w:cs="Times New Roman"/>
          <w:u w:val="single"/>
        </w:rPr>
        <w:t>Projekta risku pārvaldība</w:t>
      </w:r>
      <w:r w:rsidRPr="005A3BCA">
        <w:rPr>
          <w:rFonts w:ascii="Times New Roman" w:hAnsi="Times New Roman" w:cs="Times New Roman"/>
        </w:rPr>
        <w:t xml:space="preserve">: identificētie būtiskie tehnoloģiskie, finansiālie un vadības riski, to ietekmes novērtējums, kā arī risku mazināšanas pasākumi. </w:t>
      </w:r>
      <w:r w:rsidRPr="005A3BCA">
        <w:rPr>
          <w:rFonts w:ascii="Times New Roman" w:hAnsi="Times New Roman" w:cs="Times New Roman"/>
          <w:i/>
          <w:iCs/>
        </w:rPr>
        <w:t>(iesniedz tikai par attīstības projektu)</w:t>
      </w:r>
    </w:p>
    <w:p w:rsidR="00E1076F" w:rsidRPr="005A3BCA" w:rsidP="00E1076F" w14:paraId="79562671" w14:textId="77777777">
      <w:pPr>
        <w:widowControl w:val="0"/>
        <w:tabs>
          <w:tab w:val="left" w:pos="391"/>
        </w:tabs>
        <w:autoSpaceDE w:val="0"/>
        <w:autoSpaceDN w:val="0"/>
        <w:spacing w:after="0" w:line="240" w:lineRule="auto"/>
        <w:ind w:left="476" w:right="113"/>
        <w:jc w:val="both"/>
        <w:rPr>
          <w:rFonts w:ascii="Times New Roman" w:hAnsi="Times New Roman" w:cs="Times New Roman"/>
        </w:rPr>
      </w:pPr>
      <w:r w:rsidRPr="005A3BCA">
        <w:rPr>
          <w:rFonts w:ascii="Times New Roman" w:hAnsi="Times New Roman" w:cs="Times New Roman"/>
          <w:b/>
          <w:bCs/>
        </w:rPr>
        <w:t xml:space="preserve">G. </w:t>
      </w:r>
      <w:r w:rsidRPr="005A3BCA">
        <w:rPr>
          <w:rFonts w:ascii="Times New Roman" w:hAnsi="Times New Roman" w:cs="Times New Roman"/>
        </w:rPr>
        <w:t xml:space="preserve"> </w:t>
      </w:r>
      <w:r w:rsidRPr="005A3BCA">
        <w:rPr>
          <w:rFonts w:ascii="Times New Roman" w:hAnsi="Times New Roman" w:cs="Times New Roman"/>
          <w:u w:val="single"/>
        </w:rPr>
        <w:t>Informācija par pieteikuma iesniedzēja drošības statusu</w:t>
      </w:r>
      <w:r w:rsidRPr="005A3BCA">
        <w:rPr>
          <w:rFonts w:ascii="Times New Roman" w:hAnsi="Times New Roman" w:cs="Times New Roman"/>
        </w:rPr>
        <w:t xml:space="preserve"> (uzņēmuma un iesaistīto darbinieku): Precizē, vai uzņēmums ir vai nav ārpus ES valstu subjektu kontrolē (uzrādot kapitāla daļu turētāju ķēdi un patieso labumu guvējus, t.sk. juridiskās personas un to reģistrācijas valsti, kā arī fiziskās personas un to pilsonības valsti), kā arī norāda uzņēmuma faktisko darbu izpildes un infrastruktūras adresi EDF projekta aktivitāšu ieviešanai. </w:t>
      </w:r>
      <w:r w:rsidRPr="005A3BCA">
        <w:rPr>
          <w:rFonts w:ascii="Times New Roman" w:hAnsi="Times New Roman" w:cs="Times New Roman"/>
          <w:i/>
          <w:iCs/>
        </w:rPr>
        <w:t>(iesniedz tikai par attīstības projektu)</w:t>
      </w:r>
    </w:p>
    <w:p w:rsidR="00E1076F" w:rsidRPr="005A3BCA" w:rsidP="00F612D2" w14:paraId="790DA439" w14:textId="77777777">
      <w:pPr>
        <w:spacing w:after="0" w:line="240" w:lineRule="auto"/>
        <w:rPr>
          <w:rFonts w:ascii="Times New Roman" w:hAnsi="Times New Roman" w:cs="Times New Roman"/>
          <w:b/>
          <w:bCs/>
        </w:rPr>
      </w:pPr>
      <w:r w:rsidRPr="005A3BCA">
        <w:rPr>
          <w:rFonts w:ascii="Times New Roman" w:hAnsi="Times New Roman" w:cs="Times New Roman"/>
          <w:b/>
          <w:bCs/>
        </w:rPr>
        <w:t xml:space="preserve">Iesniedzamie dokumenti </w:t>
      </w:r>
      <w:r w:rsidRPr="005A3BCA">
        <w:rPr>
          <w:rFonts w:ascii="Times New Roman" w:hAnsi="Times New Roman" w:cs="Times New Roman"/>
          <w:b/>
          <w:bCs/>
          <w:u w:val="single"/>
        </w:rPr>
        <w:t>pēc</w:t>
      </w:r>
      <w:r w:rsidRPr="005A3BCA">
        <w:rPr>
          <w:rFonts w:ascii="Times New Roman" w:hAnsi="Times New Roman" w:cs="Times New Roman"/>
          <w:b/>
          <w:bCs/>
        </w:rPr>
        <w:t xml:space="preserve"> Komisijas īstenošanas lēmuma publicēšanas</w:t>
      </w:r>
    </w:p>
    <w:p w:rsidR="00E1076F" w:rsidRPr="005A3BCA" w:rsidP="00F612D2" w14:paraId="1B62238F"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21.2. Eiropas Komisijā</w:t>
      </w:r>
      <w:r w:rsidRPr="005A3BCA">
        <w:rPr>
          <w:rFonts w:ascii="Times New Roman" w:hAnsi="Times New Roman" w:cs="Times New Roman"/>
          <w:b/>
          <w:bCs/>
        </w:rPr>
        <w:t xml:space="preserve"> </w:t>
      </w:r>
      <w:r w:rsidRPr="005A3BCA">
        <w:rPr>
          <w:rFonts w:ascii="Times New Roman" w:hAnsi="Times New Roman" w:cs="Times New Roman"/>
        </w:rPr>
        <w:t xml:space="preserve">iesniegtā </w:t>
      </w:r>
      <w:r w:rsidRPr="005A3BCA">
        <w:rPr>
          <w:rFonts w:ascii="Times New Roman" w:hAnsi="Times New Roman" w:cs="Times New Roman"/>
          <w:b/>
          <w:bCs/>
        </w:rPr>
        <w:t xml:space="preserve">EDF projekta pieteikuma </w:t>
      </w:r>
      <w:r w:rsidRPr="005A3BCA">
        <w:rPr>
          <w:rFonts w:ascii="Times New Roman" w:hAnsi="Times New Roman" w:cs="Times New Roman"/>
          <w:b/>
          <w:bCs/>
          <w:u w:val="single"/>
        </w:rPr>
        <w:t>pilns apraksts</w:t>
      </w:r>
      <w:r w:rsidRPr="005A3BCA">
        <w:rPr>
          <w:rFonts w:ascii="Times New Roman" w:hAnsi="Times New Roman" w:cs="Times New Roman"/>
        </w:rPr>
        <w:t>, ja tāds nav vēl iesniegts 20. punktā noteiktajā kārtībā vai ja nepieciešami precizējumi par šajā kārtība iepriekš iesniegto projektu (ja radušās izmaiņas finansējuma apjomā, saturā, pieteicēja uzdevumos u.c.).</w:t>
      </w:r>
    </w:p>
    <w:p w:rsidR="00E1076F" w:rsidRPr="005A3BCA" w:rsidP="00E1076F" w14:paraId="1EFADA60"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21.3. Šai posmā papildus šī nolikuma 20. punktā noteiktajam iesniedz šos dokumentus:</w:t>
      </w:r>
    </w:p>
    <w:p w:rsidR="00E1076F" w:rsidRPr="005A3BCA" w:rsidP="00E1076F" w14:paraId="18985BE9"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a) Uzņēmumu reģistra izsniegtu pieteikuma iesniedzēja valdes vai padomes locekļu un prokūristu aktuālo sarakstu, kurā norādīti viņu vārdi, uzvārdi, amati un personas kodi; </w:t>
      </w:r>
    </w:p>
    <w:p w:rsidR="00E1076F" w:rsidRPr="005A3BCA" w:rsidP="00E1076F" w14:paraId="280AB49D" w14:textId="0823B4B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b) </w:t>
      </w:r>
      <w:r w:rsidR="00E03682">
        <w:rPr>
          <w:rFonts w:ascii="Times New Roman" w:hAnsi="Times New Roman" w:cs="Times New Roman"/>
        </w:rPr>
        <w:t>Iekšlietu</w:t>
      </w:r>
      <w:r w:rsidR="00E03682">
        <w:rPr>
          <w:rFonts w:ascii="Times New Roman" w:hAnsi="Times New Roman" w:cs="Times New Roman"/>
        </w:rPr>
        <w:t xml:space="preserve"> digitālā </w:t>
      </w:r>
      <w:r w:rsidRPr="005A3BCA">
        <w:rPr>
          <w:rFonts w:ascii="Times New Roman" w:hAnsi="Times New Roman" w:cs="Times New Roman"/>
        </w:rPr>
        <w:t>centra (Soda reģistra) izsniegtu izziņu</w:t>
      </w:r>
      <w:r>
        <w:rPr>
          <w:rFonts w:ascii="Times New Roman" w:hAnsi="Times New Roman" w:cs="Times New Roman"/>
          <w:vertAlign w:val="superscript"/>
        </w:rPr>
        <w:footnoteReference w:id="11"/>
      </w:r>
      <w:r w:rsidRPr="005A3BCA">
        <w:rPr>
          <w:rFonts w:ascii="Times New Roman" w:hAnsi="Times New Roman" w:cs="Times New Roman"/>
          <w:vertAlign w:val="superscript"/>
        </w:rPr>
        <w:t xml:space="preserve"> </w:t>
      </w:r>
      <w:r w:rsidRPr="005A3BCA">
        <w:rPr>
          <w:rFonts w:ascii="Times New Roman" w:hAnsi="Times New Roman" w:cs="Times New Roman"/>
        </w:rPr>
        <w:t>(vai attiecīgas ārvalstu kompetentas iestādes izsniegtu izziņu par ārvalstu pilsoņiem), lai nodrošinātu pieteikuma iesniedzēja, tā valdes vai padomes locekļu un prokūristu pārbaudi atbilstībai šī nolikuma 6.4. un 6.5. punktā noteiktajām prasībām.</w:t>
      </w:r>
    </w:p>
    <w:p w:rsidR="00E1076F" w:rsidRPr="005A3BCA" w:rsidP="00E1076F" w14:paraId="3DBFC300" w14:textId="77777777">
      <w:pPr>
        <w:spacing w:after="0" w:line="240" w:lineRule="auto"/>
        <w:ind w:left="1009" w:right="108" w:hanging="158"/>
        <w:jc w:val="both"/>
        <w:rPr>
          <w:rFonts w:ascii="Times New Roman" w:hAnsi="Times New Roman" w:cs="Times New Roman"/>
        </w:rPr>
      </w:pPr>
      <w:r w:rsidRPr="005A3BCA">
        <w:rPr>
          <w:rFonts w:ascii="Times New Roman" w:hAnsi="Times New Roman" w:cs="Times New Roman"/>
        </w:rPr>
        <w:t xml:space="preserve">Pieteikuma iesniedzējam </w:t>
      </w:r>
      <w:r w:rsidRPr="005A3BCA">
        <w:rPr>
          <w:rFonts w:ascii="Times New Roman" w:hAnsi="Times New Roman" w:cs="Times New Roman"/>
          <w:u w:val="single"/>
        </w:rPr>
        <w:t>nav nepieciešams iesniegt</w:t>
      </w:r>
      <w:r w:rsidRPr="005A3BCA">
        <w:rPr>
          <w:rFonts w:ascii="Times New Roman" w:hAnsi="Times New Roman" w:cs="Times New Roman"/>
        </w:rPr>
        <w:t xml:space="preserve"> 21.3. punktā noteiktās izziņas, ja tam uz iesniegšanas brīdi ir spēkā esoša Ministrijas izsniegta speciālā atļauja (licence) komercdarbībai ar ES Kopējā militāro preču sarakstā minētajām precēm. Šīs licences izsniegšanas prasību izpildi Ministrija pielīdzina šī nolikuma 6.4. un 6.5. punktā noteikto prasību izpildei no pieteikuma iesniedzēja puses, neveicot pārbaudi par atbilstību.</w:t>
      </w:r>
    </w:p>
    <w:p w:rsidR="00E1076F" w:rsidRPr="005A3BCA" w:rsidP="00E1076F" w14:paraId="00A8BA49"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22. Šī nolikuma 21.3. un 59. punktā minētās izziņas Ministrija pieņem un atzīst, ja tās ir izsniegtas ne agrāk kā vienu mēnesi pirms iesniegšanas dienas, ja izziņas vai dokumenta izdevējs nav norādījis īsāku tā derīguma termiņu.</w:t>
      </w:r>
    </w:p>
    <w:p w:rsidR="00E1076F" w:rsidRPr="005A3BCA" w:rsidP="00E1076F" w14:paraId="63FF297B"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23. Pieteikumu veidlapu aizpilda datorrakstā </w:t>
      </w:r>
      <w:r w:rsidRPr="005A3BCA">
        <w:rPr>
          <w:rFonts w:ascii="Times New Roman" w:hAnsi="Times New Roman" w:cs="Times New Roman"/>
          <w:b/>
          <w:bCs/>
        </w:rPr>
        <w:t>latviešu valodā</w:t>
      </w:r>
      <w:r w:rsidRPr="005A3BCA">
        <w:rPr>
          <w:rFonts w:ascii="Times New Roman" w:hAnsi="Times New Roman" w:cs="Times New Roman"/>
        </w:rPr>
        <w:t xml:space="preserve">. Šī nolikuma 21.1.-21.3. punktā noteikto informāciju, kā arī veidlapai pievienojamos dokumentus (atbilstoši tam, uz kādu atbalstu pretendē) var iesniegt </w:t>
      </w:r>
      <w:r w:rsidRPr="005A3BCA">
        <w:rPr>
          <w:rFonts w:ascii="Times New Roman" w:hAnsi="Times New Roman" w:cs="Times New Roman"/>
          <w:b/>
          <w:bCs/>
        </w:rPr>
        <w:t>latviešu vai angļu valodā</w:t>
      </w:r>
      <w:r w:rsidRPr="005A3BCA">
        <w:rPr>
          <w:rFonts w:ascii="Times New Roman" w:hAnsi="Times New Roman" w:cs="Times New Roman"/>
        </w:rPr>
        <w:t>.</w:t>
      </w:r>
    </w:p>
    <w:p w:rsidR="00E1076F" w:rsidRPr="005A3BCA" w:rsidP="00E1076F" w14:paraId="4EE73EE8"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24. Pieteikumu paraksta persona, kurai ir pārstāvības (paraksta) tiesības vai pilnvarotā persona, pieteikumam pievienojot pilnvaras kopiju.</w:t>
      </w:r>
    </w:p>
    <w:p w:rsidR="00E1076F" w:rsidRPr="005A3BCA" w:rsidP="00E1076F" w14:paraId="18652CD1"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25. Pieteikuma iesniedzējs ievēro šajā nolikumā noteiktās prasības. Pieteikuma iesniedzējs ir atbildīgs par pieteikumā sniegtās informācijas patiesumu, kā arī savu saistību izpildi dalībai EDF projektā.</w:t>
      </w:r>
    </w:p>
    <w:p w:rsidR="00E1076F" w:rsidRPr="005A3BCA" w:rsidP="00E1076F" w14:paraId="7C74FBEE"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26. Pieteikumu sagatavo elektroniskā dokumenta formā, to noformē atbilstoši Dokumentu juridiskā spēka likuma, Elektronisko dokumentu likuma un MK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 Veidlapas paraksta ar drošu elektronisko parakstu, kas satur laika zīmogu.</w:t>
      </w:r>
    </w:p>
    <w:p w:rsidR="00E1076F" w:rsidRPr="005A3BCA" w:rsidP="00E1076F" w14:paraId="2EF1C788"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27. Elektroniskā formā sagatavotu pieteikumu, kas ir parakstīts ar </w:t>
      </w:r>
      <w:r w:rsidRPr="005A3BCA">
        <w:rPr>
          <w:rFonts w:ascii="Times New Roman" w:hAnsi="Times New Roman" w:cs="Times New Roman"/>
          <w:b/>
          <w:bCs/>
        </w:rPr>
        <w:t>drošu elektronisko parakstu</w:t>
      </w:r>
      <w:r w:rsidRPr="005A3BCA">
        <w:rPr>
          <w:rFonts w:ascii="Times New Roman" w:hAnsi="Times New Roman" w:cs="Times New Roman"/>
        </w:rPr>
        <w:t xml:space="preserve"> un satur laika zīmogu, iesniedz Ministrijā, nosūtot uz e-pasta adresi </w:t>
      </w:r>
      <w:hyperlink r:id="rId6" w:history="1">
        <w:r w:rsidRPr="00E03682">
          <w:rPr>
            <w:rStyle w:val="Hyperlink"/>
            <w:rFonts w:ascii="Times New Roman" w:hAnsi="Times New Roman" w:cs="Times New Roman"/>
            <w:b/>
            <w:bCs/>
            <w:color w:val="auto"/>
            <w:u w:val="none"/>
          </w:rPr>
          <w:t>edf@mod.gov.lv</w:t>
        </w:r>
      </w:hyperlink>
      <w:r w:rsidRPr="00E03682">
        <w:rPr>
          <w:rFonts w:ascii="Times New Roman" w:hAnsi="Times New Roman" w:cs="Times New Roman"/>
        </w:rPr>
        <w:t xml:space="preserve"> </w:t>
      </w:r>
      <w:r w:rsidRPr="005A3BCA">
        <w:rPr>
          <w:rFonts w:ascii="Times New Roman" w:hAnsi="Times New Roman" w:cs="Times New Roman"/>
        </w:rPr>
        <w:t xml:space="preserve">temata ailē norādot “AM līdzfinansējuma pieteikumu izvērtēšana”. </w:t>
      </w:r>
    </w:p>
    <w:p w:rsidR="00E1076F" w:rsidRPr="005A3BCA" w:rsidP="00E1076F" w14:paraId="0C807FCE" w14:textId="77777777">
      <w:pPr>
        <w:spacing w:after="0" w:line="240" w:lineRule="auto"/>
        <w:ind w:left="499" w:hanging="357"/>
        <w:jc w:val="both"/>
      </w:pPr>
      <w:r w:rsidRPr="005A3BCA">
        <w:rPr>
          <w:rFonts w:ascii="Times New Roman" w:hAnsi="Times New Roman" w:cs="Times New Roman"/>
        </w:rPr>
        <w:t>28. Ministrija izskata tikai tos pieteikumus, kuri ir iesniegti šī nolikuma 20. punktā noteiktajā termiņā.</w:t>
      </w:r>
    </w:p>
    <w:p w:rsidR="00E1076F" w:rsidRPr="005A3BCA" w:rsidP="00E1076F" w14:paraId="38B3BBAE" w14:textId="77777777">
      <w:pPr>
        <w:pStyle w:val="Heading2"/>
      </w:pPr>
      <w:r w:rsidRPr="005A3BCA">
        <w:t>Pieteikuma precizēšana un atsaukšana</w:t>
      </w:r>
    </w:p>
    <w:p w:rsidR="00E1076F" w:rsidRPr="005A3BCA" w:rsidP="00E1076F" w14:paraId="6233E4BD"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29. Pieteikuma iesniedzējs var atsaukt pieteikumu jebkurā laikā, kamēr Ministrija nav pieņēmusi lēmumu par pieteikuma apstiprināšanu vai noraidīšanu. Lai atsauktu pieteikumu, pieteikuma iesniedzējs iesniedz Ministrijai rakstisku paziņojumu.</w:t>
      </w:r>
    </w:p>
    <w:p w:rsidR="00E1076F" w:rsidRPr="005A3BCA" w:rsidP="00E1076F" w14:paraId="7BDB2164"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30. Pieteikuma atsaukumam ir bezierunu raksturs. Tas izslēdz pieteikuma iesniedzēju no tālākas pretendēšanas uz Ministrijas līdzfinansējumu konkrētajā EDF projektā, par kuru pieteikums ir atsaukts.</w:t>
      </w:r>
    </w:p>
    <w:p w:rsidR="00E1076F" w:rsidRPr="005A3BCA" w:rsidP="00E1076F" w14:paraId="209CE766"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31. Pieteikuma iesniedzējs līdz pieteikumu iesniegumu iesniegšanas termiņa beigām var precizēt iesniegto pieteikumu, iesniedzot Ministrijai rakstisku paziņojumu elektroniskā formā.</w:t>
      </w:r>
    </w:p>
    <w:p w:rsidR="00E1076F" w:rsidRPr="005A3BCA" w:rsidP="00E1076F" w14:paraId="3E660773"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32. Ja ir pieņemts Ministrijas VS lēmums par pieteikuma apstiprināšanu ar nosacījumu, pieteikuma iesniedzējam ir pienākums un tiesības precizēt šajā lēmumā norādīto informāciju tajā noteiktajā termiņā. Lēmums stājas spēkā pilnā apmērā pēc tam, kad Ministrija pieteicēja iesniegto informāciju ir atzinusi par atbilstošu šī nolikuma prasībām. </w:t>
      </w:r>
    </w:p>
    <w:p w:rsidR="00E1076F" w:rsidRPr="005A3BCA" w:rsidP="00E1076F" w14:paraId="6B38A6FC"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33. Ja ir pieņemts Ministrijas VS lēmums par pieteikuma apstiprināšanu un līguma par Ministrijas līdzfinansējumu sagatavošanu, pieteikuma iesniedzēja pienākums ir iesniegt Ministrijai granta līguma, kas noslēgts starp EDF projektā iesaistīto konsorciju un Eiropas Komisiju, kopiju.</w:t>
      </w:r>
    </w:p>
    <w:p w:rsidR="00E1076F" w:rsidRPr="005A3BCA" w:rsidP="00E1076F" w14:paraId="776AF413" w14:textId="77777777">
      <w:pPr>
        <w:pStyle w:val="Heading2"/>
      </w:pPr>
      <w:r w:rsidRPr="005A3BCA">
        <w:t>Papildu informācija Pieteikuma sagatavošanai</w:t>
      </w:r>
    </w:p>
    <w:p w:rsidR="00E1076F" w:rsidRPr="005A3BCA" w:rsidP="00E1076F" w14:paraId="5D2277B5"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34. Ieinteresētajām personām ir tiesības pieprasīt papildu informāciju par šo nolikumu un pieteikumu izvērtēšanas prasībām. Pieprasījumu iesniedz elektroniski, nosūtot to uz e-pasta adresi edf@mod.gov.lv ar norādi “AM līdzfinansējuma pieteikumu izvērtēšana” ne vēlāk kā septiņas darba dienas pirms šī nolikuma 20.1.1.punktā noteiktā pieteikumu iesniegšanas pamattermiņa beigām. </w:t>
      </w:r>
    </w:p>
    <w:p w:rsidR="00E1076F" w:rsidRPr="005A3BCA" w:rsidP="00E1076F" w14:paraId="0E574FDF"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35. Pēc šī nolikuma 34. punktā minētā pieprasījuma saņemšanas Ministrija piecu darba dienu laikā sagatavo rakstisku atbildi un nosūta uz ieinteresētās personas e-pasta adresi.</w:t>
      </w:r>
    </w:p>
    <w:p w:rsidR="00E1076F" w:rsidRPr="005A3BCA" w:rsidP="00E1076F" w14:paraId="469FCDD1"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36. Ieinteresētajām personām nav pieejama informācija par citu personu iesniegtajiem pieteikumiem un izvērtēšanā iesaistītajām personām. Pēc tam, kad stājies spēkā Ministrijas VS lēmums par Ministrijas līdzfinansējuma piešķiršanu vai pieteikuma noraidīšanu, par minēto procesu var saņemt tikai vispārpieejamo informāciju.</w:t>
      </w:r>
    </w:p>
    <w:p w:rsidR="00E1076F" w:rsidRPr="005A3BCA" w:rsidP="00E1076F" w14:paraId="7BA7A06A" w14:textId="77777777">
      <w:pPr>
        <w:pStyle w:val="Heading1"/>
      </w:pPr>
      <w:r w:rsidRPr="005A3BCA">
        <w:t>IV PIETEIKUMU IZVĒRTĒŠANA</w:t>
      </w:r>
    </w:p>
    <w:p w:rsidR="00E1076F" w:rsidRPr="005A3BCA" w:rsidP="005E1F0E" w14:paraId="68C20C60" w14:textId="77777777">
      <w:pPr>
        <w:spacing w:after="0" w:line="240" w:lineRule="auto"/>
        <w:rPr>
          <w:rFonts w:ascii="Times New Roman" w:hAnsi="Times New Roman" w:cs="Times New Roman"/>
          <w:b/>
          <w:bCs/>
        </w:rPr>
      </w:pPr>
      <w:r w:rsidRPr="005A3BCA">
        <w:rPr>
          <w:rFonts w:ascii="Times New Roman" w:hAnsi="Times New Roman" w:cs="Times New Roman"/>
          <w:b/>
          <w:bCs/>
          <w:u w:val="single"/>
        </w:rPr>
        <w:t>Izvērtēšana pirms</w:t>
      </w:r>
      <w:r w:rsidRPr="005A3BCA">
        <w:rPr>
          <w:rFonts w:ascii="Times New Roman" w:hAnsi="Times New Roman" w:cs="Times New Roman"/>
          <w:b/>
          <w:bCs/>
        </w:rPr>
        <w:t xml:space="preserve"> iesniegšanas Eiropas Komisijā (nodomu vēstules nodrošināšanai)</w:t>
      </w:r>
    </w:p>
    <w:p w:rsidR="00E1076F" w:rsidRPr="005A3BCA" w:rsidP="005E1F0E" w14:paraId="7761A11A"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37. Pēc šī nolikuma 20.1.1. punktā minētā pieteikuma </w:t>
      </w:r>
      <w:r w:rsidRPr="005A3BCA">
        <w:rPr>
          <w:rFonts w:ascii="Times New Roman" w:hAnsi="Times New Roman" w:cs="Times New Roman"/>
          <w:u w:val="single"/>
        </w:rPr>
        <w:t>atbalstam dalībai EDF projektā</w:t>
      </w:r>
      <w:r w:rsidRPr="005A3BCA">
        <w:rPr>
          <w:rFonts w:ascii="Times New Roman" w:hAnsi="Times New Roman" w:cs="Times New Roman"/>
        </w:rPr>
        <w:t xml:space="preserve"> saņemšanas Ministrija izvērtē pieteicēja un pieteikuma atbilstību šādiem nosacījumiem:</w:t>
      </w:r>
    </w:p>
    <w:p w:rsidR="00E1076F" w:rsidRPr="005A3BCA" w:rsidP="00E1076F" w14:paraId="776E67AA" w14:textId="77777777">
      <w:pPr>
        <w:spacing w:after="0" w:line="240" w:lineRule="auto"/>
        <w:ind w:left="709" w:hanging="283"/>
        <w:jc w:val="both"/>
        <w:rPr>
          <w:rFonts w:ascii="Times New Roman" w:hAnsi="Times New Roman" w:cs="Times New Roman"/>
        </w:rPr>
      </w:pPr>
      <w:r w:rsidRPr="005A3BCA">
        <w:rPr>
          <w:rFonts w:ascii="Times New Roman" w:hAnsi="Times New Roman" w:cs="Times New Roman"/>
        </w:rPr>
        <w:t xml:space="preserve">a) pieteikuma iesniedzējs ir Latvijas Republikā reģistrēts komersants, kurš piedalās pārrobežu sadarbības konsorcijā dalībai EDF 2026.gada uzsaukuma projektā; </w:t>
      </w:r>
    </w:p>
    <w:p w:rsidR="00E1076F" w:rsidRPr="005A3BCA" w:rsidP="00E1076F" w14:paraId="618BE376" w14:textId="77777777">
      <w:pPr>
        <w:spacing w:after="0" w:line="240" w:lineRule="auto"/>
        <w:ind w:left="709" w:hanging="283"/>
        <w:jc w:val="both"/>
        <w:rPr>
          <w:rFonts w:ascii="Times New Roman" w:hAnsi="Times New Roman" w:cs="Times New Roman"/>
        </w:rPr>
      </w:pPr>
      <w:r w:rsidRPr="005A3BCA">
        <w:rPr>
          <w:rFonts w:ascii="Times New Roman" w:hAnsi="Times New Roman" w:cs="Times New Roman"/>
        </w:rPr>
        <w:t xml:space="preserve">b) pieteikuma veidlapa (2. pielikums) ir pilnībā aizpildīta un tajā ir iekļauts apliecinājums par komersanta atbilstību visām šī nolikuma 6. punktā minētajām vispārējām prasībām (3.pielikums); Ministrija īpaši pārliecinās par pieteikuma iesniedzēja atbilstību šī nolikuma 6.6. punktam; </w:t>
      </w:r>
    </w:p>
    <w:p w:rsidR="00E1076F" w:rsidRPr="005A3BCA" w:rsidP="00E1076F" w14:paraId="4EA205B3" w14:textId="77777777">
      <w:pPr>
        <w:spacing w:after="0" w:line="240" w:lineRule="auto"/>
        <w:ind w:left="709" w:hanging="283"/>
        <w:jc w:val="both"/>
        <w:rPr>
          <w:rFonts w:ascii="Times New Roman" w:hAnsi="Times New Roman" w:cs="Times New Roman"/>
        </w:rPr>
      </w:pPr>
      <w:r w:rsidRPr="005A3BCA">
        <w:rPr>
          <w:rFonts w:ascii="Times New Roman" w:hAnsi="Times New Roman" w:cs="Times New Roman"/>
        </w:rPr>
        <w:t>c) pieteikuma veidlapā (2. pielikums) ietvertā informācija ir pietiekama, lai pamatotu komersanta ieguldījuma atbilstību komercdarbības atbalstu izslēdzošajiem nosacījumiem.</w:t>
      </w:r>
      <w:r>
        <w:rPr>
          <w:rStyle w:val="FootnoteReference"/>
          <w:rFonts w:ascii="Times New Roman" w:hAnsi="Times New Roman" w:cs="Times New Roman"/>
        </w:rPr>
        <w:footnoteReference w:id="12"/>
      </w:r>
    </w:p>
    <w:p w:rsidR="00E1076F" w:rsidRPr="005A3BCA" w:rsidP="00E1076F" w14:paraId="38C18A15" w14:textId="77777777">
      <w:pPr>
        <w:spacing w:after="0" w:line="240" w:lineRule="auto"/>
        <w:jc w:val="both"/>
        <w:rPr>
          <w:rFonts w:ascii="Times New Roman" w:hAnsi="Times New Roman" w:cs="Times New Roman"/>
        </w:rPr>
      </w:pPr>
      <w:r w:rsidRPr="005A3BCA">
        <w:rPr>
          <w:rFonts w:ascii="Times New Roman" w:hAnsi="Times New Roman" w:cs="Times New Roman"/>
          <w:u w:val="single"/>
        </w:rPr>
        <w:t>Ja visi (a, b un c) nosacījumi izpildās</w:t>
      </w:r>
      <w:r w:rsidRPr="005A3BCA">
        <w:rPr>
          <w:rFonts w:ascii="Times New Roman" w:hAnsi="Times New Roman" w:cs="Times New Roman"/>
        </w:rPr>
        <w:t>, Ministrija veic šīs darbības:</w:t>
      </w:r>
    </w:p>
    <w:p w:rsidR="00E1076F" w:rsidRPr="005A3BCA" w:rsidP="00E1076F" w14:paraId="73DB0A3D"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37.1. sagatavo un izsniedz pieteikuma iesniedzējam </w:t>
      </w:r>
      <w:r w:rsidRPr="005A3BCA">
        <w:rPr>
          <w:rFonts w:ascii="Times New Roman" w:hAnsi="Times New Roman" w:cs="Times New Roman"/>
          <w:b/>
          <w:bCs/>
        </w:rPr>
        <w:t>nodoma vēstuli</w:t>
      </w:r>
      <w:r>
        <w:rPr>
          <w:rFonts w:ascii="Times New Roman" w:hAnsi="Times New Roman" w:cs="Times New Roman"/>
          <w:vertAlign w:val="superscript"/>
        </w:rPr>
        <w:footnoteReference w:id="13"/>
      </w:r>
      <w:r w:rsidRPr="005A3BCA">
        <w:rPr>
          <w:rFonts w:ascii="Times New Roman" w:hAnsi="Times New Roman" w:cs="Times New Roman"/>
        </w:rPr>
        <w:t xml:space="preserve"> - rakstisku apliecinājumu piešķirt pieteikumā pieprasīto Ministrijas līdzfinansējumu pieteikuma iesniedzēja dalībai konkrētā EDF projektā, ja tiek izpildītas šajā nolikumā noteiktās prasības. Šai nodoma vēstulei ir informatīvs raksturs, un tā neuzliek pusēm juridiski saistošas saistības.</w:t>
      </w:r>
    </w:p>
    <w:p w:rsidR="00E1076F" w:rsidRPr="005A3BCA" w:rsidP="00E1076F" w14:paraId="3524B25C"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37.2. apliecina nodoma vēstulē atbalstu EDF projektam un iespējamu nodomu koordinētā veidā, tostarp vajadzības gadījumā izmantojot kopīgu iepirkumu, iepirkt galīgo ražojumu vai izmantot tehnoloģiju, ņemot vērā EDF regulas 21. panta 2. un 3. punkta prasības. </w:t>
      </w:r>
    </w:p>
    <w:p w:rsidR="00E1076F" w:rsidRPr="005A3BCA" w:rsidP="00E1076F" w14:paraId="5BDB31FC" w14:textId="767D174A">
      <w:pPr>
        <w:spacing w:before="80" w:after="0" w:line="240" w:lineRule="auto"/>
        <w:jc w:val="both"/>
        <w:rPr>
          <w:rFonts w:ascii="Times New Roman" w:hAnsi="Times New Roman" w:cs="Times New Roman"/>
        </w:rPr>
      </w:pPr>
      <w:r w:rsidRPr="005A3BCA">
        <w:rPr>
          <w:rFonts w:ascii="Times New Roman" w:hAnsi="Times New Roman" w:cs="Times New Roman"/>
          <w:u w:val="single"/>
        </w:rPr>
        <w:t xml:space="preserve">Ja kāds no nosacījumiem (a, b vai c) neizpildās, </w:t>
      </w:r>
      <w:r w:rsidRPr="005A3BCA">
        <w:rPr>
          <w:rFonts w:ascii="Times New Roman" w:hAnsi="Times New Roman" w:cs="Times New Roman"/>
        </w:rPr>
        <w:t xml:space="preserve">Ministrija veic </w:t>
      </w:r>
      <w:r w:rsidR="005E1F0E">
        <w:rPr>
          <w:rFonts w:ascii="Times New Roman" w:hAnsi="Times New Roman" w:cs="Times New Roman"/>
        </w:rPr>
        <w:t>attiecīgas</w:t>
      </w:r>
      <w:r w:rsidRPr="005A3BCA">
        <w:rPr>
          <w:rFonts w:ascii="Times New Roman" w:hAnsi="Times New Roman" w:cs="Times New Roman"/>
        </w:rPr>
        <w:t xml:space="preserve"> darbības:</w:t>
      </w:r>
    </w:p>
    <w:p w:rsidR="00E1076F" w:rsidRPr="005A3BCA" w:rsidP="00E1076F" w14:paraId="03198417" w14:textId="11108BE1">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38. </w:t>
      </w:r>
      <w:r w:rsidR="005E1F0E">
        <w:rPr>
          <w:rFonts w:ascii="Times New Roman" w:hAnsi="Times New Roman" w:cs="Times New Roman"/>
        </w:rPr>
        <w:t>j</w:t>
      </w:r>
      <w:r w:rsidRPr="005A3BCA">
        <w:rPr>
          <w:rFonts w:ascii="Times New Roman" w:hAnsi="Times New Roman" w:cs="Times New Roman"/>
        </w:rPr>
        <w:t>a pēc atbilstības izvērtēšanas Ministrija konstatē, ka kāds no nosacījumiem neizpildās, tā rīkojas šādi:</w:t>
      </w:r>
    </w:p>
    <w:p w:rsidR="00E1076F" w:rsidRPr="005A3BCA" w:rsidP="00E1076F" w14:paraId="04ED1D48" w14:textId="4DECB10E">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38.1. ja pieteikuma iesniedzējs atbilst 37. punkta a) un b) nosacījumam, bet pieteikuma veidlapa nav pilnībā aizpildīta vai sniegtā informācija nav pietiekama atbilstības c) nosacījuma izvērtēšanai – Ministrija rakstiski pieprasa sniegt papildu informāciju termiņā, kas nav mazāks par piecām darba dienām. Pieteikuma iesniedzējs iesniedz precizētu pieteikumu šajā termiņā</w:t>
      </w:r>
      <w:r w:rsidR="005E1F0E">
        <w:rPr>
          <w:rFonts w:ascii="Times New Roman" w:hAnsi="Times New Roman" w:cs="Times New Roman"/>
        </w:rPr>
        <w:t>;</w:t>
      </w:r>
    </w:p>
    <w:p w:rsidR="00E1076F" w:rsidRPr="005A3BCA" w:rsidP="00E1076F" w14:paraId="17890C1B"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38.2. ja pieteikuma iesniedzējs atbilst 37. punkta a) nosacījumam, bet neatbilst b) nosacījumam vai c) nosacījumam pēc papildu informācijas izvērtēšanas – Ministrija </w:t>
      </w:r>
      <w:r w:rsidRPr="005A3BCA">
        <w:rPr>
          <w:rFonts w:ascii="Times New Roman" w:hAnsi="Times New Roman" w:cs="Times New Roman"/>
          <w:u w:val="single"/>
        </w:rPr>
        <w:t>pieteikumu noraida.</w:t>
      </w:r>
    </w:p>
    <w:p w:rsidR="00E1076F" w:rsidRPr="005A3BCA" w:rsidP="00E1076F" w14:paraId="7FA23413" w14:textId="77777777">
      <w:pPr>
        <w:spacing w:before="80" w:after="80" w:line="240" w:lineRule="auto"/>
        <w:rPr>
          <w:rFonts w:ascii="Times New Roman" w:hAnsi="Times New Roman" w:cs="Times New Roman"/>
          <w:b/>
          <w:bCs/>
        </w:rPr>
      </w:pPr>
      <w:r w:rsidRPr="005A3BCA">
        <w:rPr>
          <w:rFonts w:ascii="Times New Roman" w:hAnsi="Times New Roman" w:cs="Times New Roman"/>
          <w:b/>
          <w:bCs/>
          <w:u w:val="single"/>
        </w:rPr>
        <w:t>Izvērtēšana pēc</w:t>
      </w:r>
      <w:r w:rsidRPr="005A3BCA">
        <w:rPr>
          <w:rFonts w:ascii="Times New Roman" w:hAnsi="Times New Roman" w:cs="Times New Roman"/>
          <w:b/>
          <w:bCs/>
        </w:rPr>
        <w:t xml:space="preserve"> Komisijas īstenošanas lēmuma publicēšanas (līdzfinansējuma saņemšanai)</w:t>
      </w:r>
    </w:p>
    <w:p w:rsidR="00E1076F" w:rsidRPr="005A3BCA" w:rsidP="00E1076F" w14:paraId="0CB4AA6A"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39. Ministrija organizē pieteikuma izvērtēšanu pēc pieteikuma, papildu informācijas un dokumentu saņemšanas šī nolikuma 20.1.3., 20.1.4. un 20.2.2. punktā noteiktajos gadījumos. Šajā nolikumā paredzētās izvērtēšanas darbības posmā pēc Komisijas īstenošanas lēmuma publicēšanas nodrošina </w:t>
      </w:r>
      <w:r w:rsidRPr="00213AC2">
        <w:rPr>
          <w:rFonts w:ascii="Times New Roman" w:hAnsi="Times New Roman" w:cs="Times New Roman"/>
          <w:b/>
          <w:bCs/>
        </w:rPr>
        <w:t>Valsts aizsardzības loģistikas un iepirkumu centrs</w:t>
      </w:r>
      <w:r w:rsidRPr="005A3BCA">
        <w:rPr>
          <w:rFonts w:ascii="Times New Roman" w:hAnsi="Times New Roman" w:cs="Times New Roman"/>
        </w:rPr>
        <w:t xml:space="preserve"> (turpmāk – VALIC).</w:t>
      </w:r>
    </w:p>
    <w:p w:rsidR="00E1076F" w:rsidRPr="005A3BCA" w:rsidP="00E1076F" w14:paraId="09FA56CA"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40. VALIC:</w:t>
      </w:r>
    </w:p>
    <w:p w:rsidR="00E1076F" w:rsidRPr="005A3BCA" w:rsidP="00E1076F" w14:paraId="63E03249"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40.1. izvērtē pieteikuma iesniedzēja faktisko atbilstību šī nolikuma 6. punktā minētajām vispārējām prasībām uz pārbaudes veikšanas brīdi, izmantojot valsts informācijas sistēmās un datubāzēs pieejamo informāciju; </w:t>
      </w:r>
    </w:p>
    <w:p w:rsidR="00E1076F" w:rsidRPr="005A3BCA" w:rsidP="00E1076F" w14:paraId="2AF60F7C"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40.2. veic pieteikuma funkcionalitātes izvērtēšanu saskaņā ar šī nolikuma 4. pielikumā noteiktajiem kritērijiem un metodoloģiju;</w:t>
      </w:r>
    </w:p>
    <w:p w:rsidR="00E1076F" w:rsidRPr="005A3BCA" w:rsidP="00E1076F" w14:paraId="3CBCD047"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40.3. rakstiski pieprasa pieteikuma iesniedzējam iesniegt papildu informāciju vai precizēt iesniegtos dokumentus piecu darba dienu laikā no pieprasījuma izsūtīšanas dienas, ja pieteikuma iesniedzēja iesniegtie dokumenti ir nepilnīgi vai neprecīzi;</w:t>
      </w:r>
    </w:p>
    <w:p w:rsidR="00E1076F" w:rsidRPr="005A3BCA" w:rsidP="00E1076F" w14:paraId="328F1188"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40.4. pēc pieteikuma izvērtēšanas, sagatavo</w:t>
      </w:r>
      <w:r w:rsidRPr="005A3BCA">
        <w:rPr>
          <w:rFonts w:ascii="Times New Roman" w:hAnsi="Times New Roman" w:cs="Times New Roman"/>
          <w:b/>
          <w:bCs/>
        </w:rPr>
        <w:t xml:space="preserve"> </w:t>
      </w:r>
      <w:r w:rsidRPr="005A3BCA">
        <w:rPr>
          <w:rFonts w:ascii="Times New Roman" w:hAnsi="Times New Roman" w:cs="Times New Roman"/>
        </w:rPr>
        <w:t xml:space="preserve">izvērtējuma ziņojumu un iesniedz to apstiprināšanai Ministrijas </w:t>
      </w:r>
      <w:r w:rsidRPr="005A3BCA">
        <w:rPr>
          <w:rFonts w:ascii="Times New Roman" w:hAnsi="Times New Roman" w:cs="Times New Roman"/>
          <w:b/>
          <w:bCs/>
        </w:rPr>
        <w:t>Industrijas atbalsta komisijā</w:t>
      </w:r>
      <w:r w:rsidRPr="005A3BCA">
        <w:rPr>
          <w:rFonts w:ascii="Times New Roman" w:hAnsi="Times New Roman" w:cs="Times New Roman"/>
        </w:rPr>
        <w:t xml:space="preserve"> (turpmāk – IAK).</w:t>
      </w:r>
    </w:p>
    <w:p w:rsidR="00E1076F" w:rsidRPr="005A3BCA" w:rsidP="00E1076F" w14:paraId="35A04ACD"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41. VALIC, vērtējot pieteikumus, ir tiesības pieaicināt ekspertus un jomas speciālistus.</w:t>
      </w:r>
    </w:p>
    <w:p w:rsidR="00E1076F" w:rsidRPr="005A3BCA" w:rsidP="00E1076F" w14:paraId="15A55A50"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42. IAK izskata un apstiprina izvērtējuma ziņojumu un sagatavo priekšlikumu Ministrijas VS pieņemt vienu no šiem lēmumiem:</w:t>
      </w:r>
    </w:p>
    <w:p w:rsidR="00E1076F" w:rsidRPr="005A3BCA" w:rsidP="00E1076F" w14:paraId="03865D26"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42.1. par pieteikuma apstiprināšanu un līguma par Ministrijas līdzfinansējuma piešķiršanu sagatavošanu, ja tiek izpildīti šie nosacījumi:</w:t>
      </w:r>
    </w:p>
    <w:p w:rsidR="00E1076F" w:rsidRPr="005A3BCA" w:rsidP="00E1076F" w14:paraId="54B0231D" w14:textId="77777777">
      <w:pPr>
        <w:spacing w:after="0" w:line="240" w:lineRule="auto"/>
        <w:ind w:left="1560" w:right="108" w:hanging="709"/>
        <w:jc w:val="both"/>
        <w:rPr>
          <w:rFonts w:ascii="Times New Roman" w:hAnsi="Times New Roman" w:cs="Times New Roman"/>
        </w:rPr>
      </w:pPr>
      <w:r w:rsidRPr="005A3BCA">
        <w:rPr>
          <w:rFonts w:ascii="Times New Roman" w:hAnsi="Times New Roman" w:cs="Times New Roman"/>
        </w:rPr>
        <w:t>42.1.1. pieteikuma iesniedzējs atbilst šī nolikuma 6. punktā minētajām prasībām;</w:t>
      </w:r>
    </w:p>
    <w:p w:rsidR="00E1076F" w:rsidRPr="005A3BCA" w:rsidP="00E1076F" w14:paraId="0440051A" w14:textId="77777777">
      <w:pPr>
        <w:spacing w:after="0" w:line="240" w:lineRule="auto"/>
        <w:ind w:left="1560" w:right="108" w:hanging="709"/>
        <w:jc w:val="both"/>
        <w:rPr>
          <w:rFonts w:ascii="Times New Roman" w:hAnsi="Times New Roman" w:cs="Times New Roman"/>
        </w:rPr>
      </w:pPr>
      <w:r w:rsidRPr="005A3BCA">
        <w:rPr>
          <w:rFonts w:ascii="Times New Roman" w:hAnsi="Times New Roman" w:cs="Times New Roman"/>
        </w:rPr>
        <w:t xml:space="preserve">42.1.2. attīstības projektā – pieteikuma iesniedzēja ieguldījums atbilst šī nolikuma 4.pielikuma 1.1.kritērijam un izvērtēšanā saņem vismaz 4 punktus 1.2. kritērijā; </w:t>
      </w:r>
    </w:p>
    <w:p w:rsidR="00E1076F" w:rsidRPr="005A3BCA" w:rsidP="00E1076F" w14:paraId="271069B3" w14:textId="77777777">
      <w:pPr>
        <w:spacing w:after="0" w:line="240" w:lineRule="auto"/>
        <w:ind w:left="1560" w:right="108" w:hanging="709"/>
        <w:jc w:val="both"/>
        <w:rPr>
          <w:rFonts w:ascii="Times New Roman" w:hAnsi="Times New Roman" w:cs="Times New Roman"/>
        </w:rPr>
      </w:pPr>
      <w:r w:rsidRPr="005A3BCA">
        <w:rPr>
          <w:rFonts w:ascii="Times New Roman" w:hAnsi="Times New Roman" w:cs="Times New Roman"/>
        </w:rPr>
        <w:t>42.1.3. pētniecības projektā – pieteikuma iesniedzēja ieguldījums atbilst šī nolikuma 4.pielikuma 1.1.kritērijam un izvērtēšanā saņem vismaz 6 punktus 2. kritērijā.</w:t>
      </w:r>
    </w:p>
    <w:p w:rsidR="00E1076F" w:rsidRPr="005A3BCA" w:rsidP="00E1076F" w14:paraId="3BB3B4CB" w14:textId="77777777">
      <w:pPr>
        <w:spacing w:after="0" w:line="240" w:lineRule="auto"/>
        <w:ind w:left="1560" w:right="108" w:hanging="709"/>
        <w:jc w:val="both"/>
        <w:rPr>
          <w:rFonts w:ascii="Times New Roman" w:hAnsi="Times New Roman" w:cs="Times New Roman"/>
        </w:rPr>
      </w:pPr>
      <w:r w:rsidRPr="005A3BCA">
        <w:rPr>
          <w:rFonts w:ascii="Times New Roman" w:hAnsi="Times New Roman" w:cs="Times New Roman"/>
        </w:rPr>
        <w:t>42.1.4. Ministrijas budžetā ir pieejams finansējums konkrētā projekta līdzfinansēšanai.</w:t>
      </w:r>
    </w:p>
    <w:p w:rsidR="00E1076F" w:rsidRPr="005A3BCA" w:rsidP="00E1076F" w14:paraId="782BB57F"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42.2. par pieteikuma apstiprināšanu ar nosacījumu un līguma par Ministrijas līdzfinansējuma piešķiršanu sagatavošanu (turpmāk – </w:t>
      </w:r>
      <w:r w:rsidRPr="005A3BCA">
        <w:rPr>
          <w:rFonts w:ascii="Times New Roman" w:hAnsi="Times New Roman" w:cs="Times New Roman"/>
        </w:rPr>
        <w:t>Starplēmums</w:t>
      </w:r>
      <w:r w:rsidRPr="005A3BCA">
        <w:rPr>
          <w:rFonts w:ascii="Times New Roman" w:hAnsi="Times New Roman" w:cs="Times New Roman"/>
        </w:rPr>
        <w:t xml:space="preserve">). </w:t>
      </w:r>
      <w:r w:rsidRPr="005A3BCA">
        <w:rPr>
          <w:rFonts w:ascii="Times New Roman" w:hAnsi="Times New Roman" w:cs="Times New Roman"/>
        </w:rPr>
        <w:t>Starplēmumu</w:t>
      </w:r>
      <w:r w:rsidRPr="005A3BCA">
        <w:rPr>
          <w:rFonts w:ascii="Times New Roman" w:hAnsi="Times New Roman" w:cs="Times New Roman"/>
        </w:rPr>
        <w:t xml:space="preserve"> sagatavo, ja pieteikuma iesniedzējam ir jāveic noteiktas darbības, lai pilnībā nodrošinātu atbilstību šī nolikuma 42.1. punktam. </w:t>
      </w:r>
      <w:r w:rsidRPr="005A3BCA">
        <w:rPr>
          <w:rFonts w:ascii="Times New Roman" w:hAnsi="Times New Roman" w:cs="Times New Roman"/>
        </w:rPr>
        <w:t>Starplēmuma</w:t>
      </w:r>
      <w:r w:rsidRPr="005A3BCA">
        <w:rPr>
          <w:rFonts w:ascii="Times New Roman" w:hAnsi="Times New Roman" w:cs="Times New Roman"/>
        </w:rPr>
        <w:t xml:space="preserve"> gadījumā pieteikuma iesniedzējs veic tikai tās darbības, kas noteiktas ar </w:t>
      </w:r>
      <w:r w:rsidRPr="005A3BCA">
        <w:rPr>
          <w:rFonts w:ascii="Times New Roman" w:hAnsi="Times New Roman" w:cs="Times New Roman"/>
        </w:rPr>
        <w:t>Starplēmumu</w:t>
      </w:r>
      <w:r w:rsidRPr="005A3BCA">
        <w:rPr>
          <w:rFonts w:ascii="Times New Roman" w:hAnsi="Times New Roman" w:cs="Times New Roman"/>
        </w:rPr>
        <w:t>. Kad pieteikuma iesniedzējs ir izpildījis visus nosacījumus un IAK tos ir apstiprinājusi, Ministrijas VS pieņem šī nolikuma 42.1. punktā noteikto lēmumu;</w:t>
      </w:r>
    </w:p>
    <w:p w:rsidR="00E1076F" w:rsidRPr="005A3BCA" w:rsidP="00E1076F" w14:paraId="3FDEBC9A"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42.3. par pieteikuma noraidīšanu.</w:t>
      </w:r>
    </w:p>
    <w:p w:rsidR="00E1076F" w:rsidRPr="005A3BCA" w:rsidP="00E1076F" w14:paraId="5EF63656"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43. Ja pieteikuma iesniedzējs ir iesniedzis </w:t>
      </w:r>
      <w:r w:rsidRPr="005A3BCA">
        <w:rPr>
          <w:rFonts w:ascii="Times New Roman" w:hAnsi="Times New Roman" w:cs="Times New Roman"/>
        </w:rPr>
        <w:t>Starplēmumā</w:t>
      </w:r>
      <w:r w:rsidRPr="005A3BCA">
        <w:rPr>
          <w:rFonts w:ascii="Times New Roman" w:hAnsi="Times New Roman" w:cs="Times New Roman"/>
        </w:rPr>
        <w:t xml:space="preserve"> pieprasīto informāciju, IAK sagatavo un iesniedz Ministrijas VS precizēto izvērtējuma ziņojumu:</w:t>
      </w:r>
    </w:p>
    <w:p w:rsidR="00E1076F" w:rsidRPr="005A3BCA" w:rsidP="00E1076F" w14:paraId="268F6BA4"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43.1. par </w:t>
      </w:r>
      <w:r w:rsidRPr="005A3BCA">
        <w:rPr>
          <w:rFonts w:ascii="Times New Roman" w:hAnsi="Times New Roman" w:cs="Times New Roman"/>
        </w:rPr>
        <w:t>Starplēmumā</w:t>
      </w:r>
      <w:r w:rsidRPr="005A3BCA">
        <w:rPr>
          <w:rFonts w:ascii="Times New Roman" w:hAnsi="Times New Roman" w:cs="Times New Roman"/>
        </w:rPr>
        <w:t xml:space="preserve"> noteikto nosacījumu izpildi, ja precizētais pieteikums ir iesniegts noteiktā termiņā un visi nosacījumi ir izpildīti;</w:t>
      </w:r>
    </w:p>
    <w:p w:rsidR="00E1076F" w:rsidRPr="005A3BCA" w:rsidP="00E1076F" w14:paraId="672149B8"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43.2. par </w:t>
      </w:r>
      <w:r w:rsidRPr="005A3BCA">
        <w:rPr>
          <w:rFonts w:ascii="Times New Roman" w:hAnsi="Times New Roman" w:cs="Times New Roman"/>
        </w:rPr>
        <w:t>Starplēmumā</w:t>
      </w:r>
      <w:r w:rsidRPr="005A3BCA">
        <w:rPr>
          <w:rFonts w:ascii="Times New Roman" w:hAnsi="Times New Roman" w:cs="Times New Roman"/>
        </w:rPr>
        <w:t xml:space="preserve"> noteikto nosacījumu neizpildi, ja kāds no nosacījumiem nav izpildīts, nav izpildīts noteiktajā termiņā vai pieteikums neatbilst šī nolikuma 42.1.2. vai 42.1.3. punktam.</w:t>
      </w:r>
    </w:p>
    <w:p w:rsidR="00E1076F" w:rsidRPr="005A3BCA" w:rsidP="00E1076F" w14:paraId="0315FB34"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44. Ministrijas VS pieņem lēmumu par pieteikuma noraidīšanu šādos gadījumos:</w:t>
      </w:r>
    </w:p>
    <w:p w:rsidR="00E1076F" w:rsidRPr="005A3BCA" w:rsidP="00E1076F" w14:paraId="7D52A7D1"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44.1. Pieteikuma iesniedzējs neatbilst šī nolikuma 6. punktā minētajām prasībām vai netiek izpildītas 42.1.2. punkta prasības attīstības projektu vērtējumam;</w:t>
      </w:r>
    </w:p>
    <w:p w:rsidR="00E1076F" w:rsidRPr="005A3BCA" w:rsidP="00E1076F" w14:paraId="66FD0A64"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44.2. Pieteikuma iesniedzējs neatbilst šī nolikuma 6. punktā minētajām prasībām vai netiek izpildītas šī nolikuma 42.1.3. punkta prasības pētniecības projektu vērtējumam;</w:t>
      </w:r>
    </w:p>
    <w:p w:rsidR="00E1076F" w:rsidRPr="005A3BCA" w:rsidP="00E1076F" w14:paraId="14848CDA"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44.3. Ministrijas budžetā nav pieejams finansējums līdzfinansēšanai.</w:t>
      </w:r>
    </w:p>
    <w:p w:rsidR="00E1076F" w:rsidRPr="005A3BCA" w:rsidP="00E1076F" w14:paraId="3C1C3799"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45. Ja izvērtējuma ziņojumā tiek ierosināts piešķirt līdzfinansējumu mazākā apmērā, nekā pieteikuma iesniedzējs ir norādījis savā pieteikumā, IAK, pirms priekšlikumu iesniegšanas Ministrijas VS, veic konsultācijas ar pieteikuma iesniedzēju. IAL pieteikumu virza lēmuma pieņemšanai pēc tam, kad no pieteikuma iesniedzēja ir saņemts rakstisks apliecinājums par gatavību projektu īstenot ar mazāku Ministrijas līdzfinansējuma apmēru.</w:t>
      </w:r>
    </w:p>
    <w:p w:rsidR="00E1076F" w:rsidRPr="005A3BCA" w:rsidP="00E1076F" w14:paraId="218DCF76"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46. Ministrijas VS pieņem lēmumu par pieteikuma</w:t>
      </w:r>
      <w:r>
        <w:rPr>
          <w:rFonts w:ascii="Times New Roman" w:hAnsi="Times New Roman" w:cs="Times New Roman"/>
          <w:vertAlign w:val="superscript"/>
        </w:rPr>
        <w:footnoteReference w:id="14"/>
      </w:r>
      <w:r w:rsidRPr="005A3BCA">
        <w:rPr>
          <w:rFonts w:ascii="Times New Roman" w:hAnsi="Times New Roman" w:cs="Times New Roman"/>
        </w:rPr>
        <w:t xml:space="preserve"> apstiprināšanu, apstiprināšanu ar nosacījumu vai noraidīšanu viena mēneša laikā pieteikuma saņemšanas. Ja lēmuma pieņemšanai ir nepieciešams izvērtēt saskaņā ar </w:t>
      </w:r>
      <w:r w:rsidRPr="005A3BCA">
        <w:rPr>
          <w:rFonts w:ascii="Times New Roman" w:hAnsi="Times New Roman" w:cs="Times New Roman"/>
        </w:rPr>
        <w:t>Starplēmumu</w:t>
      </w:r>
      <w:r w:rsidRPr="005A3BCA">
        <w:rPr>
          <w:rFonts w:ascii="Times New Roman" w:hAnsi="Times New Roman" w:cs="Times New Roman"/>
        </w:rPr>
        <w:t xml:space="preserve"> precizēto pieteikumu, lēmumu pieņem viena mēneša laikā pēc precizētā pieteikuma saņemšanas. Objektīvu iemeslu dēļ izvērtēšanas termiņu var pagarināt Administratīvā procesa likumā noteiktajā kārtībā, par to rakstiski informējot pieteikuma iesniedzēju.</w:t>
      </w:r>
    </w:p>
    <w:p w:rsidR="00E1076F" w:rsidRPr="005A3BCA" w:rsidP="00E1076F" w14:paraId="585CA467"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47. Ministrijai ir tiesības pieprasīt Militārās izlūkošanas un drošības dienesta atzinumu par pieteikuma iesniedzēju. Pieprasījuma gadījumā pieteikuma izskatīšanas termiņu pagarina uz laiku, kas nepieciešams atzinuma sniegšanai.</w:t>
      </w:r>
    </w:p>
    <w:p w:rsidR="00E1076F" w:rsidRPr="005A3BCA" w:rsidP="00E1076F" w14:paraId="751BE8A5"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48. IAK sekretariāta funkcijas, kas saistītas ar šajā nolikumā paredzēto darbību veikšanu, nodrošina Ministrijas Aizsardzības industrijas un inovāciju politikas departaments.</w:t>
      </w:r>
    </w:p>
    <w:p w:rsidR="00E1076F" w:rsidRPr="005A3BCA" w:rsidP="00E1076F" w14:paraId="4AB8EAFE" w14:textId="77777777">
      <w:pPr>
        <w:pStyle w:val="Heading1"/>
      </w:pPr>
      <w:r w:rsidRPr="005A3BCA">
        <w:t>V LĪDZFINANSĒJUMA PIEŠĶIRŠANA UN UZRAUDZĪBA</w:t>
      </w:r>
    </w:p>
    <w:p w:rsidR="00E1076F" w:rsidRPr="005A3BCA" w:rsidP="00A1595D" w14:paraId="331BDF3A" w14:textId="77777777">
      <w:pPr>
        <w:spacing w:after="0" w:line="240" w:lineRule="auto"/>
        <w:jc w:val="both"/>
        <w:rPr>
          <w:rFonts w:ascii="Times New Roman" w:hAnsi="Times New Roman" w:cs="Times New Roman"/>
          <w:b/>
          <w:bCs/>
        </w:rPr>
      </w:pPr>
      <w:r w:rsidRPr="005A3BCA">
        <w:rPr>
          <w:rFonts w:ascii="Times New Roman" w:hAnsi="Times New Roman" w:cs="Times New Roman"/>
          <w:b/>
          <w:bCs/>
        </w:rPr>
        <w:t>Lēmuma pieņemšana un līguma slēgšana</w:t>
      </w:r>
    </w:p>
    <w:p w:rsidR="00E1076F" w:rsidRPr="005A3BCA" w:rsidP="00E1076F" w14:paraId="4F4F7C73"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49. Ministrijas VS, pamatojoties uz Izvērtēšanas ziņojumu un IAK priekšlikumiem, pieņem vienu no šiem lēmumiem:</w:t>
      </w:r>
    </w:p>
    <w:p w:rsidR="00E1076F" w:rsidRPr="005A3BCA" w:rsidP="00E1076F" w14:paraId="37663373"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49.1. par pieteikuma apstiprināšanu un līguma par Ministrijas līdzfinansējuma piešķiršanu sagatavošanu.;</w:t>
      </w:r>
    </w:p>
    <w:p w:rsidR="00E1076F" w:rsidRPr="005A3BCA" w:rsidP="00E1076F" w14:paraId="66D09D4A"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49.2. par pieteikuma apstiprināšanu ar nosacījumu un līguma par Ministrijas līdzfinansējuma piešķiršanu sagatavošanu, ja pieteikuma iesniedzējam ir jāveic </w:t>
      </w:r>
      <w:r w:rsidRPr="005A3BCA">
        <w:rPr>
          <w:rFonts w:ascii="Times New Roman" w:hAnsi="Times New Roman" w:cs="Times New Roman"/>
        </w:rPr>
        <w:t>Starplēmumā</w:t>
      </w:r>
      <w:r w:rsidRPr="005A3BCA">
        <w:rPr>
          <w:rFonts w:ascii="Times New Roman" w:hAnsi="Times New Roman" w:cs="Times New Roman"/>
        </w:rPr>
        <w:t xml:space="preserve"> noteiktās darbības;</w:t>
      </w:r>
    </w:p>
    <w:p w:rsidR="00E1076F" w:rsidRPr="005A3BCA" w:rsidP="00E1076F" w14:paraId="6C2F09E7"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49.3. par pieteikuma noraidīšanu.</w:t>
      </w:r>
    </w:p>
    <w:p w:rsidR="00E1076F" w:rsidRPr="005A3BCA" w:rsidP="00E1076F" w14:paraId="639BE3F1"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50. Ministrija pieņemto lēmumu paziņo pieteikuma iesniedzējam.</w:t>
      </w:r>
    </w:p>
    <w:p w:rsidR="00E1076F" w:rsidRPr="005A3BCA" w:rsidP="00E1076F" w14:paraId="6E848CA9"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51. Pamatojoties uz Ministrijas VS lēmumu, Ministrija virza Ministru kabineta rīkojuma projektu par Ministrijas līdzfinansējuma piešķiršanu konkrētā EDF projekta sakarā.</w:t>
      </w:r>
    </w:p>
    <w:p w:rsidR="00E1076F" w:rsidRPr="005A3BCA" w:rsidP="00E1076F" w14:paraId="6E150FC0"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52. Ministrija un pieteikuma iesniedzējs rakstveidā slēdz līgumu par Ministrijas līdzfinansējuma piešķiršanu, ievērojot šī nolikuma 53., 54. un 55. punktu un izpildoties priekšnoteikumiem saskaņā ar 47. un 53. punktā noteikto.</w:t>
      </w:r>
    </w:p>
    <w:p w:rsidR="00E1076F" w:rsidRPr="005A3BCA" w:rsidP="00E1076F" w14:paraId="390A295E"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53. Projekta konsorcijs, tostarp pieteikuma iesniedzējs, ir noslēdzis granta līgumu ar Eiropas Komisiju, un ir uzsākta projekta īstenošana. (</w:t>
      </w:r>
      <w:r w:rsidRPr="005A3BCA">
        <w:rPr>
          <w:rFonts w:ascii="Times New Roman" w:hAnsi="Times New Roman" w:cs="Times New Roman"/>
          <w:i/>
          <w:iCs/>
        </w:rPr>
        <w:t>prasība neattiecas uz līdzfinansējumu projekta pieteikuma kvalitatīvai izstrādei, uz ko pretendē 20.1.4. punkta kārtībā</w:t>
      </w:r>
      <w:r w:rsidRPr="005A3BCA">
        <w:rPr>
          <w:rFonts w:ascii="Times New Roman" w:hAnsi="Times New Roman" w:cs="Times New Roman"/>
        </w:rPr>
        <w:t>)</w:t>
      </w:r>
    </w:p>
    <w:p w:rsidR="00E1076F" w:rsidP="00A1595D" w14:paraId="55E1D549"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54. Šī nolikuma 52. punktā minēto līgumu, noslēdz četru mēnešu laikā no dienas, kad Ministrija pieteikuma iesniedzējam ir nosūtījusi līguma projektu. Ja puses šajā termiņā nevienojas par līguma saturu, līgumu nenoslēdz un līdzfinansējumu nepiešķir.</w:t>
      </w:r>
    </w:p>
    <w:p w:rsidR="00E1076F" w:rsidRPr="005A3BCA" w:rsidP="00A1595D" w14:paraId="53C03F10"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 xml:space="preserve">55. </w:t>
      </w:r>
      <w:r w:rsidRPr="005A3BCA">
        <w:rPr>
          <w:rFonts w:ascii="Times New Roman" w:hAnsi="Times New Roman" w:cs="Times New Roman"/>
          <w:b/>
          <w:bCs/>
        </w:rPr>
        <w:t>Līgumā par līdzfinansējuma piešķiršanu ietver šos īpašos nosacījumus</w:t>
      </w:r>
      <w:r w:rsidRPr="005A3BCA">
        <w:rPr>
          <w:rFonts w:ascii="Times New Roman" w:hAnsi="Times New Roman" w:cs="Times New Roman"/>
        </w:rPr>
        <w:t>:</w:t>
      </w:r>
    </w:p>
    <w:p w:rsidR="00E1076F" w:rsidRPr="005A3BCA" w:rsidP="00A1595D" w14:paraId="11403816"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 xml:space="preserve">55.1. </w:t>
      </w:r>
      <w:r w:rsidRPr="005A3BCA">
        <w:rPr>
          <w:rFonts w:ascii="Times New Roman" w:hAnsi="Times New Roman" w:cs="Times New Roman"/>
          <w:u w:val="single"/>
        </w:rPr>
        <w:t>Pieteikuma iesniedzējam ir pienākums</w:t>
      </w:r>
      <w:r w:rsidRPr="005A3BCA">
        <w:rPr>
          <w:rFonts w:ascii="Times New Roman" w:hAnsi="Times New Roman" w:cs="Times New Roman"/>
        </w:rPr>
        <w:t>:</w:t>
      </w:r>
    </w:p>
    <w:p w:rsidR="00E1076F" w:rsidRPr="005A3BCA" w:rsidP="00E1076F" w14:paraId="67B44D5A"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55.1.1. līdzfinansējuma saņemšanas periodā nodrošināt nepārtrauktu atbilstību šī nolikuma 6. punktā minētajām prasībām;</w:t>
      </w:r>
    </w:p>
    <w:p w:rsidR="00E1076F" w:rsidRPr="005A3BCA" w:rsidP="00E1076F" w14:paraId="0B0859BA"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55.1.2. rakstiski informēt Ministriju par jebkurām izmaiņām attiecībā uz atbilstību šī nolikuma 6. punktā minētajām prasībām piecu darba dienu laikā pēc neatbilstības iestāšanās;</w:t>
      </w:r>
    </w:p>
    <w:p w:rsidR="00E1076F" w:rsidRPr="005A3BCA" w:rsidP="00E1076F" w14:paraId="5A66FADA"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55.1.3. piešķirto līdzfinansējumu izmantot tikai konkrētā EDF projekta īstenošanai vai tā pieteikuma kvalitatīvas izstrādes izdevumu segšanai;</w:t>
      </w:r>
    </w:p>
    <w:p w:rsidR="00E1076F" w:rsidRPr="005A3BCA" w:rsidP="00E1076F" w14:paraId="3BB26592"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55.1.4. nodrošināt EDF projekta darbu kvalitatīvu izpildi un atmaksāt saņemto līdzfinansējumu, ja Ministrija ar lēmumu konstatē, ka darbi ir izpildīti neatbilstoši (neattiecas uz šī nolikuma 22. punktā minēto pieteikuma izstrādes atbalstu);</w:t>
      </w:r>
    </w:p>
    <w:p w:rsidR="00E1076F" w:rsidRPr="005A3BCA" w:rsidP="00E1076F" w14:paraId="45EF6CDA"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55.1.5. nodrošināt atbilstību normatīvajiem aktiem par valsts noslēpuma un klasificētās informācijas aizsardzību</w:t>
      </w:r>
      <w:r>
        <w:rPr>
          <w:rFonts w:ascii="Times New Roman" w:hAnsi="Times New Roman" w:cs="Times New Roman"/>
          <w:vertAlign w:val="superscript"/>
        </w:rPr>
        <w:footnoteReference w:id="15"/>
      </w:r>
      <w:r w:rsidRPr="005A3BCA">
        <w:rPr>
          <w:rFonts w:ascii="Times New Roman" w:hAnsi="Times New Roman" w:cs="Times New Roman"/>
        </w:rPr>
        <w:t>, tostarp prasībām attiecībā uz informācijas dienesta vajadzībām izmantošanu, iesniedzot Ministrijā attiecīgu rakstisku apliecinājumu;</w:t>
      </w:r>
    </w:p>
    <w:p w:rsidR="00E1076F" w:rsidRPr="005A3BCA" w:rsidP="00E1076F" w14:paraId="0D2FC6BB"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 xml:space="preserve">55.1.6.  projekta ieguldījumu amortizācijas periodā atbilstoši normatīvajiem aktiem grāmatvedības jomā nodrošināt darbības vai izmaksu nošķiršanu, lai no saņemtā atbalsta labumu gūst tikai tās darbības, kas atbilst LESD 346.pantam un uz kurām attiecināmais atbalsts nekvalificējas kā komercdarbības atbalsts;  </w:t>
      </w:r>
    </w:p>
    <w:p w:rsidR="00E1076F" w:rsidRPr="005A3BCA" w:rsidP="00E1076F" w14:paraId="7CE7BE1C"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55.1.7. ja projekta ieguldījumu amortizācijas laikā pieteikuma iesniedzējs uzsāk darbības, kurās tiek izmantotas EDF projekta izstrādnes un kurām sniegtais atbalsts kvalificējams kā komercdarbības atbalsts, tad saņemtais atbalsts kvalificējams kā nelikumīgs komercdarbības atbalsts, kas  pieteikuma iesniedzējam ir jāatmaksā Ministrijai kopā ar procentiem no līdzekļiem, kas ir brīvi no komercdarbības atbalsta, saskaņā ar Komercdarbības atbalsta kontroles likuma IV vai V nodaļu.</w:t>
      </w:r>
    </w:p>
    <w:p w:rsidR="00E1076F" w:rsidRPr="005A3BCA" w:rsidP="00E1076F" w14:paraId="617531A1"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55.1.8. nodrošināt tās EDF projekta dalības nacionālā līdzfinansējuma un pieteikuma kvalitatīvas izstrādes finansējuma daļas segšanu, kuru nesedz Ministrijas līdzfinansējums;</w:t>
      </w:r>
    </w:p>
    <w:p w:rsidR="00E1076F" w:rsidRPr="005A3BCA" w:rsidP="00E1076F" w14:paraId="67FDD842"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55.1.9. rakstiski informēt Ministriju par nodomu izmantot no EDF projekta izrietošās intelektuālā īpašuma tiesības vai prototipus ar aizsardzību nesaistītiem lietojumiem (civilajiem vai dubultā lietojuma mērķiem).</w:t>
      </w:r>
    </w:p>
    <w:p w:rsidR="00E1076F" w:rsidRPr="005A3BCA" w:rsidP="00E1076F" w14:paraId="105E55F7" w14:textId="77777777">
      <w:pPr>
        <w:spacing w:after="0" w:line="240" w:lineRule="auto"/>
        <w:ind w:left="499" w:firstLine="210"/>
        <w:jc w:val="both"/>
        <w:rPr>
          <w:rFonts w:ascii="Times New Roman" w:hAnsi="Times New Roman" w:cs="Times New Roman"/>
        </w:rPr>
      </w:pPr>
      <w:r w:rsidRPr="005A3BCA">
        <w:rPr>
          <w:rFonts w:ascii="Times New Roman" w:hAnsi="Times New Roman" w:cs="Times New Roman"/>
        </w:rPr>
        <w:t xml:space="preserve">55.2. </w:t>
      </w:r>
      <w:r w:rsidRPr="005A3BCA">
        <w:rPr>
          <w:rFonts w:ascii="Times New Roman" w:hAnsi="Times New Roman" w:cs="Times New Roman"/>
          <w:u w:val="single"/>
        </w:rPr>
        <w:t>Ministrijai ir tiesības:</w:t>
      </w:r>
    </w:p>
    <w:p w:rsidR="00E1076F" w:rsidRPr="005A3BCA" w:rsidP="00E1076F" w14:paraId="0E148D1F"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55.2.1. līdzfinansējuma sniegšanas periodā veikt Pieteikuma iesniedzēja atbilstības šī nolikuma 6. punktam pārbaudes;</w:t>
      </w:r>
    </w:p>
    <w:p w:rsidR="00E1076F" w:rsidRPr="005A3BCA" w:rsidP="00E1076F" w14:paraId="45768E11"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55.2.2. konstatējot neatbilstību šī nolikuma 6. punkta prasībām, apturēt līdzfinansējuma izmaksu uz laiku līdz diviem mēnešiem vai pieņemt lēmumu par līdzfinansējuma piešķiršanas atcelšanu un izmaksāto līdzekļu atgūšanu;</w:t>
      </w:r>
    </w:p>
    <w:p w:rsidR="00E1076F" w:rsidRPr="005A3BCA" w:rsidP="00E1076F" w14:paraId="7034F7AB"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 xml:space="preserve">55.2.3. veikt pieteikuma iesniedzēja darbu izpildes kontroli: ja darbi tiek izpildīti neatbilstoši (ievērojot šī nolikuma 55.1.5. punktu), apturēt līdzfinansējuma izmaksu uz laiku līdz diviem mēnešiem vai pieņemt lēmumu par </w:t>
      </w:r>
      <w:r w:rsidRPr="005A3BCA">
        <w:rPr>
          <w:rFonts w:ascii="Times New Roman" w:hAnsi="Times New Roman" w:cs="Times New Roman"/>
        </w:rPr>
        <w:t>līdzfinansējuma piešķiršanas atcelšanu un izmaksāto līdzekļu atgūšanu (attiecināms uz attīstības projektiem);</w:t>
      </w:r>
    </w:p>
    <w:p w:rsidR="00E1076F" w:rsidRPr="005A3BCA" w:rsidP="00E1076F" w14:paraId="3B0E3EA0" w14:textId="77777777">
      <w:pPr>
        <w:spacing w:after="0" w:line="240" w:lineRule="auto"/>
        <w:ind w:left="1208" w:right="108" w:hanging="357"/>
        <w:jc w:val="both"/>
        <w:rPr>
          <w:rFonts w:ascii="Times New Roman" w:hAnsi="Times New Roman" w:cs="Times New Roman"/>
        </w:rPr>
      </w:pPr>
      <w:r w:rsidRPr="005A3BCA">
        <w:rPr>
          <w:rFonts w:ascii="Times New Roman" w:hAnsi="Times New Roman" w:cs="Times New Roman"/>
        </w:rPr>
        <w:t>55.2.4. veikt uzraudzību par atbilstību līdzfinansējuma saņemšanas kritērijiem LESD 346.panta prasībai visā aktīvu amortizācijas periodā.</w:t>
      </w:r>
    </w:p>
    <w:p w:rsidR="00E1076F" w:rsidRPr="005A3BCA" w:rsidP="00E1076F" w14:paraId="2C85625C" w14:textId="77777777">
      <w:pPr>
        <w:spacing w:after="0" w:line="240" w:lineRule="auto"/>
        <w:ind w:left="1009" w:right="108" w:hanging="357"/>
        <w:jc w:val="both"/>
        <w:rPr>
          <w:rFonts w:ascii="Times New Roman" w:hAnsi="Times New Roman" w:cs="Times New Roman"/>
        </w:rPr>
      </w:pPr>
      <w:r w:rsidRPr="005A3BCA">
        <w:rPr>
          <w:rFonts w:ascii="Times New Roman" w:hAnsi="Times New Roman" w:cs="Times New Roman"/>
        </w:rPr>
        <w:t>55.3. citus papildu nosacījumus pēc nepieciešamības.</w:t>
      </w:r>
    </w:p>
    <w:p w:rsidR="00E1076F" w:rsidRPr="005A3BCA" w:rsidP="00A1595D" w14:paraId="141B1BEC"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56. Šī nolikuma 52. punktā paredzēto līgumu par līdzfinansējuma piešķiršanu Ministrijai ir tiesības papildināt vai aizstāt ar rakstveida līgumu starp projektā iesaistīto dalībvalstu ministrijām vai to pilnvarotu līgumslēdzēja iestādi un konsorcija dalībniekiem par EDF projekta izpildes kārtību.</w:t>
      </w:r>
    </w:p>
    <w:p w:rsidR="00E1076F" w:rsidRPr="005A3BCA" w:rsidP="00A1595D" w14:paraId="6F0ADE8F" w14:textId="77777777">
      <w:pPr>
        <w:spacing w:after="0" w:line="257" w:lineRule="auto"/>
        <w:rPr>
          <w:rFonts w:ascii="Times New Roman" w:hAnsi="Times New Roman" w:cs="Times New Roman"/>
          <w:b/>
          <w:bCs/>
        </w:rPr>
      </w:pPr>
      <w:bookmarkStart w:id="9" w:name="_Hlk234311950"/>
      <w:r w:rsidRPr="005A3BCA">
        <w:rPr>
          <w:rFonts w:ascii="Times New Roman" w:hAnsi="Times New Roman" w:cs="Times New Roman"/>
          <w:b/>
          <w:bCs/>
        </w:rPr>
        <w:t>Līdzfinansējuma izmantošanas uzraudzība</w:t>
      </w:r>
    </w:p>
    <w:p w:rsidR="00E1076F" w:rsidRPr="005A3BCA" w:rsidP="00A1595D" w14:paraId="0F090C23"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57. Ministrija nodrošina līdzfinansējuma izmantošanas uzraudzību – pieteikuma iesniedzēja saistību izpildes kontroli, izmantojot starpvaldību sadarbības formātā izveidoto EDF projekta pārvaldības mehānismu.</w:t>
      </w:r>
    </w:p>
    <w:p w:rsidR="00E1076F" w:rsidRPr="005A3BCA" w:rsidP="00E1076F" w14:paraId="69235BAD" w14:textId="77777777">
      <w:pPr>
        <w:spacing w:after="0" w:line="240" w:lineRule="auto"/>
        <w:ind w:left="499" w:hanging="357"/>
        <w:jc w:val="both"/>
        <w:rPr>
          <w:rFonts w:ascii="Times New Roman" w:hAnsi="Times New Roman" w:cs="Times New Roman"/>
        </w:rPr>
      </w:pPr>
      <w:r w:rsidRPr="005A3BCA">
        <w:rPr>
          <w:rFonts w:ascii="Times New Roman" w:hAnsi="Times New Roman" w:cs="Times New Roman"/>
        </w:rPr>
        <w:t>58. Papildus 57. punktā noteiktajam VALIC nodrošina pieteikuma iesniedzēja atbilstības pārbaudi šī nolikuma 6.1.-6.7. punkta prasībām ne retāk kā reizi līdzfinansējuma sniegšanas periodā, kas ir ilgāks par vienu gadu. VALIC nodrošina attiecīgo pārbaužu dokumentēšanu un uzskaiti.</w:t>
      </w:r>
    </w:p>
    <w:p w:rsidR="00E1076F" w:rsidRPr="005A3BCA" w:rsidP="00E1076F" w14:paraId="0C80E833" w14:textId="2255556E">
      <w:pPr>
        <w:spacing w:after="0" w:line="240" w:lineRule="auto"/>
        <w:ind w:left="499" w:hanging="357"/>
        <w:jc w:val="both"/>
        <w:rPr>
          <w:rFonts w:ascii="Times New Roman" w:hAnsi="Times New Roman" w:cs="Times New Roman"/>
        </w:rPr>
      </w:pPr>
      <w:r w:rsidRPr="005A3BCA">
        <w:rPr>
          <w:rFonts w:ascii="Times New Roman" w:hAnsi="Times New Roman" w:cs="Times New Roman"/>
        </w:rPr>
        <w:t>59. Ja, veicot 5</w:t>
      </w:r>
      <w:r w:rsidR="00B57A16">
        <w:rPr>
          <w:rFonts w:ascii="Times New Roman" w:hAnsi="Times New Roman" w:cs="Times New Roman"/>
        </w:rPr>
        <w:t>7</w:t>
      </w:r>
      <w:r w:rsidRPr="005A3BCA">
        <w:rPr>
          <w:rFonts w:ascii="Times New Roman" w:hAnsi="Times New Roman" w:cs="Times New Roman"/>
        </w:rPr>
        <w:t>. vai 5</w:t>
      </w:r>
      <w:r w:rsidR="00B57A16">
        <w:rPr>
          <w:rFonts w:ascii="Times New Roman" w:hAnsi="Times New Roman" w:cs="Times New Roman"/>
        </w:rPr>
        <w:t>8</w:t>
      </w:r>
      <w:r w:rsidRPr="005A3BCA">
        <w:rPr>
          <w:rFonts w:ascii="Times New Roman" w:hAnsi="Times New Roman" w:cs="Times New Roman"/>
        </w:rPr>
        <w:t>. punktā paredzētās darbības, tiek konstatēts, ka Pieteikuma iesniedzējs, kas saņem Ministrijas līdzfinansējumu, vairs neatbilst šī nolikuma 6. punktā noteiktajām prasībām, vai tiek konstatēta EDF projekta saistību neatbilstoša izpilde, VALIC pieprasa līdzfinansējuma saņēmēja skaidrojumu. Ņemot vērā konstatēto un izvērtējot saņemto skaidrojumu, VALIC informē IAK. Pamatojoties uz IAK priekšlikumu, Ministrijas VS var lemt par līdzfinansējuma sniegšanas apturēšanu uz laiku līdz diviem mēnešiem, vai par atbalsta piešķiršanas atcelšanu un pieteikuma iesniedzējam sniegtā finansējuma atgūšanu.</w:t>
      </w:r>
    </w:p>
    <w:bookmarkEnd w:id="9"/>
    <w:p w:rsidR="00E1076F" w:rsidRPr="005A3BCA" w:rsidP="00E1076F" w14:paraId="485892AA" w14:textId="77777777">
      <w:pPr>
        <w:spacing w:after="0" w:line="240" w:lineRule="auto"/>
        <w:rPr>
          <w:rFonts w:ascii="Times New Roman" w:hAnsi="Times New Roman" w:cs="Times New Roman"/>
        </w:rPr>
      </w:pPr>
      <w:r w:rsidRPr="005A3BCA">
        <w:rPr>
          <w:rFonts w:ascii="Times New Roman" w:hAnsi="Times New Roman" w:cs="Times New Roman"/>
        </w:rPr>
        <w:br w:type="page"/>
      </w:r>
    </w:p>
    <w:p w:rsidR="00E1076F" w:rsidRPr="005A3BCA" w:rsidP="00E1076F" w14:paraId="4A544A1F" w14:textId="77777777">
      <w:pPr>
        <w:widowControl w:val="0"/>
        <w:numPr>
          <w:ilvl w:val="0"/>
          <w:numId w:val="9"/>
        </w:numPr>
        <w:tabs>
          <w:tab w:val="left" w:pos="240"/>
        </w:tabs>
        <w:autoSpaceDE w:val="0"/>
        <w:autoSpaceDN w:val="0"/>
        <w:spacing w:before="73" w:after="0" w:line="240" w:lineRule="auto"/>
        <w:ind w:left="240" w:right="106"/>
        <w:jc w:val="right"/>
        <w:outlineLvl w:val="1"/>
        <w:rPr>
          <w:rFonts w:ascii="Times New Roman" w:hAnsi="Times New Roman" w:cs="Times New Roman"/>
          <w:b/>
          <w:bCs/>
        </w:rPr>
      </w:pPr>
      <w:bookmarkStart w:id="10" w:name="_Hlk230784522"/>
      <w:r w:rsidRPr="005A3BCA">
        <w:rPr>
          <w:rFonts w:ascii="Times New Roman" w:hAnsi="Times New Roman" w:cs="Times New Roman"/>
          <w:b/>
          <w:bCs/>
        </w:rPr>
        <w:t>pielikums</w:t>
      </w:r>
    </w:p>
    <w:p w:rsidR="00A1595D" w:rsidP="00E1076F" w14:paraId="6D628E33" w14:textId="77777777">
      <w:pPr>
        <w:widowControl w:val="0"/>
        <w:autoSpaceDE w:val="0"/>
        <w:autoSpaceDN w:val="0"/>
        <w:spacing w:after="0" w:line="252" w:lineRule="exact"/>
        <w:ind w:left="2070" w:right="2037"/>
        <w:jc w:val="center"/>
        <w:rPr>
          <w:rFonts w:ascii="Times New Roman" w:hAnsi="Times New Roman" w:cs="Times New Roman"/>
          <w:b/>
          <w:bCs/>
          <w:caps/>
        </w:rPr>
      </w:pPr>
    </w:p>
    <w:p w:rsidR="00E1076F" w:rsidRPr="005A3BCA" w:rsidP="00E1076F" w14:paraId="1EAC5F88" w14:textId="3FF321C0">
      <w:pPr>
        <w:widowControl w:val="0"/>
        <w:autoSpaceDE w:val="0"/>
        <w:autoSpaceDN w:val="0"/>
        <w:spacing w:after="0" w:line="252" w:lineRule="exact"/>
        <w:ind w:left="2070" w:right="2037"/>
        <w:jc w:val="center"/>
        <w:rPr>
          <w:rFonts w:ascii="Times New Roman" w:hAnsi="Times New Roman" w:cs="Times New Roman"/>
          <w:b/>
          <w:bCs/>
          <w:caps/>
        </w:rPr>
      </w:pPr>
      <w:r w:rsidRPr="005A3BCA">
        <w:rPr>
          <w:rFonts w:ascii="Times New Roman" w:hAnsi="Times New Roman" w:cs="Times New Roman"/>
          <w:b/>
          <w:bCs/>
          <w:caps/>
        </w:rPr>
        <w:t>Veidlapa</w:t>
      </w:r>
    </w:p>
    <w:p w:rsidR="00E1076F" w:rsidRPr="005A3BCA" w:rsidP="00E1076F" w14:paraId="55D996D5" w14:textId="77777777">
      <w:pPr>
        <w:widowControl w:val="0"/>
        <w:autoSpaceDE w:val="0"/>
        <w:autoSpaceDN w:val="0"/>
        <w:spacing w:after="0" w:line="240" w:lineRule="auto"/>
        <w:ind w:left="85" w:right="57"/>
        <w:jc w:val="center"/>
        <w:rPr>
          <w:rFonts w:ascii="Times New Roman" w:hAnsi="Times New Roman" w:cs="Times New Roman"/>
          <w:b/>
          <w:bCs/>
        </w:rPr>
      </w:pPr>
      <w:r w:rsidRPr="005A3BCA">
        <w:rPr>
          <w:rFonts w:ascii="Times New Roman" w:hAnsi="Times New Roman" w:cs="Times New Roman"/>
          <w:b/>
          <w:bCs/>
        </w:rPr>
        <w:t xml:space="preserve">Pieteikums Aizsardzības ministrijas līdzfinansējumam Eiropas aizsardzības fonda </w:t>
      </w:r>
    </w:p>
    <w:p w:rsidR="00E1076F" w:rsidRPr="005A3BCA" w:rsidP="00E1076F" w14:paraId="177C4C96" w14:textId="77777777">
      <w:pPr>
        <w:widowControl w:val="0"/>
        <w:autoSpaceDE w:val="0"/>
        <w:autoSpaceDN w:val="0"/>
        <w:spacing w:after="200" w:line="240" w:lineRule="auto"/>
        <w:ind w:left="85" w:right="57"/>
        <w:jc w:val="center"/>
        <w:rPr>
          <w:rFonts w:ascii="Times New Roman" w:hAnsi="Times New Roman" w:cs="Times New Roman"/>
        </w:rPr>
      </w:pPr>
      <w:r w:rsidRPr="005A3BCA">
        <w:rPr>
          <w:rFonts w:ascii="Times New Roman" w:hAnsi="Times New Roman" w:cs="Times New Roman"/>
          <w:b/>
          <w:bCs/>
          <w:u w:val="single"/>
        </w:rPr>
        <w:t>projekta pieteikuma kvalitatīvai izstrādei</w:t>
      </w:r>
    </w:p>
    <w:tbl>
      <w:tblPr>
        <w:tblStyle w:val="TableNormal1"/>
        <w:tblW w:w="0" w:type="auto"/>
        <w:tblInd w:w="-426" w:type="dxa"/>
        <w:tblBorders>
          <w:top w:val="double" w:sz="6" w:space="0" w:color="EFEFEF"/>
          <w:left w:val="double" w:sz="6" w:space="0" w:color="EFEFEF"/>
          <w:bottom w:val="double" w:sz="6" w:space="0" w:color="EFEFEF"/>
          <w:right w:val="double" w:sz="6" w:space="0" w:color="EFEFEF"/>
          <w:insideH w:val="double" w:sz="6" w:space="0" w:color="EFEFEF"/>
          <w:insideV w:val="double" w:sz="6" w:space="0" w:color="EFEFEF"/>
        </w:tblBorders>
        <w:tblLook w:val="01E0"/>
      </w:tblPr>
      <w:tblGrid>
        <w:gridCol w:w="71"/>
        <w:gridCol w:w="668"/>
        <w:gridCol w:w="799"/>
        <w:gridCol w:w="2402"/>
        <w:gridCol w:w="1080"/>
        <w:gridCol w:w="870"/>
        <w:gridCol w:w="2841"/>
      </w:tblGrid>
      <w:tr w14:paraId="4B5BE08A" w14:textId="77777777" w:rsidTr="006D1A9D">
        <w:tblPrEx>
          <w:tblW w:w="0" w:type="auto"/>
          <w:tblInd w:w="-426" w:type="dxa"/>
          <w:tblLook w:val="01E0"/>
        </w:tblPrEx>
        <w:trPr>
          <w:trHeight w:val="295"/>
        </w:trPr>
        <w:tc>
          <w:tcPr>
            <w:tcW w:w="79" w:type="dxa"/>
            <w:vMerge w:val="restart"/>
            <w:tcBorders>
              <w:top w:val="nil"/>
              <w:left w:val="nil"/>
              <w:bottom w:val="nil"/>
              <w:right w:val="single" w:sz="4" w:space="0" w:color="auto"/>
            </w:tcBorders>
          </w:tcPr>
          <w:p w:rsidR="00E1076F" w:rsidRPr="005A3BCA" w:rsidP="006D1A9D" w14:paraId="1692DCDA"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shd w:val="clear" w:color="auto" w:fill="EFF6EA"/>
            <w:hideMark/>
          </w:tcPr>
          <w:p w:rsidR="00E1076F" w:rsidRPr="005A3BCA" w:rsidP="006D1A9D" w14:paraId="1B2F602E" w14:textId="77777777">
            <w:pPr>
              <w:spacing w:after="96" w:afterLines="40"/>
              <w:rPr>
                <w:rFonts w:ascii="Times New Roman" w:hAnsi="Times New Roman" w:cs="Times New Roman"/>
                <w:lang w:val="lv-LV"/>
              </w:rPr>
            </w:pPr>
            <w:r w:rsidRPr="005A3BCA">
              <w:rPr>
                <w:rFonts w:ascii="Times New Roman" w:hAnsi="Times New Roman" w:cs="Times New Roman"/>
                <w:b/>
                <w:bCs/>
                <w:lang w:val="lv-LV"/>
              </w:rPr>
              <w:t>1. A.</w:t>
            </w:r>
            <w:r w:rsidRPr="005A3BCA">
              <w:rPr>
                <w:rFonts w:ascii="Times New Roman" w:hAnsi="Times New Roman" w:cs="Times New Roman"/>
                <w:lang w:val="lv-LV"/>
              </w:rPr>
              <w:t xml:space="preserve"> </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0389750B" w14:textId="77777777">
            <w:pPr>
              <w:spacing w:after="96" w:afterLines="40"/>
              <w:jc w:val="center"/>
              <w:rPr>
                <w:rFonts w:ascii="Times New Roman" w:hAnsi="Times New Roman" w:cs="Times New Roman"/>
                <w:lang w:val="lv-LV"/>
              </w:rPr>
            </w:pPr>
            <w:r w:rsidRPr="005A3BCA">
              <w:rPr>
                <w:rFonts w:ascii="Times New Roman" w:hAnsi="Times New Roman" w:cs="Times New Roman"/>
                <w:b/>
                <w:bCs/>
                <w:lang w:val="lv-LV"/>
              </w:rPr>
              <w:t>Informācija par projekta pieteikuma saņemšanu</w:t>
            </w:r>
            <w:r w:rsidRPr="005A3BCA">
              <w:rPr>
                <w:rFonts w:ascii="Times New Roman" w:hAnsi="Times New Roman" w:cs="Times New Roman"/>
                <w:lang w:val="lv-LV"/>
              </w:rPr>
              <w:t xml:space="preserve"> (1.A. daļu aizpilda pieteikuma </w:t>
            </w:r>
            <w:r w:rsidRPr="005A3BCA">
              <w:rPr>
                <w:rFonts w:ascii="Times New Roman" w:hAnsi="Times New Roman" w:cs="Times New Roman"/>
                <w:u w:val="single"/>
                <w:lang w:val="lv-LV"/>
              </w:rPr>
              <w:t>saņēmējs</w:t>
            </w:r>
            <w:r w:rsidRPr="005A3BCA">
              <w:rPr>
                <w:rFonts w:ascii="Times New Roman" w:hAnsi="Times New Roman" w:cs="Times New Roman"/>
                <w:lang w:val="lv-LV"/>
              </w:rPr>
              <w:t>)</w:t>
            </w:r>
          </w:p>
        </w:tc>
      </w:tr>
      <w:tr w14:paraId="17BC7F60"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1EC1FB28" w14:textId="77777777">
            <w:pPr>
              <w:spacing w:after="96" w:afterLines="40"/>
              <w:rPr>
                <w:rFonts w:ascii="Times New Roman" w:hAnsi="Times New Roman" w:cs="Times New Roman"/>
              </w:rPr>
            </w:pPr>
          </w:p>
        </w:tc>
        <w:tc>
          <w:tcPr>
            <w:tcW w:w="5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076F" w:rsidRPr="005A3BCA" w:rsidP="006D1A9D" w14:paraId="12CCEC06" w14:textId="77777777">
            <w:pPr>
              <w:spacing w:after="96" w:afterLines="40"/>
              <w:rPr>
                <w:rFonts w:ascii="Times New Roman" w:hAnsi="Times New Roman" w:cs="Times New Roman"/>
                <w:lang w:val="lv-LV"/>
              </w:rPr>
            </w:pPr>
            <w:r w:rsidRPr="005A3BCA">
              <w:rPr>
                <w:rFonts w:ascii="Times New Roman" w:hAnsi="Times New Roman" w:cs="Times New Roman"/>
                <w:lang w:val="lv-LV"/>
              </w:rPr>
              <w:t>Pieteikuma saņemšanas datums (</w:t>
            </w:r>
            <w:r w:rsidRPr="005A3BCA">
              <w:rPr>
                <w:rFonts w:ascii="Times New Roman" w:hAnsi="Times New Roman" w:cs="Times New Roman"/>
                <w:lang w:val="lv-LV"/>
              </w:rPr>
              <w:t>dd.mm.gggg</w:t>
            </w:r>
            <w:r w:rsidRPr="005A3BCA">
              <w:rPr>
                <w:rFonts w:ascii="Times New Roman" w:hAnsi="Times New Roman" w:cs="Times New Roman"/>
                <w:lang w:val="lv-LV"/>
              </w:rPr>
              <w:t>.)</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5A876863" w14:textId="77777777">
            <w:pPr>
              <w:spacing w:after="96" w:afterLines="40"/>
              <w:rPr>
                <w:rFonts w:ascii="Times New Roman" w:hAnsi="Times New Roman" w:cs="Times New Roman"/>
                <w:lang w:val="lv-LV"/>
              </w:rPr>
            </w:pPr>
          </w:p>
        </w:tc>
      </w:tr>
      <w:tr w14:paraId="239AF826"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356F3E72" w14:textId="77777777">
            <w:pPr>
              <w:spacing w:after="96" w:afterLines="40"/>
              <w:rPr>
                <w:rFonts w:ascii="Times New Roman" w:hAnsi="Times New Roman" w:cs="Times New Roman"/>
              </w:rPr>
            </w:pPr>
          </w:p>
        </w:tc>
        <w:tc>
          <w:tcPr>
            <w:tcW w:w="5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076F" w:rsidRPr="005A3BCA" w:rsidP="006D1A9D" w14:paraId="07BB7A94" w14:textId="77777777">
            <w:pPr>
              <w:spacing w:after="96" w:afterLines="40"/>
              <w:rPr>
                <w:rFonts w:ascii="Times New Roman" w:hAnsi="Times New Roman" w:cs="Times New Roman"/>
                <w:lang w:val="lv-LV"/>
              </w:rPr>
            </w:pPr>
            <w:r w:rsidRPr="005A3BCA">
              <w:rPr>
                <w:rFonts w:ascii="Times New Roman" w:hAnsi="Times New Roman" w:cs="Times New Roman"/>
                <w:lang w:val="lv-LV"/>
              </w:rPr>
              <w:t xml:space="preserve">Pieteikuma reģistrācijas Nr.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3E5A271A" w14:textId="77777777">
            <w:pPr>
              <w:spacing w:after="96" w:afterLines="40"/>
              <w:rPr>
                <w:rFonts w:ascii="Times New Roman" w:hAnsi="Times New Roman" w:cs="Times New Roman"/>
                <w:lang w:val="lv-LV"/>
              </w:rPr>
            </w:pPr>
          </w:p>
        </w:tc>
      </w:tr>
      <w:tr w14:paraId="15EC9690"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0B2E8C45" w14:textId="77777777">
            <w:pPr>
              <w:spacing w:after="96" w:afterLines="40"/>
              <w:rPr>
                <w:rFonts w:ascii="Times New Roman" w:hAnsi="Times New Roman" w:cs="Times New Roman"/>
              </w:rPr>
            </w:pPr>
          </w:p>
        </w:tc>
        <w:tc>
          <w:tcPr>
            <w:tcW w:w="5348" w:type="dxa"/>
            <w:gridSpan w:val="4"/>
            <w:tcBorders>
              <w:top w:val="single" w:sz="4" w:space="0" w:color="auto"/>
              <w:left w:val="single" w:sz="4" w:space="0" w:color="auto"/>
              <w:bottom w:val="single" w:sz="12" w:space="0" w:color="auto"/>
              <w:right w:val="single" w:sz="4" w:space="0" w:color="auto"/>
            </w:tcBorders>
            <w:shd w:val="clear" w:color="auto" w:fill="F2F2F2" w:themeFill="background1" w:themeFillShade="F2"/>
          </w:tcPr>
          <w:p w:rsidR="00E1076F" w:rsidRPr="005A3BCA" w:rsidP="006D1A9D" w14:paraId="13C7EAF7"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 xml:space="preserve">EDF projekta Nr. (pēc Komisijas Īstenošanas lēmuma)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778DCC89" w14:textId="77777777">
            <w:pPr>
              <w:spacing w:after="96" w:afterLines="40"/>
              <w:rPr>
                <w:rFonts w:ascii="Times New Roman" w:hAnsi="Times New Roman" w:cs="Times New Roman"/>
                <w:bCs/>
                <w:lang w:val="lv-LV"/>
              </w:rPr>
            </w:pPr>
          </w:p>
        </w:tc>
      </w:tr>
      <w:tr w14:paraId="6DA8C4EE"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3058D048" w14:textId="77777777">
            <w:pPr>
              <w:spacing w:after="96" w:afterLines="40"/>
              <w:rPr>
                <w:rFonts w:ascii="Times New Roman" w:hAnsi="Times New Roman" w:cs="Times New Roman"/>
              </w:rPr>
            </w:pPr>
          </w:p>
        </w:tc>
        <w:tc>
          <w:tcPr>
            <w:tcW w:w="670" w:type="dxa"/>
            <w:tcBorders>
              <w:top w:val="single" w:sz="12" w:space="0" w:color="auto"/>
              <w:left w:val="single" w:sz="4" w:space="0" w:color="auto"/>
              <w:bottom w:val="single" w:sz="4" w:space="0" w:color="auto"/>
              <w:right w:val="single" w:sz="4" w:space="0" w:color="auto"/>
            </w:tcBorders>
            <w:shd w:val="clear" w:color="auto" w:fill="EFF6EA"/>
            <w:hideMark/>
          </w:tcPr>
          <w:p w:rsidR="00E1076F" w:rsidRPr="005A3BCA" w:rsidP="006D1A9D" w14:paraId="5A3B15F3" w14:textId="77777777">
            <w:pPr>
              <w:spacing w:after="96" w:afterLines="40"/>
              <w:jc w:val="center"/>
              <w:rPr>
                <w:rFonts w:ascii="Times New Roman" w:hAnsi="Times New Roman" w:cs="Times New Roman"/>
                <w:lang w:val="lv-LV"/>
              </w:rPr>
            </w:pPr>
            <w:r w:rsidRPr="005A3BCA">
              <w:rPr>
                <w:rFonts w:ascii="Times New Roman" w:hAnsi="Times New Roman" w:cs="Times New Roman"/>
                <w:b/>
                <w:bCs/>
                <w:lang w:val="lv-LV"/>
              </w:rPr>
              <w:t>1. B</w:t>
            </w:r>
            <w:r w:rsidRPr="005A3BCA">
              <w:rPr>
                <w:rFonts w:ascii="Times New Roman" w:hAnsi="Times New Roman" w:cs="Times New Roman"/>
                <w:lang w:val="lv-LV"/>
              </w:rPr>
              <w:t>.</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27C5E32C" w14:textId="77777777">
            <w:pPr>
              <w:spacing w:after="96" w:afterLines="40"/>
              <w:rPr>
                <w:rFonts w:ascii="Times New Roman" w:hAnsi="Times New Roman" w:cs="Times New Roman"/>
                <w:b/>
                <w:bCs/>
                <w:lang w:val="lv-LV"/>
              </w:rPr>
            </w:pPr>
            <w:r w:rsidRPr="005A3BCA">
              <w:rPr>
                <w:rFonts w:ascii="Times New Roman" w:hAnsi="Times New Roman" w:cs="Times New Roman"/>
                <w:b/>
                <w:bCs/>
                <w:lang w:val="lv-LV"/>
              </w:rPr>
              <w:t>Projekta nosaukums</w:t>
            </w:r>
          </w:p>
        </w:tc>
      </w:tr>
      <w:tr w14:paraId="701D97F8"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7E97D645" w14:textId="77777777">
            <w:pPr>
              <w:spacing w:after="96" w:afterLines="40"/>
              <w:rPr>
                <w:rFonts w:ascii="Times New Roman" w:hAnsi="Times New Roman" w:cs="Times New Roman"/>
              </w:rPr>
            </w:pPr>
          </w:p>
        </w:tc>
        <w:tc>
          <w:tcPr>
            <w:tcW w:w="152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2203FFFE"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latviešu valodā</w:t>
            </w:r>
          </w:p>
        </w:tc>
        <w:tc>
          <w:tcPr>
            <w:tcW w:w="7938" w:type="dxa"/>
            <w:gridSpan w:val="4"/>
            <w:tcBorders>
              <w:top w:val="single" w:sz="4" w:space="0" w:color="auto"/>
              <w:left w:val="single" w:sz="4" w:space="0" w:color="auto"/>
              <w:bottom w:val="single" w:sz="4" w:space="0" w:color="auto"/>
              <w:right w:val="single" w:sz="4" w:space="0" w:color="auto"/>
            </w:tcBorders>
          </w:tcPr>
          <w:p w:rsidR="00E1076F" w:rsidRPr="005A3BCA" w:rsidP="006D1A9D" w14:paraId="0E806E8C" w14:textId="77777777">
            <w:pPr>
              <w:spacing w:after="96" w:afterLines="40"/>
              <w:rPr>
                <w:rFonts w:ascii="Times New Roman" w:hAnsi="Times New Roman" w:cs="Times New Roman"/>
                <w:bCs/>
                <w:lang w:val="lv-LV"/>
              </w:rPr>
            </w:pPr>
          </w:p>
        </w:tc>
      </w:tr>
      <w:tr w14:paraId="0401ACEB"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3A5BFE41" w14:textId="77777777">
            <w:pPr>
              <w:spacing w:after="96" w:afterLines="40"/>
              <w:rPr>
                <w:rFonts w:ascii="Times New Roman" w:hAnsi="Times New Roman" w:cs="Times New Roman"/>
              </w:rPr>
            </w:pPr>
          </w:p>
        </w:tc>
        <w:tc>
          <w:tcPr>
            <w:tcW w:w="152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7635D283"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angļu valodā</w:t>
            </w:r>
          </w:p>
        </w:tc>
        <w:tc>
          <w:tcPr>
            <w:tcW w:w="7938" w:type="dxa"/>
            <w:gridSpan w:val="4"/>
            <w:tcBorders>
              <w:top w:val="single" w:sz="4" w:space="0" w:color="auto"/>
              <w:left w:val="single" w:sz="4" w:space="0" w:color="auto"/>
              <w:bottom w:val="single" w:sz="4" w:space="0" w:color="auto"/>
              <w:right w:val="single" w:sz="4" w:space="0" w:color="auto"/>
            </w:tcBorders>
          </w:tcPr>
          <w:p w:rsidR="00E1076F" w:rsidRPr="005A3BCA" w:rsidP="006D1A9D" w14:paraId="09D9CFB3" w14:textId="77777777">
            <w:pPr>
              <w:spacing w:after="96" w:afterLines="40"/>
              <w:rPr>
                <w:rFonts w:ascii="Times New Roman" w:hAnsi="Times New Roman" w:cs="Times New Roman"/>
                <w:bCs/>
                <w:lang w:val="lv-LV"/>
              </w:rPr>
            </w:pPr>
          </w:p>
        </w:tc>
      </w:tr>
      <w:tr w14:paraId="46725206"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4F537143" w14:textId="77777777">
            <w:pPr>
              <w:spacing w:after="96" w:afterLines="40"/>
              <w:rPr>
                <w:rFonts w:ascii="Times New Roman" w:hAnsi="Times New Roman" w:cs="Times New Roman"/>
              </w:rPr>
            </w:pPr>
          </w:p>
        </w:tc>
        <w:tc>
          <w:tcPr>
            <w:tcW w:w="1520" w:type="dxa"/>
            <w:gridSpan w:val="2"/>
            <w:tcBorders>
              <w:top w:val="single" w:sz="4" w:space="0" w:color="auto"/>
              <w:left w:val="single" w:sz="4" w:space="0" w:color="auto"/>
              <w:bottom w:val="single" w:sz="12" w:space="0" w:color="auto"/>
              <w:right w:val="single" w:sz="4" w:space="0" w:color="auto"/>
            </w:tcBorders>
          </w:tcPr>
          <w:p w:rsidR="00E1076F" w:rsidRPr="005A3BCA" w:rsidP="006D1A9D" w14:paraId="4F2CF287"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saīsinājums</w:t>
            </w:r>
          </w:p>
        </w:tc>
        <w:tc>
          <w:tcPr>
            <w:tcW w:w="7938" w:type="dxa"/>
            <w:gridSpan w:val="4"/>
            <w:tcBorders>
              <w:top w:val="single" w:sz="4" w:space="0" w:color="auto"/>
              <w:left w:val="single" w:sz="4" w:space="0" w:color="auto"/>
              <w:bottom w:val="single" w:sz="12" w:space="0" w:color="auto"/>
              <w:right w:val="single" w:sz="4" w:space="0" w:color="auto"/>
            </w:tcBorders>
          </w:tcPr>
          <w:p w:rsidR="00E1076F" w:rsidRPr="005A3BCA" w:rsidP="006D1A9D" w14:paraId="0A61010F" w14:textId="77777777">
            <w:pPr>
              <w:spacing w:after="96" w:afterLines="40"/>
              <w:rPr>
                <w:rFonts w:ascii="Times New Roman" w:hAnsi="Times New Roman" w:cs="Times New Roman"/>
                <w:bCs/>
                <w:lang w:val="lv-LV"/>
              </w:rPr>
            </w:pPr>
          </w:p>
        </w:tc>
      </w:tr>
      <w:tr w14:paraId="07877886"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2AC18526" w14:textId="77777777">
            <w:pPr>
              <w:spacing w:after="96" w:afterLines="40"/>
              <w:rPr>
                <w:rFonts w:ascii="Times New Roman" w:hAnsi="Times New Roman" w:cs="Times New Roman"/>
              </w:rPr>
            </w:pPr>
          </w:p>
        </w:tc>
        <w:tc>
          <w:tcPr>
            <w:tcW w:w="670" w:type="dxa"/>
            <w:tcBorders>
              <w:top w:val="single" w:sz="12" w:space="0" w:color="auto"/>
              <w:left w:val="single" w:sz="4" w:space="0" w:color="auto"/>
              <w:bottom w:val="single" w:sz="4" w:space="0" w:color="auto"/>
              <w:right w:val="single" w:sz="4" w:space="0" w:color="auto"/>
            </w:tcBorders>
            <w:shd w:val="clear" w:color="auto" w:fill="EFF6EA"/>
          </w:tcPr>
          <w:p w:rsidR="00E1076F" w:rsidRPr="005A3BCA" w:rsidP="006D1A9D" w14:paraId="5D1DDBE5" w14:textId="77777777">
            <w:pPr>
              <w:spacing w:after="96" w:afterLines="40"/>
              <w:rPr>
                <w:rFonts w:ascii="Times New Roman" w:hAnsi="Times New Roman" w:cs="Times New Roman"/>
                <w:b/>
                <w:bCs/>
                <w:lang w:val="lv-LV"/>
              </w:rPr>
            </w:pPr>
            <w:r w:rsidRPr="005A3BCA">
              <w:rPr>
                <w:rFonts w:ascii="Times New Roman" w:hAnsi="Times New Roman" w:cs="Times New Roman"/>
                <w:b/>
                <w:bCs/>
                <w:lang w:val="lv-LV"/>
              </w:rPr>
              <w:t xml:space="preserve">  1. C.</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5D89B8E8" w14:textId="77777777">
            <w:pPr>
              <w:spacing w:after="96" w:afterLines="40"/>
              <w:rPr>
                <w:rFonts w:ascii="Times New Roman" w:hAnsi="Times New Roman" w:cs="Times New Roman"/>
                <w:b/>
                <w:bCs/>
                <w:lang w:val="lv-LV"/>
              </w:rPr>
            </w:pPr>
            <w:r w:rsidRPr="005A3BCA">
              <w:rPr>
                <w:rFonts w:ascii="Times New Roman" w:hAnsi="Times New Roman" w:cs="Times New Roman"/>
                <w:b/>
                <w:bCs/>
                <w:lang w:val="lv-LV"/>
              </w:rPr>
              <w:t xml:space="preserve"> Projekta ieviešanas laiks</w:t>
            </w:r>
          </w:p>
        </w:tc>
      </w:tr>
      <w:tr w14:paraId="55F002AF"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732750CB" w14:textId="77777777">
            <w:pPr>
              <w:spacing w:after="96" w:afterLines="40"/>
              <w:rPr>
                <w:rFonts w:ascii="Times New Roman" w:hAnsi="Times New Roman" w:cs="Times New Roman"/>
              </w:rPr>
            </w:pPr>
          </w:p>
        </w:tc>
        <w:tc>
          <w:tcPr>
            <w:tcW w:w="4175" w:type="dxa"/>
            <w:gridSpan w:val="3"/>
            <w:tcBorders>
              <w:top w:val="single" w:sz="4" w:space="0" w:color="auto"/>
              <w:left w:val="single" w:sz="4" w:space="0" w:color="auto"/>
              <w:bottom w:val="single" w:sz="12" w:space="0" w:color="auto"/>
              <w:right w:val="single" w:sz="4" w:space="0" w:color="auto"/>
            </w:tcBorders>
          </w:tcPr>
          <w:p w:rsidR="00E1076F" w:rsidRPr="005A3BCA" w:rsidP="006D1A9D" w14:paraId="46536AB7" w14:textId="77777777">
            <w:pPr>
              <w:spacing w:after="96" w:afterLines="40"/>
              <w:jc w:val="center"/>
              <w:rPr>
                <w:rFonts w:ascii="Times New Roman" w:hAnsi="Times New Roman" w:cs="Times New Roman"/>
                <w:bCs/>
              </w:rPr>
            </w:pPr>
            <w:r w:rsidRPr="005A3BCA">
              <w:rPr>
                <w:rFonts w:ascii="Times New Roman" w:hAnsi="Times New Roman" w:cs="Times New Roman"/>
                <w:bCs/>
              </w:rPr>
              <w:t>Sākums</w:t>
            </w:r>
            <w:r w:rsidRPr="005A3BCA">
              <w:rPr>
                <w:rFonts w:ascii="Times New Roman" w:hAnsi="Times New Roman" w:cs="Times New Roman"/>
                <w:bCs/>
              </w:rPr>
              <w:t xml:space="preserve">:    </w:t>
            </w:r>
            <w:r w:rsidRPr="005A3BCA">
              <w:rPr>
                <w:rFonts w:ascii="Times New Roman" w:hAnsi="Times New Roman" w:cs="Times New Roman"/>
                <w:bCs/>
                <w:i/>
                <w:iCs/>
              </w:rPr>
              <w:t>dd.mm.gggg</w:t>
            </w:r>
            <w:r w:rsidRPr="005A3BCA">
              <w:rPr>
                <w:rFonts w:ascii="Times New Roman" w:hAnsi="Times New Roman" w:cs="Times New Roman"/>
                <w:bCs/>
                <w:i/>
                <w:iCs/>
              </w:rPr>
              <w:t>.</w:t>
            </w:r>
          </w:p>
        </w:tc>
        <w:tc>
          <w:tcPr>
            <w:tcW w:w="5283" w:type="dxa"/>
            <w:gridSpan w:val="3"/>
            <w:tcBorders>
              <w:top w:val="single" w:sz="4" w:space="0" w:color="auto"/>
              <w:left w:val="single" w:sz="4" w:space="0" w:color="auto"/>
              <w:bottom w:val="single" w:sz="4" w:space="0" w:color="auto"/>
              <w:right w:val="single" w:sz="4" w:space="0" w:color="auto"/>
            </w:tcBorders>
          </w:tcPr>
          <w:p w:rsidR="00E1076F" w:rsidRPr="005A3BCA" w:rsidP="006D1A9D" w14:paraId="0931C8C6" w14:textId="77777777">
            <w:pPr>
              <w:spacing w:after="96" w:afterLines="40"/>
              <w:jc w:val="center"/>
              <w:rPr>
                <w:rFonts w:ascii="Times New Roman" w:hAnsi="Times New Roman" w:cs="Times New Roman"/>
                <w:bCs/>
              </w:rPr>
            </w:pPr>
            <w:r w:rsidRPr="005A3BCA">
              <w:rPr>
                <w:rFonts w:ascii="Times New Roman" w:hAnsi="Times New Roman" w:cs="Times New Roman"/>
                <w:bCs/>
              </w:rPr>
              <w:t>Beigas</w:t>
            </w:r>
            <w:r w:rsidRPr="005A3BCA">
              <w:rPr>
                <w:rFonts w:ascii="Times New Roman" w:hAnsi="Times New Roman" w:cs="Times New Roman"/>
                <w:bCs/>
              </w:rPr>
              <w:t xml:space="preserve">:  </w:t>
            </w:r>
            <w:r w:rsidRPr="005A3BCA">
              <w:rPr>
                <w:rFonts w:ascii="Times New Roman" w:hAnsi="Times New Roman" w:cs="Times New Roman"/>
                <w:bCs/>
                <w:i/>
                <w:iCs/>
              </w:rPr>
              <w:t>dd.mm.gggg</w:t>
            </w:r>
            <w:r w:rsidRPr="005A3BCA">
              <w:rPr>
                <w:rFonts w:ascii="Times New Roman" w:hAnsi="Times New Roman" w:cs="Times New Roman"/>
                <w:bCs/>
                <w:i/>
                <w:iCs/>
              </w:rPr>
              <w:t>.</w:t>
            </w:r>
          </w:p>
        </w:tc>
      </w:tr>
      <w:tr w14:paraId="1BB5F22D"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73A3DA99" w14:textId="77777777">
            <w:pPr>
              <w:spacing w:after="96" w:afterLines="40"/>
              <w:rPr>
                <w:rFonts w:ascii="Times New Roman" w:hAnsi="Times New Roman" w:cs="Times New Roman"/>
              </w:rPr>
            </w:pPr>
          </w:p>
        </w:tc>
        <w:tc>
          <w:tcPr>
            <w:tcW w:w="670" w:type="dxa"/>
            <w:tcBorders>
              <w:top w:val="single" w:sz="12" w:space="0" w:color="auto"/>
              <w:left w:val="single" w:sz="4" w:space="0" w:color="auto"/>
              <w:bottom w:val="single" w:sz="4" w:space="0" w:color="auto"/>
              <w:right w:val="single" w:sz="4" w:space="0" w:color="auto"/>
            </w:tcBorders>
            <w:shd w:val="clear" w:color="auto" w:fill="EFF6EA"/>
            <w:hideMark/>
          </w:tcPr>
          <w:p w:rsidR="00E1076F" w:rsidRPr="005A3BCA" w:rsidP="006D1A9D" w14:paraId="7006166A" w14:textId="77777777">
            <w:pPr>
              <w:spacing w:after="96" w:afterLines="40"/>
              <w:jc w:val="center"/>
              <w:rPr>
                <w:rFonts w:ascii="Times New Roman" w:hAnsi="Times New Roman" w:cs="Times New Roman"/>
                <w:bCs/>
                <w:lang w:val="lv-LV"/>
              </w:rPr>
            </w:pPr>
            <w:r w:rsidRPr="005A3BCA">
              <w:rPr>
                <w:rFonts w:ascii="Times New Roman" w:hAnsi="Times New Roman" w:cs="Times New Roman"/>
                <w:b/>
                <w:lang w:val="lv-LV"/>
              </w:rPr>
              <w:t>2.</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3496E402" w14:textId="77777777">
            <w:pPr>
              <w:spacing w:after="96" w:afterLines="40"/>
              <w:rPr>
                <w:rFonts w:ascii="Times New Roman" w:hAnsi="Times New Roman" w:cs="Times New Roman"/>
                <w:bCs/>
                <w:lang w:val="lv-LV"/>
              </w:rPr>
            </w:pPr>
            <w:r w:rsidRPr="005A3BCA">
              <w:rPr>
                <w:rFonts w:ascii="Times New Roman" w:hAnsi="Times New Roman" w:cs="Times New Roman"/>
                <w:b/>
                <w:lang w:val="lv-LV"/>
              </w:rPr>
              <w:t>Informācija par Pieteikuma iesniedzēju</w:t>
            </w:r>
          </w:p>
        </w:tc>
      </w:tr>
      <w:tr w14:paraId="1BA823CD"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2E186CD5"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7A1401F7"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2.1.</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6C9C51B8" w14:textId="77777777">
            <w:pPr>
              <w:rPr>
                <w:rFonts w:ascii="Times New Roman" w:hAnsi="Times New Roman" w:cs="Times New Roman"/>
                <w:bCs/>
                <w:lang w:val="lv-LV"/>
              </w:rPr>
            </w:pPr>
            <w:r w:rsidRPr="005A3BCA">
              <w:rPr>
                <w:rFonts w:ascii="Times New Roman" w:hAnsi="Times New Roman" w:cs="Times New Roman"/>
                <w:bCs/>
                <w:lang w:val="lv-LV"/>
              </w:rPr>
              <w:t>Nosaukums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43F7FCC0" w14:textId="77777777">
            <w:pPr>
              <w:spacing w:after="96" w:afterLines="40"/>
              <w:rPr>
                <w:rFonts w:ascii="Times New Roman" w:hAnsi="Times New Roman" w:cs="Times New Roman"/>
                <w:bCs/>
                <w:lang w:val="lv-LV"/>
              </w:rPr>
            </w:pPr>
          </w:p>
        </w:tc>
      </w:tr>
      <w:tr w14:paraId="0626059B"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1C721EFB"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611B3CCD"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2.2.</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6CF87876" w14:textId="77777777">
            <w:pPr>
              <w:rPr>
                <w:rFonts w:ascii="Times New Roman" w:hAnsi="Times New Roman" w:cs="Times New Roman"/>
                <w:bCs/>
                <w:lang w:val="lv-LV"/>
              </w:rPr>
            </w:pPr>
            <w:r w:rsidRPr="005A3BCA">
              <w:rPr>
                <w:rFonts w:ascii="Times New Roman" w:hAnsi="Times New Roman" w:cs="Times New Roman"/>
                <w:bCs/>
                <w:lang w:val="lv-LV"/>
              </w:rPr>
              <w:t>Reģistrācijas numurs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1332279A" w14:textId="77777777">
            <w:pPr>
              <w:spacing w:after="96" w:afterLines="40"/>
              <w:rPr>
                <w:rFonts w:ascii="Times New Roman" w:hAnsi="Times New Roman" w:cs="Times New Roman"/>
                <w:bCs/>
                <w:lang w:val="lv-LV"/>
              </w:rPr>
            </w:pPr>
          </w:p>
        </w:tc>
      </w:tr>
      <w:tr w14:paraId="7278E4CC"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7BB1C9CC"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6E9783AE"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2.3.</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45A38BB1" w14:textId="77777777">
            <w:pPr>
              <w:rPr>
                <w:rFonts w:ascii="Times New Roman" w:hAnsi="Times New Roman" w:cs="Times New Roman"/>
                <w:bCs/>
                <w:lang w:val="lv-LV"/>
              </w:rPr>
            </w:pPr>
            <w:r w:rsidRPr="005A3BCA">
              <w:rPr>
                <w:rFonts w:ascii="Times New Roman" w:hAnsi="Times New Roman" w:cs="Times New Roman"/>
                <w:bCs/>
                <w:lang w:val="lv-LV"/>
              </w:rPr>
              <w:t>Juridiskā adrese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2E32EB48" w14:textId="77777777">
            <w:pPr>
              <w:spacing w:after="96" w:afterLines="40"/>
              <w:rPr>
                <w:rFonts w:ascii="Times New Roman" w:hAnsi="Times New Roman" w:cs="Times New Roman"/>
                <w:bCs/>
                <w:lang w:val="lv-LV"/>
              </w:rPr>
            </w:pPr>
          </w:p>
        </w:tc>
      </w:tr>
      <w:tr w14:paraId="0839FBFD"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22EE566E"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2C76783A"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2.4.</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57EF20BC" w14:textId="77777777">
            <w:pPr>
              <w:rPr>
                <w:rFonts w:ascii="Times New Roman" w:hAnsi="Times New Roman" w:cs="Times New Roman"/>
                <w:bCs/>
                <w:lang w:val="lv-LV"/>
              </w:rPr>
            </w:pPr>
            <w:r w:rsidRPr="005A3BCA">
              <w:rPr>
                <w:rFonts w:ascii="Times New Roman" w:hAnsi="Times New Roman" w:cs="Times New Roman"/>
                <w:bCs/>
                <w:lang w:val="lv-LV"/>
              </w:rPr>
              <w:t>Projekta darbību īstenošanas adrese Latvijā</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0BC7BA12" w14:textId="77777777">
            <w:pPr>
              <w:spacing w:after="96" w:afterLines="40"/>
              <w:rPr>
                <w:rFonts w:ascii="Times New Roman" w:hAnsi="Times New Roman" w:cs="Times New Roman"/>
                <w:bCs/>
                <w:lang w:val="lv-LV"/>
              </w:rPr>
            </w:pPr>
          </w:p>
        </w:tc>
      </w:tr>
      <w:tr w14:paraId="210D5AC0"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3384DC46" w14:textId="77777777">
            <w:pPr>
              <w:spacing w:after="96" w:afterLines="40"/>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0B032839"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2.5.</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132ACE6E" w14:textId="77777777">
            <w:pPr>
              <w:rPr>
                <w:rFonts w:ascii="Times New Roman" w:hAnsi="Times New Roman" w:cs="Times New Roman"/>
                <w:bCs/>
                <w:lang w:val="lv-LV"/>
              </w:rPr>
            </w:pPr>
            <w:r w:rsidRPr="005A3BCA">
              <w:rPr>
                <w:rFonts w:ascii="Times New Roman" w:hAnsi="Times New Roman" w:cs="Times New Roman"/>
                <w:bCs/>
                <w:lang w:val="lv-LV"/>
              </w:rPr>
              <w:t>Tālrunis, e-pasta adrese, tīmekļvietne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6C3DFC85" w14:textId="77777777">
            <w:pPr>
              <w:spacing w:after="96" w:afterLines="40"/>
              <w:rPr>
                <w:rFonts w:ascii="Times New Roman" w:hAnsi="Times New Roman" w:cs="Times New Roman"/>
                <w:bCs/>
                <w:lang w:val="lv-LV"/>
              </w:rPr>
            </w:pPr>
          </w:p>
        </w:tc>
      </w:tr>
      <w:tr w14:paraId="0578152D"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185F48E6" w14:textId="77777777">
            <w:pPr>
              <w:spacing w:after="96" w:afterLines="40"/>
              <w:rPr>
                <w:rFonts w:ascii="Times New Roman" w:hAnsi="Times New Roman" w:cs="Times New Roman"/>
              </w:rPr>
            </w:pPr>
          </w:p>
        </w:tc>
        <w:tc>
          <w:tcPr>
            <w:tcW w:w="670" w:type="dxa"/>
            <w:vMerge w:val="restart"/>
            <w:tcBorders>
              <w:top w:val="single" w:sz="4" w:space="0" w:color="auto"/>
              <w:left w:val="single" w:sz="4" w:space="0" w:color="auto"/>
              <w:bottom w:val="single" w:sz="4" w:space="0" w:color="auto"/>
              <w:right w:val="single" w:sz="4" w:space="0" w:color="auto"/>
            </w:tcBorders>
            <w:hideMark/>
          </w:tcPr>
          <w:p w:rsidR="00E1076F" w:rsidRPr="005A3BCA" w:rsidP="006D1A9D" w14:paraId="1A7C6E88"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2.6.</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32A91C1E" w14:textId="77777777">
            <w:pPr>
              <w:rPr>
                <w:rFonts w:ascii="Times New Roman" w:hAnsi="Times New Roman" w:cs="Times New Roman"/>
                <w:bCs/>
                <w:lang w:val="lv-LV"/>
              </w:rPr>
            </w:pPr>
            <w:r w:rsidRPr="005A3BCA">
              <w:rPr>
                <w:rFonts w:ascii="Times New Roman" w:hAnsi="Times New Roman" w:cs="Times New Roman"/>
                <w:bCs/>
                <w:lang w:val="lv-LV"/>
              </w:rPr>
              <w:t>Atbildīgā persona/</w:t>
            </w:r>
            <w:r w:rsidRPr="005A3BCA">
              <w:rPr>
                <w:rFonts w:ascii="Times New Roman" w:hAnsi="Times New Roman" w:cs="Times New Roman"/>
                <w:bCs/>
                <w:lang w:val="lv-LV"/>
              </w:rPr>
              <w:t>ofic</w:t>
            </w:r>
            <w:r w:rsidRPr="005A3BCA">
              <w:rPr>
                <w:rFonts w:ascii="Times New Roman" w:hAnsi="Times New Roman" w:cs="Times New Roman"/>
                <w:bCs/>
                <w:lang w:val="lv-LV"/>
              </w:rPr>
              <w:t>. kontaktpersona saziņai ar Ministriju:                                            amats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1CA87408" w14:textId="77777777">
            <w:pPr>
              <w:spacing w:after="96" w:afterLines="40"/>
              <w:rPr>
                <w:rFonts w:ascii="Times New Roman" w:hAnsi="Times New Roman" w:cs="Times New Roman"/>
                <w:bCs/>
                <w:lang w:val="lv-LV"/>
              </w:rPr>
            </w:pPr>
          </w:p>
        </w:tc>
      </w:tr>
      <w:tr w14:paraId="2D887605"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AD110A6" w14:textId="77777777">
            <w:pPr>
              <w:spacing w:after="96" w:afterLines="40"/>
              <w:rPr>
                <w:rFonts w:ascii="Times New Roman" w:hAnsi="Times New Roman" w:cs="Times New Roman"/>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E1076F" w:rsidRPr="005A3BCA" w:rsidP="006D1A9D" w14:paraId="71789E12" w14:textId="77777777">
            <w:pPr>
              <w:spacing w:after="96" w:afterLines="40"/>
              <w:jc w:val="center"/>
              <w:rPr>
                <w:rFonts w:ascii="Times New Roman" w:hAnsi="Times New Roman" w:cs="Times New Roman"/>
                <w:bCs/>
                <w:lang w:val="lv-LV"/>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3B551CCA" w14:textId="77777777">
            <w:pPr>
              <w:jc w:val="right"/>
              <w:rPr>
                <w:rFonts w:ascii="Times New Roman" w:hAnsi="Times New Roman" w:cs="Times New Roman"/>
                <w:bCs/>
                <w:lang w:val="lv-LV"/>
              </w:rPr>
            </w:pPr>
            <w:r w:rsidRPr="005A3BCA">
              <w:rPr>
                <w:rFonts w:ascii="Times New Roman" w:hAnsi="Times New Roman" w:cs="Times New Roman"/>
                <w:bCs/>
                <w:lang w:val="lv-LV"/>
              </w:rPr>
              <w:t>vārds, uzvārds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4B3E3BC9" w14:textId="77777777">
            <w:pPr>
              <w:spacing w:after="96" w:afterLines="40"/>
              <w:rPr>
                <w:rFonts w:ascii="Times New Roman" w:hAnsi="Times New Roman" w:cs="Times New Roman"/>
                <w:bCs/>
                <w:lang w:val="lv-LV"/>
              </w:rPr>
            </w:pPr>
          </w:p>
        </w:tc>
      </w:tr>
      <w:tr w14:paraId="17F3F0DE"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7247C26" w14:textId="77777777">
            <w:pPr>
              <w:spacing w:after="96" w:afterLines="40"/>
              <w:rPr>
                <w:rFonts w:ascii="Times New Roman" w:hAnsi="Times New Roman" w:cs="Times New Roman"/>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E1076F" w:rsidRPr="005A3BCA" w:rsidP="006D1A9D" w14:paraId="7DBBB1F1" w14:textId="77777777">
            <w:pPr>
              <w:spacing w:after="96" w:afterLines="40"/>
              <w:jc w:val="center"/>
              <w:rPr>
                <w:rFonts w:ascii="Times New Roman" w:hAnsi="Times New Roman" w:cs="Times New Roman"/>
                <w:bCs/>
                <w:lang w:val="lv-LV"/>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24A65939" w14:textId="77777777">
            <w:pPr>
              <w:jc w:val="right"/>
              <w:rPr>
                <w:rFonts w:ascii="Times New Roman" w:hAnsi="Times New Roman" w:cs="Times New Roman"/>
                <w:bCs/>
                <w:lang w:val="lv-LV"/>
              </w:rPr>
            </w:pPr>
            <w:r w:rsidRPr="005A3BCA">
              <w:rPr>
                <w:rFonts w:ascii="Times New Roman" w:hAnsi="Times New Roman" w:cs="Times New Roman"/>
                <w:bCs/>
                <w:lang w:val="lv-LV"/>
              </w:rPr>
              <w:t>tālrunis, e-pasta adrese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1CB99E20" w14:textId="77777777">
            <w:pPr>
              <w:spacing w:after="96" w:afterLines="40"/>
              <w:rPr>
                <w:rFonts w:ascii="Times New Roman" w:hAnsi="Times New Roman" w:cs="Times New Roman"/>
                <w:bCs/>
                <w:lang w:val="lv-LV"/>
              </w:rPr>
            </w:pPr>
          </w:p>
        </w:tc>
      </w:tr>
      <w:tr w14:paraId="5EC92E62"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046C33D1"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460C911F"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2.7.</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6B2834F1" w14:textId="77777777">
            <w:pPr>
              <w:rPr>
                <w:rFonts w:ascii="Times New Roman" w:hAnsi="Times New Roman" w:cs="Times New Roman"/>
                <w:bCs/>
                <w:lang w:val="lv-LV"/>
              </w:rPr>
            </w:pPr>
            <w:r w:rsidRPr="005A3BCA">
              <w:rPr>
                <w:rFonts w:ascii="Times New Roman" w:hAnsi="Times New Roman" w:cs="Times New Roman"/>
                <w:bCs/>
                <w:lang w:val="lv-LV"/>
              </w:rPr>
              <w:t>Pamatdarbības nozare (NACE 2. red.): kods un nosaukums</w:t>
            </w:r>
          </w:p>
        </w:tc>
        <w:tc>
          <w:tcPr>
            <w:tcW w:w="4110" w:type="dxa"/>
            <w:gridSpan w:val="2"/>
            <w:tcBorders>
              <w:top w:val="single" w:sz="4" w:space="0" w:color="auto"/>
              <w:left w:val="single" w:sz="4" w:space="0" w:color="auto"/>
              <w:bottom w:val="single" w:sz="4" w:space="0" w:color="auto"/>
              <w:right w:val="single" w:sz="4" w:space="0" w:color="auto"/>
            </w:tcBorders>
            <w:hideMark/>
          </w:tcPr>
          <w:p w:rsidR="00E1076F" w:rsidRPr="005A3BCA" w:rsidP="006D1A9D" w14:paraId="0083E3DC" w14:textId="77777777">
            <w:pPr>
              <w:spacing w:after="96" w:afterLines="40"/>
              <w:rPr>
                <w:rFonts w:ascii="Times New Roman" w:hAnsi="Times New Roman" w:cs="Times New Roman"/>
                <w:bCs/>
                <w:lang w:val="lv-LV"/>
              </w:rPr>
            </w:pPr>
          </w:p>
        </w:tc>
      </w:tr>
      <w:tr w14:paraId="52AD757D"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7056009"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12" w:space="0" w:color="auto"/>
              <w:right w:val="single" w:sz="4" w:space="0" w:color="auto"/>
            </w:tcBorders>
            <w:hideMark/>
          </w:tcPr>
          <w:p w:rsidR="00E1076F" w:rsidRPr="005A3BCA" w:rsidP="006D1A9D" w14:paraId="544216EE"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2.8.</w:t>
            </w:r>
          </w:p>
        </w:tc>
        <w:tc>
          <w:tcPr>
            <w:tcW w:w="4678" w:type="dxa"/>
            <w:gridSpan w:val="3"/>
            <w:tcBorders>
              <w:top w:val="single" w:sz="4" w:space="0" w:color="auto"/>
              <w:left w:val="single" w:sz="4" w:space="0" w:color="auto"/>
              <w:bottom w:val="single" w:sz="12" w:space="0" w:color="auto"/>
              <w:right w:val="single" w:sz="4" w:space="0" w:color="auto"/>
            </w:tcBorders>
            <w:hideMark/>
          </w:tcPr>
          <w:p w:rsidR="00E1076F" w:rsidRPr="005A3BCA" w:rsidP="006D1A9D" w14:paraId="06768440" w14:textId="77777777">
            <w:pPr>
              <w:rPr>
                <w:rFonts w:ascii="Times New Roman" w:hAnsi="Times New Roman" w:cs="Times New Roman"/>
                <w:bCs/>
                <w:lang w:val="lv-LV"/>
              </w:rPr>
            </w:pPr>
            <w:r w:rsidRPr="005A3BCA">
              <w:rPr>
                <w:rFonts w:ascii="Times New Roman" w:hAnsi="Times New Roman" w:cs="Times New Roman"/>
                <w:bCs/>
                <w:lang w:val="lv-LV"/>
              </w:rPr>
              <w:t>Pieteiktās biznesa idejas īstenošanas nozare (NACE 2. red.)</w:t>
            </w:r>
          </w:p>
        </w:tc>
        <w:tc>
          <w:tcPr>
            <w:tcW w:w="4110" w:type="dxa"/>
            <w:gridSpan w:val="2"/>
            <w:tcBorders>
              <w:top w:val="single" w:sz="4" w:space="0" w:color="auto"/>
              <w:left w:val="single" w:sz="4" w:space="0" w:color="auto"/>
              <w:bottom w:val="single" w:sz="12" w:space="0" w:color="auto"/>
              <w:right w:val="single" w:sz="4" w:space="0" w:color="auto"/>
            </w:tcBorders>
          </w:tcPr>
          <w:p w:rsidR="00E1076F" w:rsidRPr="005A3BCA" w:rsidP="006D1A9D" w14:paraId="0BBC5249" w14:textId="77777777">
            <w:pPr>
              <w:spacing w:after="96" w:afterLines="40"/>
              <w:rPr>
                <w:rFonts w:ascii="Times New Roman" w:hAnsi="Times New Roman" w:cs="Times New Roman"/>
                <w:bCs/>
                <w:lang w:val="lv-LV"/>
              </w:rPr>
            </w:pPr>
          </w:p>
        </w:tc>
      </w:tr>
      <w:tr w14:paraId="2560D5C8"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3811460"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4" w:space="0" w:color="auto"/>
              <w:right w:val="single" w:sz="4" w:space="0" w:color="auto"/>
            </w:tcBorders>
            <w:shd w:val="clear" w:color="auto" w:fill="EFF6EA"/>
            <w:vAlign w:val="center"/>
          </w:tcPr>
          <w:p w:rsidR="00E1076F" w:rsidRPr="005A3BCA" w:rsidP="006D1A9D" w14:paraId="69F78A27"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3.</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587BEDDB" w14:textId="77777777">
            <w:pPr>
              <w:spacing w:before="120" w:beforeLines="50" w:after="120" w:afterLines="50"/>
              <w:jc w:val="center"/>
              <w:rPr>
                <w:rFonts w:ascii="Times New Roman" w:hAnsi="Times New Roman" w:cs="Times New Roman"/>
                <w:b/>
                <w:lang w:val="lv-LV"/>
              </w:rPr>
            </w:pPr>
            <w:r w:rsidRPr="005A3BCA">
              <w:rPr>
                <w:rFonts w:ascii="Times New Roman" w:hAnsi="Times New Roman" w:cs="Times New Roman"/>
                <w:b/>
                <w:lang w:val="lv-LV"/>
              </w:rPr>
              <w:t xml:space="preserve">EDF projekta kopsavilkums </w:t>
            </w:r>
            <w:r w:rsidRPr="005A3BCA">
              <w:rPr>
                <w:rFonts w:ascii="Times New Roman" w:hAnsi="Times New Roman" w:cs="Times New Roman"/>
                <w:bCs/>
                <w:i/>
                <w:iCs/>
                <w:lang w:val="lv-LV"/>
              </w:rPr>
              <w:t>(atbilstoši 21. punkta A-C daļā norādītajam)</w:t>
            </w:r>
          </w:p>
        </w:tc>
      </w:tr>
      <w:tr w14:paraId="082D51BB"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0EF630BA"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15B80599"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4.</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4FBB70A2" w14:textId="77777777">
            <w:pPr>
              <w:spacing w:before="120" w:beforeLines="50"/>
              <w:jc w:val="center"/>
              <w:rPr>
                <w:rFonts w:ascii="Times New Roman" w:hAnsi="Times New Roman" w:cs="Times New Roman"/>
                <w:b/>
                <w:lang w:val="lv-LV"/>
              </w:rPr>
            </w:pPr>
            <w:r w:rsidRPr="005A3BCA">
              <w:rPr>
                <w:rFonts w:ascii="Times New Roman" w:hAnsi="Times New Roman" w:cs="Times New Roman"/>
                <w:b/>
                <w:lang w:val="lv-LV"/>
              </w:rPr>
              <w:t xml:space="preserve">Projektā izstrādājamā risinājuma atbilstība valsts drošības interesēm </w:t>
            </w:r>
          </w:p>
          <w:p w:rsidR="00E1076F" w:rsidRPr="005A3BCA" w:rsidP="006D1A9D" w14:paraId="64DCDD94" w14:textId="77777777">
            <w:pPr>
              <w:jc w:val="center"/>
              <w:rPr>
                <w:rFonts w:ascii="Times New Roman" w:hAnsi="Times New Roman" w:cs="Times New Roman"/>
                <w:b/>
                <w:lang w:val="lv-LV"/>
              </w:rPr>
            </w:pPr>
            <w:r w:rsidRPr="005A3BCA">
              <w:rPr>
                <w:rFonts w:ascii="Times New Roman" w:hAnsi="Times New Roman" w:cs="Times New Roman"/>
                <w:bCs/>
                <w:i/>
                <w:iCs/>
                <w:lang w:val="lv-LV"/>
              </w:rPr>
              <w:t>(detalizēt aprakstu atbilstoši nolikuma 21. punkta C daļā un tā zemsvītras atsaucēs norādītajam un ņemot vērā 4. pielikuma 1.1. kritēriju)</w:t>
            </w:r>
          </w:p>
        </w:tc>
      </w:tr>
      <w:tr w14:paraId="18D9541A"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4DA53A0A"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56B079EF"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5.</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4B4299AB" w14:textId="77777777">
            <w:pPr>
              <w:spacing w:before="120" w:beforeLines="50"/>
              <w:jc w:val="center"/>
              <w:rPr>
                <w:rFonts w:ascii="Times New Roman" w:hAnsi="Times New Roman" w:cs="Times New Roman"/>
                <w:bCs/>
                <w:lang w:val="lv-LV"/>
              </w:rPr>
            </w:pPr>
            <w:r w:rsidRPr="005A3BCA">
              <w:rPr>
                <w:rFonts w:ascii="Times New Roman" w:hAnsi="Times New Roman" w:cs="Times New Roman"/>
                <w:b/>
                <w:lang w:val="lv-LV"/>
              </w:rPr>
              <w:t>Projekta izmaksu uzskaitījums,</w:t>
            </w:r>
            <w:r w:rsidRPr="005A3BCA">
              <w:rPr>
                <w:rFonts w:ascii="Times New Roman" w:hAnsi="Times New Roman" w:cs="Times New Roman"/>
                <w:bCs/>
                <w:lang w:val="lv-LV"/>
              </w:rPr>
              <w:t xml:space="preserve"> EUR </w:t>
            </w:r>
          </w:p>
          <w:p w:rsidR="00E1076F" w:rsidRPr="005A3BCA" w:rsidP="006D1A9D" w14:paraId="550E18C6" w14:textId="77777777">
            <w:pPr>
              <w:spacing w:after="120" w:afterLines="50"/>
              <w:jc w:val="center"/>
              <w:rPr>
                <w:rFonts w:ascii="Times New Roman" w:hAnsi="Times New Roman" w:cs="Times New Roman"/>
                <w:b/>
                <w:lang w:val="lv-LV"/>
              </w:rPr>
            </w:pPr>
            <w:r w:rsidRPr="005A3BCA">
              <w:rPr>
                <w:rFonts w:ascii="Times New Roman" w:hAnsi="Times New Roman" w:cs="Times New Roman"/>
                <w:bCs/>
                <w:i/>
                <w:iCs/>
                <w:lang w:val="lv-LV"/>
              </w:rPr>
              <w:t>(tabulas formā, ņemot vērā 13., 15. un 16.punktu un 4. pielikuma 2. kritēriju)</w:t>
            </w:r>
          </w:p>
        </w:tc>
      </w:tr>
      <w:tr w14:paraId="2FC6B281"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47C19B2"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07F2C0F9"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6.</w:t>
            </w:r>
          </w:p>
        </w:tc>
        <w:tc>
          <w:tcPr>
            <w:tcW w:w="5631" w:type="dxa"/>
            <w:gridSpan w:val="4"/>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06E1B4E0" w14:textId="77777777">
            <w:pPr>
              <w:spacing w:before="120" w:beforeLines="50" w:after="120" w:afterLines="50"/>
              <w:jc w:val="center"/>
              <w:rPr>
                <w:rFonts w:ascii="Times New Roman" w:hAnsi="Times New Roman" w:cs="Times New Roman"/>
                <w:b/>
                <w:lang w:val="lv-LV"/>
              </w:rPr>
            </w:pPr>
            <w:r w:rsidRPr="005A3BCA">
              <w:rPr>
                <w:rFonts w:ascii="Times New Roman" w:hAnsi="Times New Roman" w:cs="Times New Roman"/>
                <w:b/>
                <w:lang w:val="lv-LV"/>
              </w:rPr>
              <w:t>Nepieciešamais ministrijas līdzfinansējums, EUR</w:t>
            </w:r>
          </w:p>
        </w:tc>
        <w:tc>
          <w:tcPr>
            <w:tcW w:w="3157"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1BE4B37E" w14:textId="77777777">
            <w:pPr>
              <w:spacing w:before="120" w:beforeLines="50" w:after="120" w:afterLines="50"/>
              <w:jc w:val="center"/>
              <w:rPr>
                <w:rFonts w:ascii="Times New Roman" w:hAnsi="Times New Roman" w:cs="Times New Roman"/>
                <w:b/>
                <w:lang w:val="lv-LV"/>
              </w:rPr>
            </w:pPr>
          </w:p>
        </w:tc>
      </w:tr>
      <w:tr w14:paraId="62F73B47"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74BACE82" w14:textId="77777777">
            <w:pPr>
              <w:spacing w:after="96" w:afterLines="40"/>
              <w:rPr>
                <w:rFonts w:ascii="Times New Roman" w:hAnsi="Times New Roman" w:cs="Times New Roman"/>
                <w:b/>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3D9154A7"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7.</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0B69553A" w14:textId="77777777">
            <w:pPr>
              <w:spacing w:before="120" w:beforeLines="50" w:after="120" w:afterLines="50"/>
              <w:jc w:val="center"/>
              <w:rPr>
                <w:rFonts w:ascii="Times New Roman" w:hAnsi="Times New Roman" w:cs="Times New Roman"/>
                <w:b/>
                <w:lang w:val="lv-LV"/>
              </w:rPr>
            </w:pPr>
            <w:r w:rsidRPr="005A3BCA">
              <w:rPr>
                <w:rFonts w:ascii="Times New Roman" w:hAnsi="Times New Roman" w:cs="Times New Roman"/>
                <w:b/>
                <w:lang w:val="lv-LV"/>
              </w:rPr>
              <w:t xml:space="preserve">Pieteikuma iesniedzēja apliecinājums </w:t>
            </w:r>
            <w:r w:rsidRPr="005A3BCA">
              <w:rPr>
                <w:rFonts w:ascii="Times New Roman" w:hAnsi="Times New Roman" w:cs="Times New Roman"/>
                <w:bCs/>
                <w:i/>
                <w:iCs/>
                <w:lang w:val="lv-LV"/>
              </w:rPr>
              <w:t>(</w:t>
            </w:r>
            <w:r w:rsidRPr="005A3BCA">
              <w:rPr>
                <w:rFonts w:ascii="Times New Roman" w:hAnsi="Times New Roman" w:cs="Times New Roman"/>
                <w:b/>
                <w:i/>
                <w:iCs/>
                <w:lang w:val="lv-LV"/>
              </w:rPr>
              <w:t>3. pielikums</w:t>
            </w:r>
            <w:r w:rsidRPr="005A3BCA">
              <w:rPr>
                <w:rFonts w:ascii="Times New Roman" w:hAnsi="Times New Roman" w:cs="Times New Roman"/>
                <w:bCs/>
                <w:i/>
                <w:iCs/>
                <w:lang w:val="lv-LV"/>
              </w:rPr>
              <w:t>)</w:t>
            </w:r>
          </w:p>
        </w:tc>
      </w:tr>
    </w:tbl>
    <w:p w:rsidR="00E1076F" w:rsidRPr="005A3BCA" w:rsidP="00E1076F" w14:paraId="3417D8C7" w14:textId="77777777">
      <w:pPr>
        <w:spacing w:after="0" w:line="240" w:lineRule="auto"/>
        <w:rPr>
          <w:rFonts w:ascii="Times New Roman" w:hAnsi="Times New Roman" w:cs="Times New Roman"/>
        </w:rPr>
        <w:sectPr w:rsidSect="00860115">
          <w:headerReference w:type="default" r:id="rId7"/>
          <w:footerReference w:type="default" r:id="rId8"/>
          <w:footerReference w:type="first" r:id="rId9"/>
          <w:pgSz w:w="11910" w:h="16840"/>
          <w:pgMar w:top="1440" w:right="1800" w:bottom="1440" w:left="1800" w:header="0" w:footer="1162" w:gutter="0"/>
          <w:cols w:space="720"/>
          <w:titlePg/>
          <w:docGrid w:linePitch="299"/>
        </w:sectPr>
      </w:pPr>
    </w:p>
    <w:p w:rsidR="00E1076F" w:rsidRPr="005A3BCA" w:rsidP="00E1076F" w14:paraId="11E40B8F" w14:textId="77777777">
      <w:pPr>
        <w:widowControl w:val="0"/>
        <w:numPr>
          <w:ilvl w:val="0"/>
          <w:numId w:val="9"/>
        </w:numPr>
        <w:tabs>
          <w:tab w:val="left" w:pos="240"/>
        </w:tabs>
        <w:autoSpaceDE w:val="0"/>
        <w:autoSpaceDN w:val="0"/>
        <w:spacing w:before="73" w:after="0" w:line="240" w:lineRule="auto"/>
        <w:ind w:left="240" w:right="106"/>
        <w:jc w:val="right"/>
        <w:outlineLvl w:val="1"/>
        <w:rPr>
          <w:rFonts w:ascii="Times New Roman" w:hAnsi="Times New Roman" w:cs="Times New Roman"/>
          <w:b/>
          <w:bCs/>
        </w:rPr>
      </w:pPr>
      <w:r w:rsidRPr="005A3BCA">
        <w:rPr>
          <w:rFonts w:ascii="Times New Roman" w:hAnsi="Times New Roman" w:cs="Times New Roman"/>
          <w:b/>
          <w:bCs/>
        </w:rPr>
        <w:t>pielikums</w:t>
      </w:r>
    </w:p>
    <w:p w:rsidR="00E1076F" w:rsidRPr="005A3BCA" w:rsidP="00E1076F" w14:paraId="749C2870" w14:textId="77777777">
      <w:pPr>
        <w:widowControl w:val="0"/>
        <w:autoSpaceDE w:val="0"/>
        <w:autoSpaceDN w:val="0"/>
        <w:spacing w:after="0" w:line="252" w:lineRule="exact"/>
        <w:ind w:left="2070" w:right="2037"/>
        <w:jc w:val="center"/>
        <w:rPr>
          <w:rFonts w:ascii="Times New Roman" w:hAnsi="Times New Roman" w:cs="Times New Roman"/>
          <w:b/>
          <w:bCs/>
          <w:caps/>
        </w:rPr>
      </w:pPr>
      <w:r w:rsidRPr="005A3BCA">
        <w:rPr>
          <w:rFonts w:ascii="Times New Roman" w:hAnsi="Times New Roman" w:cs="Times New Roman"/>
          <w:b/>
          <w:bCs/>
          <w:caps/>
        </w:rPr>
        <w:t>Veidlapa</w:t>
      </w:r>
    </w:p>
    <w:p w:rsidR="00E1076F" w:rsidRPr="005A3BCA" w:rsidP="00E1076F" w14:paraId="25C8596F" w14:textId="77777777">
      <w:pPr>
        <w:widowControl w:val="0"/>
        <w:autoSpaceDE w:val="0"/>
        <w:autoSpaceDN w:val="0"/>
        <w:spacing w:before="24" w:after="0" w:line="240" w:lineRule="auto"/>
        <w:jc w:val="center"/>
        <w:rPr>
          <w:rFonts w:ascii="Times New Roman" w:hAnsi="Times New Roman" w:cs="Times New Roman"/>
          <w:b/>
          <w:bCs/>
        </w:rPr>
      </w:pPr>
      <w:r w:rsidRPr="005A3BCA">
        <w:rPr>
          <w:rFonts w:ascii="Times New Roman" w:hAnsi="Times New Roman" w:cs="Times New Roman"/>
          <w:b/>
          <w:bCs/>
        </w:rPr>
        <w:t>Pieteikums Aizsardzības ministrijas līdzfinansējumam</w:t>
      </w:r>
    </w:p>
    <w:p w:rsidR="00E1076F" w:rsidRPr="005A3BCA" w:rsidP="00E1076F" w14:paraId="121BBDD6" w14:textId="77777777">
      <w:pPr>
        <w:widowControl w:val="0"/>
        <w:autoSpaceDE w:val="0"/>
        <w:autoSpaceDN w:val="0"/>
        <w:spacing w:before="24" w:after="200" w:line="240" w:lineRule="auto"/>
        <w:jc w:val="center"/>
        <w:rPr>
          <w:rFonts w:ascii="Times New Roman" w:hAnsi="Times New Roman" w:cs="Times New Roman"/>
        </w:rPr>
      </w:pPr>
      <w:r w:rsidRPr="005A3BCA">
        <w:rPr>
          <w:rFonts w:ascii="Times New Roman" w:hAnsi="Times New Roman" w:cs="Times New Roman"/>
          <w:b/>
          <w:bCs/>
          <w:u w:val="single"/>
        </w:rPr>
        <w:t xml:space="preserve">dalībai Eiropas Aizsardzības fonda projektā </w:t>
      </w:r>
      <w:r w:rsidRPr="005A3BCA">
        <w:rPr>
          <w:rFonts w:ascii="Times New Roman" w:hAnsi="Times New Roman" w:cs="Times New Roman"/>
          <w:i/>
          <w:iCs/>
        </w:rPr>
        <w:t>(attiecas uz attīstības projektiem)</w:t>
      </w:r>
    </w:p>
    <w:tbl>
      <w:tblPr>
        <w:tblStyle w:val="TableNormal1"/>
        <w:tblW w:w="0" w:type="auto"/>
        <w:tblInd w:w="-426" w:type="dxa"/>
        <w:tblBorders>
          <w:top w:val="double" w:sz="6" w:space="0" w:color="EFEFEF"/>
          <w:left w:val="double" w:sz="6" w:space="0" w:color="EFEFEF"/>
          <w:bottom w:val="double" w:sz="6" w:space="0" w:color="EFEFEF"/>
          <w:right w:val="double" w:sz="6" w:space="0" w:color="EFEFEF"/>
          <w:insideH w:val="double" w:sz="6" w:space="0" w:color="EFEFEF"/>
          <w:insideV w:val="double" w:sz="6" w:space="0" w:color="EFEFEF"/>
        </w:tblBorders>
        <w:tblLook w:val="01E0"/>
      </w:tblPr>
      <w:tblGrid>
        <w:gridCol w:w="79"/>
        <w:gridCol w:w="670"/>
        <w:gridCol w:w="850"/>
        <w:gridCol w:w="2655"/>
        <w:gridCol w:w="1173"/>
        <w:gridCol w:w="1236"/>
        <w:gridCol w:w="2874"/>
      </w:tblGrid>
      <w:tr w14:paraId="6C340319" w14:textId="77777777" w:rsidTr="006D1A9D">
        <w:tblPrEx>
          <w:tblW w:w="0" w:type="auto"/>
          <w:tblInd w:w="-426" w:type="dxa"/>
          <w:tblLook w:val="01E0"/>
        </w:tblPrEx>
        <w:trPr>
          <w:trHeight w:val="295"/>
        </w:trPr>
        <w:tc>
          <w:tcPr>
            <w:tcW w:w="79" w:type="dxa"/>
            <w:vMerge w:val="restart"/>
            <w:tcBorders>
              <w:top w:val="nil"/>
              <w:left w:val="nil"/>
              <w:bottom w:val="nil"/>
              <w:right w:val="single" w:sz="4" w:space="0" w:color="auto"/>
            </w:tcBorders>
          </w:tcPr>
          <w:p w:rsidR="00E1076F" w:rsidRPr="005A3BCA" w:rsidP="006D1A9D" w14:paraId="4D4E6B4C"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hideMark/>
          </w:tcPr>
          <w:p w:rsidR="00E1076F" w:rsidRPr="005A3BCA" w:rsidP="006D1A9D" w14:paraId="5477110F" w14:textId="77777777">
            <w:pPr>
              <w:spacing w:after="96" w:afterLines="40"/>
              <w:rPr>
                <w:rFonts w:ascii="Times New Roman" w:hAnsi="Times New Roman" w:cs="Times New Roman"/>
                <w:lang w:val="lv-LV"/>
              </w:rPr>
            </w:pPr>
            <w:r w:rsidRPr="005A3BCA">
              <w:rPr>
                <w:rFonts w:ascii="Times New Roman" w:hAnsi="Times New Roman" w:cs="Times New Roman"/>
                <w:b/>
                <w:bCs/>
                <w:lang w:val="lv-LV"/>
              </w:rPr>
              <w:t>1. A.</w:t>
            </w:r>
            <w:r w:rsidRPr="005A3BCA">
              <w:rPr>
                <w:rFonts w:ascii="Times New Roman" w:hAnsi="Times New Roman" w:cs="Times New Roman"/>
                <w:lang w:val="lv-LV"/>
              </w:rPr>
              <w:t xml:space="preserve"> </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76D64D1B" w14:textId="77777777">
            <w:pPr>
              <w:rPr>
                <w:rFonts w:ascii="Times New Roman" w:hAnsi="Times New Roman" w:cs="Times New Roman"/>
                <w:lang w:val="lv-LV"/>
              </w:rPr>
            </w:pPr>
            <w:r w:rsidRPr="005A3BCA">
              <w:rPr>
                <w:rFonts w:ascii="Times New Roman" w:hAnsi="Times New Roman" w:cs="Times New Roman"/>
                <w:b/>
                <w:bCs/>
                <w:lang w:val="lv-LV"/>
              </w:rPr>
              <w:t>Informācija par projekta pieteikuma saņemšanu</w:t>
            </w:r>
            <w:r w:rsidRPr="005A3BCA">
              <w:rPr>
                <w:rFonts w:ascii="Times New Roman" w:hAnsi="Times New Roman" w:cs="Times New Roman"/>
                <w:lang w:val="lv-LV"/>
              </w:rPr>
              <w:t xml:space="preserve"> </w:t>
            </w:r>
          </w:p>
          <w:p w:rsidR="00E1076F" w:rsidRPr="005A3BCA" w:rsidP="006D1A9D" w14:paraId="1658EACA" w14:textId="77777777">
            <w:pPr>
              <w:spacing w:after="96" w:afterLines="40"/>
              <w:jc w:val="center"/>
              <w:rPr>
                <w:rFonts w:ascii="Times New Roman" w:hAnsi="Times New Roman" w:cs="Times New Roman"/>
                <w:lang w:val="lv-LV"/>
              </w:rPr>
            </w:pPr>
            <w:r w:rsidRPr="005A3BCA">
              <w:rPr>
                <w:rFonts w:ascii="Times New Roman" w:hAnsi="Times New Roman" w:cs="Times New Roman"/>
                <w:lang w:val="lv-LV"/>
              </w:rPr>
              <w:t xml:space="preserve">un saistību ar Komisijā apstiprināto EDF projektu (1.A. daļu aizpilda pieteikuma </w:t>
            </w:r>
            <w:r w:rsidRPr="005A3BCA">
              <w:rPr>
                <w:rFonts w:ascii="Times New Roman" w:hAnsi="Times New Roman" w:cs="Times New Roman"/>
                <w:u w:val="single"/>
                <w:lang w:val="lv-LV"/>
              </w:rPr>
              <w:t>saņēmējs</w:t>
            </w:r>
            <w:r w:rsidRPr="005A3BCA">
              <w:rPr>
                <w:rFonts w:ascii="Times New Roman" w:hAnsi="Times New Roman" w:cs="Times New Roman"/>
                <w:lang w:val="lv-LV"/>
              </w:rPr>
              <w:t>)</w:t>
            </w:r>
          </w:p>
        </w:tc>
      </w:tr>
      <w:tr w14:paraId="234F2AE7"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2267CD5F" w14:textId="77777777">
            <w:pPr>
              <w:spacing w:after="96" w:afterLines="40"/>
              <w:rPr>
                <w:rFonts w:ascii="Times New Roman" w:hAnsi="Times New Roman" w:cs="Times New Roman"/>
                <w:lang w:val="lv-LV"/>
              </w:rPr>
            </w:pPr>
          </w:p>
        </w:tc>
        <w:tc>
          <w:tcPr>
            <w:tcW w:w="5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076F" w:rsidRPr="005A3BCA" w:rsidP="006D1A9D" w14:paraId="033E6F96" w14:textId="77777777">
            <w:pPr>
              <w:spacing w:after="96" w:afterLines="40"/>
              <w:rPr>
                <w:rFonts w:ascii="Times New Roman" w:hAnsi="Times New Roman" w:cs="Times New Roman"/>
                <w:lang w:val="lv-LV"/>
              </w:rPr>
            </w:pPr>
            <w:r w:rsidRPr="005A3BCA">
              <w:rPr>
                <w:rFonts w:ascii="Times New Roman" w:hAnsi="Times New Roman" w:cs="Times New Roman"/>
                <w:lang w:val="lv-LV"/>
              </w:rPr>
              <w:t>Pieteikuma saņemšanas datums (</w:t>
            </w:r>
            <w:r w:rsidRPr="005A3BCA">
              <w:rPr>
                <w:rFonts w:ascii="Times New Roman" w:hAnsi="Times New Roman" w:cs="Times New Roman"/>
                <w:lang w:val="lv-LV"/>
              </w:rPr>
              <w:t>dd.mm.gggg</w:t>
            </w:r>
            <w:r w:rsidRPr="005A3BCA">
              <w:rPr>
                <w:rFonts w:ascii="Times New Roman" w:hAnsi="Times New Roman" w:cs="Times New Roman"/>
                <w:lang w:val="lv-LV"/>
              </w:rPr>
              <w:t>.)</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0D4B7834" w14:textId="77777777">
            <w:pPr>
              <w:spacing w:after="96" w:afterLines="40"/>
              <w:rPr>
                <w:rFonts w:ascii="Times New Roman" w:hAnsi="Times New Roman" w:cs="Times New Roman"/>
                <w:lang w:val="lv-LV"/>
              </w:rPr>
            </w:pPr>
          </w:p>
        </w:tc>
      </w:tr>
      <w:tr w14:paraId="5AAF5801"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2F2D9961" w14:textId="77777777">
            <w:pPr>
              <w:spacing w:after="96" w:afterLines="40"/>
              <w:rPr>
                <w:rFonts w:ascii="Times New Roman" w:hAnsi="Times New Roman" w:cs="Times New Roman"/>
                <w:lang w:val="lv-LV"/>
              </w:rPr>
            </w:pPr>
          </w:p>
        </w:tc>
        <w:tc>
          <w:tcPr>
            <w:tcW w:w="5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076F" w:rsidRPr="005A3BCA" w:rsidP="006D1A9D" w14:paraId="0361F50C" w14:textId="77777777">
            <w:pPr>
              <w:spacing w:after="96" w:afterLines="40"/>
              <w:rPr>
                <w:rFonts w:ascii="Times New Roman" w:hAnsi="Times New Roman" w:cs="Times New Roman"/>
                <w:lang w:val="lv-LV"/>
              </w:rPr>
            </w:pPr>
            <w:r w:rsidRPr="005A3BCA">
              <w:rPr>
                <w:rFonts w:ascii="Times New Roman" w:hAnsi="Times New Roman" w:cs="Times New Roman"/>
                <w:lang w:val="lv-LV"/>
              </w:rPr>
              <w:t xml:space="preserve">Pieteikuma reģistrācijas Nr.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60027E2C" w14:textId="77777777">
            <w:pPr>
              <w:spacing w:after="96" w:afterLines="40"/>
              <w:rPr>
                <w:rFonts w:ascii="Times New Roman" w:hAnsi="Times New Roman" w:cs="Times New Roman"/>
                <w:lang w:val="lv-LV"/>
              </w:rPr>
            </w:pPr>
          </w:p>
        </w:tc>
      </w:tr>
      <w:tr w14:paraId="3536440C"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13D003D2" w14:textId="77777777">
            <w:pPr>
              <w:spacing w:after="96" w:afterLines="40"/>
              <w:rPr>
                <w:rFonts w:ascii="Times New Roman" w:hAnsi="Times New Roman" w:cs="Times New Roman"/>
                <w:lang w:val="lv-LV"/>
              </w:rPr>
            </w:pPr>
          </w:p>
        </w:tc>
        <w:tc>
          <w:tcPr>
            <w:tcW w:w="5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2E2F4085"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 xml:space="preserve">EDF projekta Nr. (pēc Komisijas īstenošanas lēmuma)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076F" w:rsidRPr="005A3BCA" w:rsidP="006D1A9D" w14:paraId="65CAEEC1" w14:textId="77777777">
            <w:pPr>
              <w:spacing w:after="96" w:afterLines="40"/>
              <w:rPr>
                <w:rFonts w:ascii="Times New Roman" w:hAnsi="Times New Roman" w:cs="Times New Roman"/>
                <w:bCs/>
                <w:lang w:val="lv-LV"/>
              </w:rPr>
            </w:pPr>
          </w:p>
        </w:tc>
      </w:tr>
      <w:tr w14:paraId="081828A0"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hideMark/>
          </w:tcPr>
          <w:p w:rsidR="00E1076F" w:rsidRPr="005A3BCA" w:rsidP="006D1A9D" w14:paraId="7DDD4358"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4" w:space="0" w:color="auto"/>
              <w:right w:val="single" w:sz="4" w:space="0" w:color="auto"/>
            </w:tcBorders>
            <w:shd w:val="clear" w:color="auto" w:fill="EFF6EA"/>
            <w:hideMark/>
          </w:tcPr>
          <w:p w:rsidR="00E1076F" w:rsidRPr="005A3BCA" w:rsidP="006D1A9D" w14:paraId="2C6D6FA5" w14:textId="77777777">
            <w:pPr>
              <w:spacing w:after="96" w:afterLines="40"/>
              <w:jc w:val="center"/>
              <w:rPr>
                <w:rFonts w:ascii="Times New Roman" w:hAnsi="Times New Roman" w:cs="Times New Roman"/>
                <w:lang w:val="lv-LV"/>
              </w:rPr>
            </w:pPr>
            <w:r w:rsidRPr="005A3BCA">
              <w:rPr>
                <w:rFonts w:ascii="Times New Roman" w:hAnsi="Times New Roman" w:cs="Times New Roman"/>
                <w:b/>
                <w:bCs/>
                <w:lang w:val="lv-LV"/>
              </w:rPr>
              <w:t>1. B</w:t>
            </w:r>
            <w:r w:rsidRPr="005A3BCA">
              <w:rPr>
                <w:rFonts w:ascii="Times New Roman" w:hAnsi="Times New Roman" w:cs="Times New Roman"/>
                <w:lang w:val="lv-LV"/>
              </w:rPr>
              <w:t>.</w:t>
            </w:r>
          </w:p>
        </w:tc>
        <w:tc>
          <w:tcPr>
            <w:tcW w:w="8788" w:type="dxa"/>
            <w:gridSpan w:val="5"/>
            <w:tcBorders>
              <w:top w:val="single" w:sz="12" w:space="0" w:color="auto"/>
              <w:left w:val="single" w:sz="4" w:space="0" w:color="auto"/>
              <w:bottom w:val="single" w:sz="4" w:space="0" w:color="auto"/>
              <w:right w:val="single" w:sz="4" w:space="0" w:color="auto"/>
            </w:tcBorders>
            <w:shd w:val="clear" w:color="auto" w:fill="EFF6EA"/>
          </w:tcPr>
          <w:p w:rsidR="00E1076F" w:rsidRPr="005A3BCA" w:rsidP="006D1A9D" w14:paraId="7D60DD56" w14:textId="77777777">
            <w:pPr>
              <w:spacing w:after="96" w:afterLines="40"/>
              <w:rPr>
                <w:rFonts w:ascii="Times New Roman" w:hAnsi="Times New Roman" w:cs="Times New Roman"/>
                <w:b/>
                <w:bCs/>
                <w:lang w:val="lv-LV"/>
              </w:rPr>
            </w:pPr>
            <w:r w:rsidRPr="005A3BCA">
              <w:rPr>
                <w:rFonts w:ascii="Times New Roman" w:hAnsi="Times New Roman" w:cs="Times New Roman"/>
                <w:b/>
                <w:bCs/>
                <w:lang w:val="lv-LV"/>
              </w:rPr>
              <w:t>Projekta nosaukums</w:t>
            </w:r>
          </w:p>
        </w:tc>
      </w:tr>
      <w:tr w14:paraId="1B278E07"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21DB49AF" w14:textId="77777777">
            <w:pPr>
              <w:spacing w:after="96" w:afterLines="40"/>
              <w:rPr>
                <w:rFonts w:ascii="Times New Roman" w:hAnsi="Times New Roman" w:cs="Times New Roman"/>
                <w:lang w:val="lv-LV"/>
              </w:rPr>
            </w:pPr>
          </w:p>
        </w:tc>
        <w:tc>
          <w:tcPr>
            <w:tcW w:w="152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74A683F4"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latviešu valodā</w:t>
            </w:r>
          </w:p>
        </w:tc>
        <w:tc>
          <w:tcPr>
            <w:tcW w:w="7938" w:type="dxa"/>
            <w:gridSpan w:val="4"/>
            <w:tcBorders>
              <w:top w:val="single" w:sz="4" w:space="0" w:color="auto"/>
              <w:left w:val="single" w:sz="4" w:space="0" w:color="auto"/>
              <w:bottom w:val="single" w:sz="4" w:space="0" w:color="auto"/>
              <w:right w:val="single" w:sz="4" w:space="0" w:color="auto"/>
            </w:tcBorders>
          </w:tcPr>
          <w:p w:rsidR="00E1076F" w:rsidRPr="005A3BCA" w:rsidP="006D1A9D" w14:paraId="33212F7D" w14:textId="77777777">
            <w:pPr>
              <w:spacing w:after="96" w:afterLines="40"/>
              <w:rPr>
                <w:rFonts w:ascii="Times New Roman" w:hAnsi="Times New Roman" w:cs="Times New Roman"/>
                <w:bCs/>
                <w:lang w:val="lv-LV"/>
              </w:rPr>
            </w:pPr>
          </w:p>
        </w:tc>
      </w:tr>
      <w:tr w14:paraId="587FF7F3" w14:textId="77777777" w:rsidTr="006D1A9D">
        <w:tblPrEx>
          <w:tblW w:w="0" w:type="auto"/>
          <w:tblInd w:w="-426" w:type="dxa"/>
          <w:tblLook w:val="01E0"/>
        </w:tblPrEx>
        <w:trPr>
          <w:trHeight w:val="305"/>
        </w:trPr>
        <w:tc>
          <w:tcPr>
            <w:tcW w:w="0" w:type="auto"/>
            <w:vMerge/>
            <w:tcBorders>
              <w:top w:val="nil"/>
              <w:left w:val="nil"/>
              <w:bottom w:val="nil"/>
              <w:right w:val="single" w:sz="4" w:space="0" w:color="auto"/>
            </w:tcBorders>
            <w:vAlign w:val="center"/>
          </w:tcPr>
          <w:p w:rsidR="00E1076F" w:rsidRPr="005A3BCA" w:rsidP="006D1A9D" w14:paraId="57805E2F" w14:textId="77777777">
            <w:pPr>
              <w:spacing w:after="96" w:afterLines="40"/>
              <w:rPr>
                <w:rFonts w:ascii="Times New Roman" w:hAnsi="Times New Roman" w:cs="Times New Roman"/>
                <w:lang w:val="lv-LV"/>
              </w:rPr>
            </w:pPr>
          </w:p>
        </w:tc>
        <w:tc>
          <w:tcPr>
            <w:tcW w:w="152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72AA2164"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angļu valodā</w:t>
            </w:r>
          </w:p>
        </w:tc>
        <w:tc>
          <w:tcPr>
            <w:tcW w:w="7938" w:type="dxa"/>
            <w:gridSpan w:val="4"/>
            <w:tcBorders>
              <w:top w:val="single" w:sz="4" w:space="0" w:color="auto"/>
              <w:left w:val="single" w:sz="4" w:space="0" w:color="auto"/>
              <w:bottom w:val="single" w:sz="4" w:space="0" w:color="auto"/>
              <w:right w:val="single" w:sz="4" w:space="0" w:color="auto"/>
            </w:tcBorders>
          </w:tcPr>
          <w:p w:rsidR="00E1076F" w:rsidRPr="005A3BCA" w:rsidP="006D1A9D" w14:paraId="03CFDDE3" w14:textId="77777777">
            <w:pPr>
              <w:spacing w:after="96" w:afterLines="40"/>
              <w:rPr>
                <w:rFonts w:ascii="Times New Roman" w:hAnsi="Times New Roman" w:cs="Times New Roman"/>
                <w:bCs/>
                <w:lang w:val="lv-LV"/>
              </w:rPr>
            </w:pPr>
          </w:p>
        </w:tc>
      </w:tr>
      <w:tr w14:paraId="7471162B"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4057FEBE" w14:textId="77777777">
            <w:pPr>
              <w:spacing w:after="96" w:afterLines="40"/>
              <w:rPr>
                <w:rFonts w:ascii="Times New Roman" w:hAnsi="Times New Roman" w:cs="Times New Roman"/>
                <w:lang w:val="lv-LV"/>
              </w:rPr>
            </w:pPr>
          </w:p>
        </w:tc>
        <w:tc>
          <w:tcPr>
            <w:tcW w:w="152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0AD49438" w14:textId="77777777">
            <w:pPr>
              <w:spacing w:after="96" w:afterLines="40"/>
              <w:rPr>
                <w:rFonts w:ascii="Times New Roman" w:hAnsi="Times New Roman" w:cs="Times New Roman"/>
                <w:bCs/>
                <w:lang w:val="lv-LV"/>
              </w:rPr>
            </w:pPr>
            <w:r w:rsidRPr="005A3BCA">
              <w:rPr>
                <w:rFonts w:ascii="Times New Roman" w:hAnsi="Times New Roman" w:cs="Times New Roman"/>
                <w:bCs/>
                <w:lang w:val="lv-LV"/>
              </w:rPr>
              <w:t>saīsinājums</w:t>
            </w:r>
          </w:p>
        </w:tc>
        <w:tc>
          <w:tcPr>
            <w:tcW w:w="7938" w:type="dxa"/>
            <w:gridSpan w:val="4"/>
            <w:tcBorders>
              <w:top w:val="single" w:sz="4" w:space="0" w:color="auto"/>
              <w:left w:val="single" w:sz="4" w:space="0" w:color="auto"/>
              <w:bottom w:val="single" w:sz="4" w:space="0" w:color="auto"/>
              <w:right w:val="single" w:sz="4" w:space="0" w:color="auto"/>
            </w:tcBorders>
          </w:tcPr>
          <w:p w:rsidR="00E1076F" w:rsidRPr="005A3BCA" w:rsidP="006D1A9D" w14:paraId="1846EFFA" w14:textId="77777777">
            <w:pPr>
              <w:spacing w:after="96" w:afterLines="40"/>
              <w:rPr>
                <w:rFonts w:ascii="Times New Roman" w:hAnsi="Times New Roman" w:cs="Times New Roman"/>
                <w:bCs/>
                <w:lang w:val="lv-LV"/>
              </w:rPr>
            </w:pPr>
          </w:p>
        </w:tc>
      </w:tr>
      <w:tr w14:paraId="0B20D009"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316C7359"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4" w:space="0" w:color="auto"/>
              <w:right w:val="single" w:sz="4" w:space="0" w:color="auto"/>
            </w:tcBorders>
            <w:shd w:val="clear" w:color="auto" w:fill="EFF6EA"/>
          </w:tcPr>
          <w:p w:rsidR="00E1076F" w:rsidRPr="005A3BCA" w:rsidP="006D1A9D" w14:paraId="2891DD66" w14:textId="77777777">
            <w:pPr>
              <w:spacing w:after="96" w:afterLines="40"/>
              <w:rPr>
                <w:rFonts w:ascii="Times New Roman" w:hAnsi="Times New Roman" w:cs="Times New Roman"/>
                <w:bCs/>
                <w:lang w:val="lv-LV"/>
              </w:rPr>
            </w:pPr>
            <w:r w:rsidRPr="005A3BCA">
              <w:rPr>
                <w:rFonts w:ascii="Times New Roman" w:hAnsi="Times New Roman" w:cs="Times New Roman"/>
                <w:b/>
                <w:bCs/>
                <w:lang w:val="lv-LV"/>
              </w:rPr>
              <w:t xml:space="preserve">  1. C.</w:t>
            </w:r>
          </w:p>
        </w:tc>
        <w:tc>
          <w:tcPr>
            <w:tcW w:w="8788" w:type="dxa"/>
            <w:gridSpan w:val="5"/>
            <w:tcBorders>
              <w:top w:val="single" w:sz="12" w:space="0" w:color="auto"/>
              <w:left w:val="single" w:sz="4" w:space="0" w:color="auto"/>
              <w:bottom w:val="single" w:sz="4" w:space="0" w:color="auto"/>
              <w:right w:val="single" w:sz="4" w:space="0" w:color="auto"/>
            </w:tcBorders>
            <w:shd w:val="clear" w:color="auto" w:fill="EFF6EA"/>
          </w:tcPr>
          <w:p w:rsidR="00E1076F" w:rsidRPr="005A3BCA" w:rsidP="006D1A9D" w14:paraId="7EE75124" w14:textId="77777777">
            <w:pPr>
              <w:spacing w:after="96" w:afterLines="40"/>
              <w:rPr>
                <w:rFonts w:ascii="Times New Roman" w:hAnsi="Times New Roman" w:cs="Times New Roman"/>
                <w:bCs/>
                <w:lang w:val="lv-LV"/>
              </w:rPr>
            </w:pPr>
            <w:r w:rsidRPr="005A3BCA">
              <w:rPr>
                <w:rFonts w:ascii="Times New Roman" w:hAnsi="Times New Roman" w:cs="Times New Roman"/>
                <w:b/>
                <w:bCs/>
                <w:lang w:val="lv-LV"/>
              </w:rPr>
              <w:t xml:space="preserve"> Projekta ieviešanas laiks</w:t>
            </w:r>
          </w:p>
        </w:tc>
      </w:tr>
      <w:tr w14:paraId="542E069C" w14:textId="77777777" w:rsidTr="006D1A9D">
        <w:tblPrEx>
          <w:tblW w:w="0" w:type="auto"/>
          <w:tblInd w:w="-426" w:type="dxa"/>
          <w:tblLook w:val="01E0"/>
        </w:tblPrEx>
        <w:trPr>
          <w:trHeight w:val="305"/>
        </w:trPr>
        <w:tc>
          <w:tcPr>
            <w:tcW w:w="0" w:type="auto"/>
            <w:tcBorders>
              <w:top w:val="nil"/>
              <w:left w:val="nil"/>
              <w:bottom w:val="nil"/>
              <w:right w:val="single" w:sz="4" w:space="0" w:color="auto"/>
            </w:tcBorders>
            <w:vAlign w:val="center"/>
          </w:tcPr>
          <w:p w:rsidR="00E1076F" w:rsidRPr="005A3BCA" w:rsidP="006D1A9D" w14:paraId="04D9A9C9" w14:textId="77777777">
            <w:pPr>
              <w:spacing w:after="96" w:afterLines="40"/>
              <w:rPr>
                <w:rFonts w:ascii="Times New Roman" w:hAnsi="Times New Roman" w:cs="Times New Roman"/>
                <w:lang w:val="lv-LV"/>
              </w:rPr>
            </w:pPr>
          </w:p>
        </w:tc>
        <w:tc>
          <w:tcPr>
            <w:tcW w:w="4175" w:type="dxa"/>
            <w:gridSpan w:val="3"/>
            <w:tcBorders>
              <w:top w:val="single" w:sz="4" w:space="0" w:color="auto"/>
              <w:left w:val="single" w:sz="4" w:space="0" w:color="auto"/>
              <w:bottom w:val="single" w:sz="4" w:space="0" w:color="auto"/>
              <w:right w:val="single" w:sz="4" w:space="0" w:color="auto"/>
            </w:tcBorders>
          </w:tcPr>
          <w:p w:rsidR="00E1076F" w:rsidRPr="005A3BCA" w:rsidP="006D1A9D" w14:paraId="2D53468F"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 xml:space="preserve">Sākums:    </w:t>
            </w:r>
            <w:r w:rsidRPr="005A3BCA">
              <w:rPr>
                <w:rFonts w:ascii="Times New Roman" w:hAnsi="Times New Roman" w:cs="Times New Roman"/>
                <w:bCs/>
                <w:i/>
                <w:iCs/>
                <w:lang w:val="lv-LV"/>
              </w:rPr>
              <w:t>dd.mm.gggg</w:t>
            </w:r>
            <w:r w:rsidRPr="005A3BCA">
              <w:rPr>
                <w:rFonts w:ascii="Times New Roman" w:hAnsi="Times New Roman" w:cs="Times New Roman"/>
                <w:bCs/>
                <w:i/>
                <w:iCs/>
                <w:lang w:val="lv-LV"/>
              </w:rPr>
              <w:t>.</w:t>
            </w:r>
          </w:p>
        </w:tc>
        <w:tc>
          <w:tcPr>
            <w:tcW w:w="5283" w:type="dxa"/>
            <w:gridSpan w:val="3"/>
            <w:tcBorders>
              <w:top w:val="single" w:sz="4" w:space="0" w:color="auto"/>
              <w:left w:val="single" w:sz="4" w:space="0" w:color="auto"/>
              <w:bottom w:val="single" w:sz="12" w:space="0" w:color="auto"/>
              <w:right w:val="single" w:sz="4" w:space="0" w:color="auto"/>
            </w:tcBorders>
          </w:tcPr>
          <w:p w:rsidR="00E1076F" w:rsidRPr="005A3BCA" w:rsidP="006D1A9D" w14:paraId="6EC69AD0"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 xml:space="preserve">Beigas:  </w:t>
            </w:r>
            <w:r w:rsidRPr="005A3BCA">
              <w:rPr>
                <w:rFonts w:ascii="Times New Roman" w:hAnsi="Times New Roman" w:cs="Times New Roman"/>
                <w:bCs/>
                <w:i/>
                <w:iCs/>
                <w:lang w:val="lv-LV"/>
              </w:rPr>
              <w:t>dd.mm.gggg</w:t>
            </w:r>
            <w:r w:rsidRPr="005A3BCA">
              <w:rPr>
                <w:rFonts w:ascii="Times New Roman" w:hAnsi="Times New Roman" w:cs="Times New Roman"/>
                <w:bCs/>
                <w:i/>
                <w:iCs/>
                <w:lang w:val="lv-LV"/>
              </w:rPr>
              <w:t>.</w:t>
            </w:r>
          </w:p>
        </w:tc>
      </w:tr>
      <w:tr w14:paraId="68E92319"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04C081FE"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4" w:space="0" w:color="auto"/>
              <w:right w:val="single" w:sz="4" w:space="0" w:color="auto"/>
            </w:tcBorders>
            <w:shd w:val="clear" w:color="auto" w:fill="EFF6EA"/>
            <w:hideMark/>
          </w:tcPr>
          <w:p w:rsidR="00E1076F" w:rsidRPr="005A3BCA" w:rsidP="006D1A9D" w14:paraId="68478F4A" w14:textId="77777777">
            <w:pPr>
              <w:spacing w:after="96" w:afterLines="40"/>
              <w:jc w:val="center"/>
              <w:rPr>
                <w:rFonts w:ascii="Times New Roman" w:hAnsi="Times New Roman" w:cs="Times New Roman"/>
                <w:bCs/>
                <w:lang w:val="lv-LV"/>
              </w:rPr>
            </w:pPr>
            <w:r w:rsidRPr="005A3BCA">
              <w:rPr>
                <w:rFonts w:ascii="Times New Roman" w:hAnsi="Times New Roman" w:cs="Times New Roman"/>
                <w:b/>
                <w:lang w:val="lv-LV"/>
              </w:rPr>
              <w:t>2.</w:t>
            </w:r>
          </w:p>
        </w:tc>
        <w:tc>
          <w:tcPr>
            <w:tcW w:w="8788" w:type="dxa"/>
            <w:gridSpan w:val="5"/>
            <w:tcBorders>
              <w:top w:val="single" w:sz="12" w:space="0" w:color="auto"/>
              <w:left w:val="single" w:sz="4" w:space="0" w:color="auto"/>
              <w:bottom w:val="single" w:sz="4" w:space="0" w:color="auto"/>
              <w:right w:val="single" w:sz="4" w:space="0" w:color="auto"/>
            </w:tcBorders>
            <w:shd w:val="clear" w:color="auto" w:fill="EFF6EA"/>
          </w:tcPr>
          <w:p w:rsidR="00E1076F" w:rsidRPr="005A3BCA" w:rsidP="006D1A9D" w14:paraId="1C50F58F" w14:textId="77777777">
            <w:pPr>
              <w:spacing w:after="96" w:afterLines="40"/>
              <w:rPr>
                <w:rFonts w:ascii="Times New Roman" w:hAnsi="Times New Roman" w:cs="Times New Roman"/>
                <w:bCs/>
                <w:lang w:val="lv-LV"/>
              </w:rPr>
            </w:pPr>
            <w:r w:rsidRPr="005A3BCA">
              <w:rPr>
                <w:rFonts w:ascii="Times New Roman" w:hAnsi="Times New Roman" w:cs="Times New Roman"/>
                <w:b/>
                <w:lang w:val="lv-LV"/>
              </w:rPr>
              <w:t>Informācija par Pieteikuma iesniedzēju</w:t>
            </w:r>
          </w:p>
        </w:tc>
      </w:tr>
      <w:tr w14:paraId="51273A12"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52F4601B"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0417C67A"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2.1.</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1F25E18E" w14:textId="77777777">
            <w:pPr>
              <w:rPr>
                <w:rFonts w:ascii="Times New Roman" w:hAnsi="Times New Roman" w:cs="Times New Roman"/>
                <w:bCs/>
                <w:lang w:val="lv-LV"/>
              </w:rPr>
            </w:pPr>
            <w:r w:rsidRPr="005A3BCA">
              <w:rPr>
                <w:rFonts w:ascii="Times New Roman" w:hAnsi="Times New Roman" w:cs="Times New Roman"/>
                <w:bCs/>
                <w:lang w:val="lv-LV"/>
              </w:rPr>
              <w:t>Nosaukums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0B4AD703" w14:textId="77777777">
            <w:pPr>
              <w:rPr>
                <w:rFonts w:ascii="Times New Roman" w:hAnsi="Times New Roman" w:cs="Times New Roman"/>
                <w:bCs/>
                <w:lang w:val="lv-LV"/>
              </w:rPr>
            </w:pPr>
          </w:p>
        </w:tc>
      </w:tr>
      <w:tr w14:paraId="6C760199"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8EBB647"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35BCB7A8"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2.2.</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23DE7728" w14:textId="77777777">
            <w:pPr>
              <w:rPr>
                <w:rFonts w:ascii="Times New Roman" w:hAnsi="Times New Roman" w:cs="Times New Roman"/>
                <w:bCs/>
                <w:lang w:val="lv-LV"/>
              </w:rPr>
            </w:pPr>
            <w:r w:rsidRPr="005A3BCA">
              <w:rPr>
                <w:rFonts w:ascii="Times New Roman" w:hAnsi="Times New Roman" w:cs="Times New Roman"/>
                <w:bCs/>
                <w:lang w:val="lv-LV"/>
              </w:rPr>
              <w:t>Reģistrācijas numurs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288E0C2E" w14:textId="77777777">
            <w:pPr>
              <w:rPr>
                <w:rFonts w:ascii="Times New Roman" w:hAnsi="Times New Roman" w:cs="Times New Roman"/>
                <w:bCs/>
                <w:lang w:val="lv-LV"/>
              </w:rPr>
            </w:pPr>
          </w:p>
        </w:tc>
      </w:tr>
      <w:tr w14:paraId="314F5DF9"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06282FF7"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4EC4C110"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2.3.</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6D2F74B3" w14:textId="77777777">
            <w:pPr>
              <w:rPr>
                <w:rFonts w:ascii="Times New Roman" w:hAnsi="Times New Roman" w:cs="Times New Roman"/>
                <w:bCs/>
                <w:lang w:val="lv-LV"/>
              </w:rPr>
            </w:pPr>
            <w:r w:rsidRPr="005A3BCA">
              <w:rPr>
                <w:rFonts w:ascii="Times New Roman" w:hAnsi="Times New Roman" w:cs="Times New Roman"/>
                <w:bCs/>
                <w:lang w:val="lv-LV"/>
              </w:rPr>
              <w:t>Juridiskā adrese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509CFAD3" w14:textId="77777777">
            <w:pPr>
              <w:rPr>
                <w:rFonts w:ascii="Times New Roman" w:hAnsi="Times New Roman" w:cs="Times New Roman"/>
                <w:bCs/>
                <w:lang w:val="lv-LV"/>
              </w:rPr>
            </w:pPr>
          </w:p>
        </w:tc>
      </w:tr>
      <w:tr w14:paraId="65F86753"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4CD4F3D2"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209A9B61"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2.4.</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664794C7" w14:textId="77777777">
            <w:pPr>
              <w:rPr>
                <w:rFonts w:ascii="Times New Roman" w:hAnsi="Times New Roman" w:cs="Times New Roman"/>
                <w:bCs/>
                <w:lang w:val="lv-LV"/>
              </w:rPr>
            </w:pPr>
            <w:r w:rsidRPr="005A3BCA">
              <w:rPr>
                <w:rFonts w:ascii="Times New Roman" w:hAnsi="Times New Roman" w:cs="Times New Roman"/>
                <w:bCs/>
                <w:lang w:val="lv-LV"/>
              </w:rPr>
              <w:t>Projekta darbību īstenošanas adrese Latvijā</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63238D81" w14:textId="77777777">
            <w:pPr>
              <w:rPr>
                <w:rFonts w:ascii="Times New Roman" w:hAnsi="Times New Roman" w:cs="Times New Roman"/>
                <w:bCs/>
                <w:lang w:val="lv-LV"/>
              </w:rPr>
            </w:pPr>
          </w:p>
        </w:tc>
      </w:tr>
      <w:tr w14:paraId="76D4D81C"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05A0D6B7"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0659CBC1"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2.5.</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3DEA511A" w14:textId="77777777">
            <w:pPr>
              <w:rPr>
                <w:rFonts w:ascii="Times New Roman" w:hAnsi="Times New Roman" w:cs="Times New Roman"/>
                <w:bCs/>
                <w:lang w:val="lv-LV"/>
              </w:rPr>
            </w:pPr>
            <w:r w:rsidRPr="005A3BCA">
              <w:rPr>
                <w:rFonts w:ascii="Times New Roman" w:hAnsi="Times New Roman" w:cs="Times New Roman"/>
                <w:bCs/>
                <w:lang w:val="lv-LV"/>
              </w:rPr>
              <w:t>Tālrunis, e-pasta adrese, tīmekļvietne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61362FCE" w14:textId="77777777">
            <w:pPr>
              <w:rPr>
                <w:rFonts w:ascii="Times New Roman" w:hAnsi="Times New Roman" w:cs="Times New Roman"/>
                <w:bCs/>
                <w:lang w:val="lv-LV"/>
              </w:rPr>
            </w:pPr>
          </w:p>
        </w:tc>
      </w:tr>
      <w:tr w14:paraId="74D4F2A2"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5E73A80D" w14:textId="77777777">
            <w:pPr>
              <w:spacing w:after="96" w:afterLines="40"/>
              <w:rPr>
                <w:rFonts w:ascii="Times New Roman" w:hAnsi="Times New Roman" w:cs="Times New Roman"/>
                <w:lang w:val="lv-LV"/>
              </w:rPr>
            </w:pPr>
          </w:p>
        </w:tc>
        <w:tc>
          <w:tcPr>
            <w:tcW w:w="670" w:type="dxa"/>
            <w:vMerge w:val="restart"/>
            <w:tcBorders>
              <w:top w:val="single" w:sz="4" w:space="0" w:color="auto"/>
              <w:left w:val="single" w:sz="4" w:space="0" w:color="auto"/>
              <w:bottom w:val="single" w:sz="4" w:space="0" w:color="auto"/>
              <w:right w:val="single" w:sz="4" w:space="0" w:color="auto"/>
            </w:tcBorders>
            <w:hideMark/>
          </w:tcPr>
          <w:p w:rsidR="00E1076F" w:rsidRPr="005A3BCA" w:rsidP="006D1A9D" w14:paraId="1602DA8F"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2.6.</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06875FA4" w14:textId="77777777">
            <w:pPr>
              <w:rPr>
                <w:rFonts w:ascii="Times New Roman" w:hAnsi="Times New Roman" w:cs="Times New Roman"/>
                <w:bCs/>
                <w:lang w:val="lv-LV"/>
              </w:rPr>
            </w:pPr>
            <w:r w:rsidRPr="005A3BCA">
              <w:rPr>
                <w:rFonts w:ascii="Times New Roman" w:hAnsi="Times New Roman" w:cs="Times New Roman"/>
                <w:bCs/>
                <w:lang w:val="lv-LV"/>
              </w:rPr>
              <w:t>Atbildīgā persona/</w:t>
            </w:r>
            <w:r w:rsidRPr="005A3BCA">
              <w:rPr>
                <w:rFonts w:ascii="Times New Roman" w:hAnsi="Times New Roman" w:cs="Times New Roman"/>
                <w:bCs/>
                <w:lang w:val="lv-LV"/>
              </w:rPr>
              <w:t>ofic</w:t>
            </w:r>
            <w:r w:rsidRPr="005A3BCA">
              <w:rPr>
                <w:rFonts w:ascii="Times New Roman" w:hAnsi="Times New Roman" w:cs="Times New Roman"/>
                <w:bCs/>
                <w:lang w:val="lv-LV"/>
              </w:rPr>
              <w:t>. kontaktpersona saziņai ar Ministriju:                                            amats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126CD931" w14:textId="77777777">
            <w:pPr>
              <w:rPr>
                <w:rFonts w:ascii="Times New Roman" w:hAnsi="Times New Roman" w:cs="Times New Roman"/>
                <w:bCs/>
                <w:lang w:val="lv-LV"/>
              </w:rPr>
            </w:pPr>
          </w:p>
        </w:tc>
      </w:tr>
      <w:tr w14:paraId="1F95D2C2"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286D15C8" w14:textId="77777777">
            <w:pPr>
              <w:spacing w:after="96" w:afterLines="40"/>
              <w:rPr>
                <w:rFonts w:ascii="Times New Roman" w:hAnsi="Times New Roman" w:cs="Times New Roman"/>
                <w:lang w:val="lv-LV"/>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E1076F" w:rsidRPr="005A3BCA" w:rsidP="006D1A9D" w14:paraId="7BE966E7" w14:textId="77777777">
            <w:pPr>
              <w:spacing w:after="96" w:afterLines="40"/>
              <w:jc w:val="center"/>
              <w:rPr>
                <w:rFonts w:ascii="Times New Roman" w:hAnsi="Times New Roman" w:cs="Times New Roman"/>
                <w:bCs/>
                <w:lang w:val="lv-LV"/>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441DB689" w14:textId="77777777">
            <w:pPr>
              <w:jc w:val="right"/>
              <w:rPr>
                <w:rFonts w:ascii="Times New Roman" w:hAnsi="Times New Roman" w:cs="Times New Roman"/>
                <w:bCs/>
                <w:lang w:val="lv-LV"/>
              </w:rPr>
            </w:pPr>
            <w:r w:rsidRPr="005A3BCA">
              <w:rPr>
                <w:rFonts w:ascii="Times New Roman" w:hAnsi="Times New Roman" w:cs="Times New Roman"/>
                <w:bCs/>
                <w:lang w:val="lv-LV"/>
              </w:rPr>
              <w:t>vārds, uzvārds</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42F0811B" w14:textId="77777777">
            <w:pPr>
              <w:rPr>
                <w:rFonts w:ascii="Times New Roman" w:hAnsi="Times New Roman" w:cs="Times New Roman"/>
                <w:bCs/>
                <w:lang w:val="lv-LV"/>
              </w:rPr>
            </w:pPr>
          </w:p>
        </w:tc>
      </w:tr>
      <w:tr w14:paraId="56A941B8"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51C3302C" w14:textId="77777777">
            <w:pPr>
              <w:spacing w:after="96" w:afterLines="40"/>
              <w:rPr>
                <w:rFonts w:ascii="Times New Roman" w:hAnsi="Times New Roman" w:cs="Times New Roman"/>
                <w:lang w:val="lv-LV"/>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E1076F" w:rsidRPr="005A3BCA" w:rsidP="006D1A9D" w14:paraId="481BDDB4" w14:textId="77777777">
            <w:pPr>
              <w:spacing w:after="96" w:afterLines="40"/>
              <w:jc w:val="center"/>
              <w:rPr>
                <w:rFonts w:ascii="Times New Roman" w:hAnsi="Times New Roman" w:cs="Times New Roman"/>
                <w:bCs/>
                <w:lang w:val="lv-LV"/>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7015146F" w14:textId="77777777">
            <w:pPr>
              <w:jc w:val="right"/>
              <w:rPr>
                <w:rFonts w:ascii="Times New Roman" w:hAnsi="Times New Roman" w:cs="Times New Roman"/>
                <w:bCs/>
                <w:lang w:val="lv-LV"/>
              </w:rPr>
            </w:pPr>
            <w:r w:rsidRPr="005A3BCA">
              <w:rPr>
                <w:rFonts w:ascii="Times New Roman" w:hAnsi="Times New Roman" w:cs="Times New Roman"/>
                <w:bCs/>
                <w:lang w:val="lv-LV"/>
              </w:rPr>
              <w:t>tālrunis, e-pasta adrese</w:t>
            </w:r>
          </w:p>
        </w:tc>
        <w:tc>
          <w:tcPr>
            <w:tcW w:w="4110" w:type="dxa"/>
            <w:gridSpan w:val="2"/>
            <w:tcBorders>
              <w:top w:val="single" w:sz="4" w:space="0" w:color="auto"/>
              <w:left w:val="single" w:sz="4" w:space="0" w:color="auto"/>
              <w:bottom w:val="single" w:sz="4" w:space="0" w:color="auto"/>
              <w:right w:val="single" w:sz="4" w:space="0" w:color="auto"/>
            </w:tcBorders>
          </w:tcPr>
          <w:p w:rsidR="00E1076F" w:rsidRPr="005A3BCA" w:rsidP="006D1A9D" w14:paraId="73BDE28D" w14:textId="77777777">
            <w:pPr>
              <w:rPr>
                <w:rFonts w:ascii="Times New Roman" w:hAnsi="Times New Roman" w:cs="Times New Roman"/>
                <w:bCs/>
                <w:lang w:val="lv-LV"/>
              </w:rPr>
            </w:pPr>
          </w:p>
        </w:tc>
      </w:tr>
      <w:tr w14:paraId="38F3B04C"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364B0B7B"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4" w:space="0" w:color="auto"/>
              <w:right w:val="single" w:sz="4" w:space="0" w:color="auto"/>
            </w:tcBorders>
            <w:hideMark/>
          </w:tcPr>
          <w:p w:rsidR="00E1076F" w:rsidRPr="005A3BCA" w:rsidP="006D1A9D" w14:paraId="78044D24"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2.7.</w:t>
            </w:r>
          </w:p>
        </w:tc>
        <w:tc>
          <w:tcPr>
            <w:tcW w:w="4678" w:type="dxa"/>
            <w:gridSpan w:val="3"/>
            <w:tcBorders>
              <w:top w:val="single" w:sz="4" w:space="0" w:color="auto"/>
              <w:left w:val="single" w:sz="4" w:space="0" w:color="auto"/>
              <w:bottom w:val="single" w:sz="4" w:space="0" w:color="auto"/>
              <w:right w:val="single" w:sz="4" w:space="0" w:color="auto"/>
            </w:tcBorders>
            <w:hideMark/>
          </w:tcPr>
          <w:p w:rsidR="00E1076F" w:rsidRPr="005A3BCA" w:rsidP="006D1A9D" w14:paraId="581047A7" w14:textId="77777777">
            <w:pPr>
              <w:rPr>
                <w:rFonts w:ascii="Times New Roman" w:hAnsi="Times New Roman" w:cs="Times New Roman"/>
                <w:bCs/>
                <w:lang w:val="lv-LV"/>
              </w:rPr>
            </w:pPr>
            <w:r w:rsidRPr="005A3BCA">
              <w:rPr>
                <w:rFonts w:ascii="Times New Roman" w:hAnsi="Times New Roman" w:cs="Times New Roman"/>
                <w:bCs/>
                <w:lang w:val="lv-LV"/>
              </w:rPr>
              <w:t>Pamatdarbības nozare (NACE 2. red.): kods un nosaukums</w:t>
            </w:r>
          </w:p>
        </w:tc>
        <w:tc>
          <w:tcPr>
            <w:tcW w:w="4110" w:type="dxa"/>
            <w:gridSpan w:val="2"/>
            <w:tcBorders>
              <w:top w:val="single" w:sz="4" w:space="0" w:color="auto"/>
              <w:left w:val="single" w:sz="4" w:space="0" w:color="auto"/>
              <w:bottom w:val="single" w:sz="4" w:space="0" w:color="auto"/>
              <w:right w:val="single" w:sz="4" w:space="0" w:color="auto"/>
            </w:tcBorders>
            <w:hideMark/>
          </w:tcPr>
          <w:p w:rsidR="00E1076F" w:rsidRPr="005A3BCA" w:rsidP="006D1A9D" w14:paraId="0399A8F7" w14:textId="77777777">
            <w:pPr>
              <w:rPr>
                <w:rFonts w:ascii="Times New Roman" w:hAnsi="Times New Roman" w:cs="Times New Roman"/>
                <w:bCs/>
                <w:lang w:val="lv-LV"/>
              </w:rPr>
            </w:pPr>
          </w:p>
        </w:tc>
      </w:tr>
      <w:tr w14:paraId="17869658"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77BF1FA9" w14:textId="77777777">
            <w:pPr>
              <w:spacing w:after="96" w:afterLines="40"/>
              <w:rPr>
                <w:rFonts w:ascii="Times New Roman" w:hAnsi="Times New Roman" w:cs="Times New Roman"/>
                <w:lang w:val="lv-LV"/>
              </w:rPr>
            </w:pPr>
          </w:p>
        </w:tc>
        <w:tc>
          <w:tcPr>
            <w:tcW w:w="670" w:type="dxa"/>
            <w:tcBorders>
              <w:top w:val="single" w:sz="4" w:space="0" w:color="auto"/>
              <w:left w:val="single" w:sz="4" w:space="0" w:color="auto"/>
              <w:bottom w:val="single" w:sz="12" w:space="0" w:color="auto"/>
              <w:right w:val="single" w:sz="4" w:space="0" w:color="auto"/>
            </w:tcBorders>
            <w:hideMark/>
          </w:tcPr>
          <w:p w:rsidR="00E1076F" w:rsidRPr="005A3BCA" w:rsidP="006D1A9D" w14:paraId="7A2E7E3E"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2.8.</w:t>
            </w:r>
          </w:p>
        </w:tc>
        <w:tc>
          <w:tcPr>
            <w:tcW w:w="4678" w:type="dxa"/>
            <w:gridSpan w:val="3"/>
            <w:tcBorders>
              <w:top w:val="single" w:sz="4" w:space="0" w:color="auto"/>
              <w:left w:val="single" w:sz="4" w:space="0" w:color="auto"/>
              <w:bottom w:val="single" w:sz="12" w:space="0" w:color="auto"/>
              <w:right w:val="single" w:sz="4" w:space="0" w:color="auto"/>
            </w:tcBorders>
            <w:hideMark/>
          </w:tcPr>
          <w:p w:rsidR="00E1076F" w:rsidRPr="005A3BCA" w:rsidP="006D1A9D" w14:paraId="64AE076F" w14:textId="77777777">
            <w:pPr>
              <w:rPr>
                <w:rFonts w:ascii="Times New Roman" w:hAnsi="Times New Roman" w:cs="Times New Roman"/>
                <w:bCs/>
                <w:lang w:val="lv-LV"/>
              </w:rPr>
            </w:pPr>
            <w:r w:rsidRPr="005A3BCA">
              <w:rPr>
                <w:rFonts w:ascii="Times New Roman" w:hAnsi="Times New Roman" w:cs="Times New Roman"/>
                <w:bCs/>
                <w:lang w:val="lv-LV"/>
              </w:rPr>
              <w:t>Pieteiktās biznesa idejas īstenošanas nozare (NACE 2. red.)</w:t>
            </w:r>
          </w:p>
        </w:tc>
        <w:tc>
          <w:tcPr>
            <w:tcW w:w="4110" w:type="dxa"/>
            <w:gridSpan w:val="2"/>
            <w:tcBorders>
              <w:top w:val="single" w:sz="4" w:space="0" w:color="auto"/>
              <w:left w:val="single" w:sz="4" w:space="0" w:color="auto"/>
              <w:bottom w:val="single" w:sz="12" w:space="0" w:color="auto"/>
              <w:right w:val="single" w:sz="4" w:space="0" w:color="auto"/>
            </w:tcBorders>
          </w:tcPr>
          <w:p w:rsidR="00E1076F" w:rsidRPr="005A3BCA" w:rsidP="006D1A9D" w14:paraId="0360115C" w14:textId="77777777">
            <w:pPr>
              <w:rPr>
                <w:rFonts w:ascii="Times New Roman" w:hAnsi="Times New Roman" w:cs="Times New Roman"/>
                <w:bCs/>
                <w:lang w:val="lv-LV"/>
              </w:rPr>
            </w:pPr>
          </w:p>
        </w:tc>
      </w:tr>
      <w:tr w14:paraId="0164FA2B"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21426FFC"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12" w:space="0" w:color="auto"/>
              <w:right w:val="single" w:sz="4" w:space="0" w:color="auto"/>
            </w:tcBorders>
          </w:tcPr>
          <w:p w:rsidR="00E1076F" w:rsidRPr="005A3BCA" w:rsidP="006D1A9D" w14:paraId="0CCECB00" w14:textId="77777777">
            <w:pPr>
              <w:spacing w:after="96" w:afterLines="40"/>
              <w:jc w:val="center"/>
              <w:rPr>
                <w:rFonts w:ascii="Times New Roman" w:hAnsi="Times New Roman" w:cs="Times New Roman"/>
                <w:bCs/>
                <w:lang w:val="lv-LV"/>
              </w:rPr>
            </w:pPr>
            <w:r w:rsidRPr="005A3BCA">
              <w:rPr>
                <w:rFonts w:ascii="Times New Roman" w:hAnsi="Times New Roman" w:cs="Times New Roman"/>
                <w:bCs/>
                <w:lang w:val="lv-LV"/>
              </w:rPr>
              <w:t>2.9.</w:t>
            </w:r>
          </w:p>
        </w:tc>
        <w:tc>
          <w:tcPr>
            <w:tcW w:w="8788" w:type="dxa"/>
            <w:gridSpan w:val="5"/>
            <w:tcBorders>
              <w:top w:val="single" w:sz="12" w:space="0" w:color="auto"/>
              <w:left w:val="single" w:sz="4" w:space="0" w:color="auto"/>
              <w:bottom w:val="single" w:sz="12" w:space="0" w:color="auto"/>
              <w:right w:val="single" w:sz="4" w:space="0" w:color="auto"/>
            </w:tcBorders>
            <w:vAlign w:val="center"/>
          </w:tcPr>
          <w:p w:rsidR="00E1076F" w:rsidRPr="005A3BCA" w:rsidP="006D1A9D" w14:paraId="744E782B" w14:textId="77777777">
            <w:pPr>
              <w:spacing w:before="120" w:beforeLines="50" w:after="120" w:afterLines="50"/>
              <w:jc w:val="center"/>
              <w:rPr>
                <w:rFonts w:ascii="Times New Roman" w:hAnsi="Times New Roman" w:cs="Times New Roman"/>
                <w:bCs/>
                <w:lang w:val="lv-LV"/>
              </w:rPr>
            </w:pPr>
            <w:r w:rsidRPr="005A3BCA">
              <w:rPr>
                <w:rFonts w:ascii="Times New Roman" w:hAnsi="Times New Roman" w:cs="Times New Roman"/>
                <w:b/>
                <w:lang w:val="lv-LV"/>
              </w:rPr>
              <w:t>Pieteikuma iesniedzēja drošības statuss</w:t>
            </w:r>
            <w:r w:rsidRPr="005A3BCA">
              <w:rPr>
                <w:rFonts w:ascii="Times New Roman" w:hAnsi="Times New Roman" w:cs="Times New Roman"/>
                <w:bCs/>
                <w:lang w:val="lv-LV"/>
              </w:rPr>
              <w:t xml:space="preserve"> </w:t>
            </w:r>
            <w:r w:rsidRPr="005A3BCA">
              <w:rPr>
                <w:rFonts w:ascii="Times New Roman" w:hAnsi="Times New Roman" w:cs="Times New Roman"/>
                <w:bCs/>
                <w:i/>
                <w:iCs/>
                <w:lang w:val="lv-LV"/>
              </w:rPr>
              <w:t>(atbilstoši nolikuma 21.1. punkta G daļai)</w:t>
            </w:r>
          </w:p>
        </w:tc>
      </w:tr>
      <w:tr w14:paraId="75A74181"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19DDF081"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72605722"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3.</w:t>
            </w:r>
          </w:p>
        </w:tc>
        <w:tc>
          <w:tcPr>
            <w:tcW w:w="8788" w:type="dxa"/>
            <w:gridSpan w:val="5"/>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74FBA99F" w14:textId="77777777">
            <w:pPr>
              <w:spacing w:before="120" w:beforeLines="50" w:after="120" w:afterLines="50"/>
              <w:jc w:val="center"/>
              <w:rPr>
                <w:rFonts w:ascii="Times New Roman" w:hAnsi="Times New Roman" w:cs="Times New Roman"/>
                <w:bCs/>
                <w:lang w:val="lv-LV"/>
              </w:rPr>
            </w:pPr>
            <w:r w:rsidRPr="005A3BCA">
              <w:rPr>
                <w:rFonts w:ascii="Times New Roman" w:hAnsi="Times New Roman" w:cs="Times New Roman"/>
                <w:b/>
                <w:lang w:val="lv-LV"/>
              </w:rPr>
              <w:t xml:space="preserve">Projekta kopsavilkums </w:t>
            </w:r>
            <w:r w:rsidRPr="005A3BCA">
              <w:rPr>
                <w:rFonts w:ascii="Times New Roman" w:hAnsi="Times New Roman" w:cs="Times New Roman"/>
                <w:bCs/>
                <w:i/>
                <w:iCs/>
                <w:lang w:val="lv-LV"/>
              </w:rPr>
              <w:t>(atbilstoši 21. punkta A-D un F daļā norādītajam)</w:t>
            </w:r>
          </w:p>
        </w:tc>
      </w:tr>
      <w:tr w14:paraId="1D57D383"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2C88DEBC"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19D5A94B"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4.</w:t>
            </w:r>
          </w:p>
        </w:tc>
        <w:tc>
          <w:tcPr>
            <w:tcW w:w="8788" w:type="dxa"/>
            <w:gridSpan w:val="5"/>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34CC514D" w14:textId="77777777">
            <w:pPr>
              <w:spacing w:before="120" w:beforeLines="50" w:after="120" w:afterLines="50"/>
              <w:jc w:val="center"/>
              <w:rPr>
                <w:rFonts w:ascii="Times New Roman" w:hAnsi="Times New Roman" w:cs="Times New Roman"/>
                <w:b/>
                <w:lang w:val="lv-LV"/>
              </w:rPr>
            </w:pPr>
            <w:r w:rsidRPr="005A3BCA">
              <w:rPr>
                <w:rFonts w:ascii="Times New Roman" w:hAnsi="Times New Roman" w:cs="Times New Roman"/>
                <w:b/>
                <w:lang w:val="lv-LV"/>
              </w:rPr>
              <w:t xml:space="preserve">Projektā izstrādājamā risinājuma atbilstība valsts drošības interesēm </w:t>
            </w:r>
            <w:r w:rsidRPr="005A3BCA">
              <w:rPr>
                <w:rFonts w:ascii="Times New Roman" w:hAnsi="Times New Roman" w:cs="Times New Roman"/>
                <w:bCs/>
                <w:i/>
                <w:iCs/>
                <w:lang w:val="lv-LV"/>
              </w:rPr>
              <w:t>(</w:t>
            </w:r>
            <w:r w:rsidRPr="005A3BCA">
              <w:rPr>
                <w:rFonts w:ascii="Times New Roman" w:hAnsi="Times New Roman" w:cs="Times New Roman"/>
                <w:bCs/>
                <w:i/>
                <w:iCs/>
                <w:u w:val="single"/>
                <w:lang w:val="lv-LV"/>
              </w:rPr>
              <w:t xml:space="preserve">detalizēt </w:t>
            </w:r>
            <w:r w:rsidRPr="005A3BCA">
              <w:rPr>
                <w:rFonts w:ascii="Times New Roman" w:hAnsi="Times New Roman" w:cs="Times New Roman"/>
                <w:bCs/>
                <w:i/>
                <w:iCs/>
                <w:lang w:val="lv-LV"/>
              </w:rPr>
              <w:t>aprakstu atbilstoši 21. punkta C daļā un tā zemsvītras atsaucēs norādītajam,</w:t>
            </w:r>
            <w:r w:rsidRPr="00134F26">
              <w:rPr>
                <w:lang w:val="lv-LV"/>
              </w:rPr>
              <w:t xml:space="preserve"> </w:t>
            </w:r>
            <w:r w:rsidRPr="005A3BCA">
              <w:rPr>
                <w:rFonts w:ascii="Times New Roman" w:hAnsi="Times New Roman" w:cs="Times New Roman"/>
                <w:bCs/>
                <w:i/>
                <w:iCs/>
                <w:lang w:val="lv-LV"/>
              </w:rPr>
              <w:t>4. pielikuma 1.1. kritēriju)</w:t>
            </w:r>
          </w:p>
        </w:tc>
      </w:tr>
      <w:tr w14:paraId="70C26E32"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4D5A0894" w14:textId="77777777">
            <w:pPr>
              <w:spacing w:after="96" w:afterLines="40"/>
              <w:rPr>
                <w:rFonts w:ascii="Times New Roman" w:hAnsi="Times New Roman" w:cs="Times New Roman"/>
                <w:lang w:val="lv-LV"/>
              </w:rPr>
            </w:pPr>
          </w:p>
        </w:tc>
        <w:tc>
          <w:tcPr>
            <w:tcW w:w="670" w:type="dxa"/>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1207F441"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5.</w:t>
            </w:r>
          </w:p>
        </w:tc>
        <w:tc>
          <w:tcPr>
            <w:tcW w:w="8788" w:type="dxa"/>
            <w:gridSpan w:val="5"/>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563216F6" w14:textId="77777777">
            <w:pPr>
              <w:spacing w:before="120" w:beforeLines="50"/>
              <w:jc w:val="center"/>
              <w:rPr>
                <w:rFonts w:ascii="Times New Roman" w:hAnsi="Times New Roman" w:cs="Times New Roman"/>
                <w:b/>
                <w:lang w:val="lv-LV"/>
              </w:rPr>
            </w:pPr>
            <w:r w:rsidRPr="005A3BCA">
              <w:rPr>
                <w:rFonts w:ascii="Times New Roman" w:hAnsi="Times New Roman" w:cs="Times New Roman"/>
                <w:b/>
                <w:lang w:val="lv-LV"/>
              </w:rPr>
              <w:t xml:space="preserve">Projekta izmaksas un finansējuma sadalījums </w:t>
            </w:r>
          </w:p>
          <w:p w:rsidR="00E1076F" w:rsidRPr="005A3BCA" w:rsidP="006D1A9D" w14:paraId="5AA7C1CB" w14:textId="77777777">
            <w:pPr>
              <w:spacing w:after="120" w:afterLines="50"/>
              <w:jc w:val="center"/>
              <w:rPr>
                <w:rFonts w:ascii="Times New Roman" w:hAnsi="Times New Roman" w:cs="Times New Roman"/>
                <w:b/>
                <w:lang w:val="lv-LV"/>
              </w:rPr>
            </w:pPr>
            <w:r w:rsidRPr="005A3BCA">
              <w:rPr>
                <w:rFonts w:ascii="Times New Roman" w:hAnsi="Times New Roman" w:cs="Times New Roman"/>
                <w:bCs/>
                <w:i/>
                <w:iCs/>
                <w:lang w:val="lv-LV"/>
              </w:rPr>
              <w:t>(atbilstoši 21. punkta E daļā norādītajam, tabulas formā)</w:t>
            </w:r>
          </w:p>
        </w:tc>
      </w:tr>
      <w:tr w14:paraId="61289E76"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E0A721E" w14:textId="77777777">
            <w:pPr>
              <w:spacing w:after="96" w:afterLines="40"/>
              <w:rPr>
                <w:rFonts w:ascii="Times New Roman" w:hAnsi="Times New Roman" w:cs="Times New Roman"/>
                <w:b/>
                <w:lang w:val="lv-LV"/>
              </w:rPr>
            </w:pPr>
          </w:p>
        </w:tc>
        <w:tc>
          <w:tcPr>
            <w:tcW w:w="670" w:type="dxa"/>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21C8CFC7"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6.</w:t>
            </w:r>
          </w:p>
        </w:tc>
        <w:tc>
          <w:tcPr>
            <w:tcW w:w="5914" w:type="dxa"/>
            <w:gridSpan w:val="4"/>
            <w:tcBorders>
              <w:top w:val="single" w:sz="12" w:space="0" w:color="auto"/>
              <w:left w:val="single" w:sz="4" w:space="0" w:color="auto"/>
              <w:bottom w:val="single" w:sz="12" w:space="0" w:color="auto"/>
              <w:right w:val="single" w:sz="4" w:space="0" w:color="auto"/>
            </w:tcBorders>
            <w:shd w:val="clear" w:color="auto" w:fill="EFF6EA"/>
            <w:vAlign w:val="center"/>
          </w:tcPr>
          <w:p w:rsidR="00E1076F" w:rsidRPr="005A3BCA" w:rsidP="006D1A9D" w14:paraId="2FD7C7E8" w14:textId="77777777">
            <w:pPr>
              <w:spacing w:before="120" w:beforeLines="50" w:after="120" w:afterLines="50"/>
              <w:jc w:val="center"/>
              <w:rPr>
                <w:rFonts w:ascii="Times New Roman" w:hAnsi="Times New Roman" w:cs="Times New Roman"/>
                <w:b/>
                <w:lang w:val="lv-LV"/>
              </w:rPr>
            </w:pPr>
            <w:r w:rsidRPr="005A3BCA">
              <w:rPr>
                <w:rFonts w:ascii="Times New Roman" w:hAnsi="Times New Roman" w:cs="Times New Roman"/>
                <w:b/>
                <w:lang w:val="lv-LV"/>
              </w:rPr>
              <w:t>Nepieciešamais ministrijas līdzfinansējums, EUR</w:t>
            </w:r>
          </w:p>
        </w:tc>
        <w:tc>
          <w:tcPr>
            <w:tcW w:w="2874" w:type="dxa"/>
            <w:tcBorders>
              <w:top w:val="single" w:sz="12" w:space="0" w:color="auto"/>
              <w:left w:val="single" w:sz="4" w:space="0" w:color="auto"/>
              <w:bottom w:val="single" w:sz="12" w:space="0" w:color="auto"/>
              <w:right w:val="single" w:sz="4" w:space="0" w:color="auto"/>
            </w:tcBorders>
            <w:vAlign w:val="center"/>
          </w:tcPr>
          <w:p w:rsidR="00E1076F" w:rsidRPr="005A3BCA" w:rsidP="006D1A9D" w14:paraId="041CD51E" w14:textId="77777777">
            <w:pPr>
              <w:spacing w:before="120" w:beforeLines="50" w:after="120" w:afterLines="50"/>
              <w:jc w:val="center"/>
              <w:rPr>
                <w:rFonts w:ascii="Times New Roman" w:hAnsi="Times New Roman" w:cs="Times New Roman"/>
                <w:b/>
                <w:lang w:val="lv-LV"/>
              </w:rPr>
            </w:pPr>
          </w:p>
        </w:tc>
      </w:tr>
      <w:tr w14:paraId="36BFA28E" w14:textId="77777777" w:rsidTr="006D1A9D">
        <w:tblPrEx>
          <w:tblW w:w="0" w:type="auto"/>
          <w:tblInd w:w="-426" w:type="dxa"/>
          <w:tblLook w:val="01E0"/>
        </w:tblPrEx>
        <w:trPr>
          <w:trHeight w:val="305"/>
        </w:trPr>
        <w:tc>
          <w:tcPr>
            <w:tcW w:w="79" w:type="dxa"/>
            <w:tcBorders>
              <w:top w:val="nil"/>
              <w:left w:val="nil"/>
              <w:bottom w:val="nil"/>
              <w:right w:val="single" w:sz="4" w:space="0" w:color="auto"/>
            </w:tcBorders>
          </w:tcPr>
          <w:p w:rsidR="00E1076F" w:rsidRPr="005A3BCA" w:rsidP="006D1A9D" w14:paraId="6E540867" w14:textId="77777777">
            <w:pPr>
              <w:spacing w:after="96" w:afterLines="40"/>
              <w:rPr>
                <w:rFonts w:ascii="Times New Roman" w:hAnsi="Times New Roman" w:cs="Times New Roman"/>
                <w:b/>
                <w:lang w:val="lv-LV"/>
              </w:rPr>
            </w:pPr>
          </w:p>
        </w:tc>
        <w:tc>
          <w:tcPr>
            <w:tcW w:w="67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28D35B12" w14:textId="77777777">
            <w:pPr>
              <w:spacing w:after="96" w:afterLines="40"/>
              <w:jc w:val="center"/>
              <w:rPr>
                <w:rFonts w:ascii="Times New Roman" w:hAnsi="Times New Roman" w:cs="Times New Roman"/>
                <w:b/>
                <w:lang w:val="lv-LV"/>
              </w:rPr>
            </w:pPr>
            <w:r w:rsidRPr="005A3BCA">
              <w:rPr>
                <w:rFonts w:ascii="Times New Roman" w:hAnsi="Times New Roman" w:cs="Times New Roman"/>
                <w:b/>
                <w:lang w:val="lv-LV"/>
              </w:rPr>
              <w:t>7.</w:t>
            </w:r>
          </w:p>
        </w:tc>
        <w:tc>
          <w:tcPr>
            <w:tcW w:w="8788" w:type="dxa"/>
            <w:gridSpan w:val="5"/>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4F597A8F" w14:textId="77777777">
            <w:pPr>
              <w:spacing w:before="120" w:beforeLines="50" w:after="120" w:afterLines="50"/>
              <w:jc w:val="center"/>
              <w:rPr>
                <w:rFonts w:ascii="Times New Roman" w:hAnsi="Times New Roman" w:cs="Times New Roman"/>
                <w:bCs/>
                <w:lang w:val="lv-LV"/>
              </w:rPr>
            </w:pPr>
            <w:r w:rsidRPr="005A3BCA">
              <w:rPr>
                <w:rFonts w:ascii="Times New Roman" w:hAnsi="Times New Roman" w:cs="Times New Roman"/>
                <w:b/>
                <w:lang w:val="lv-LV"/>
              </w:rPr>
              <w:t>Pieteikuma iesniedzēja apliecinājums</w:t>
            </w:r>
            <w:r w:rsidRPr="005A3BCA">
              <w:rPr>
                <w:rFonts w:ascii="Times New Roman" w:hAnsi="Times New Roman" w:cs="Times New Roman"/>
                <w:bCs/>
                <w:lang w:val="lv-LV"/>
              </w:rPr>
              <w:t xml:space="preserve"> </w:t>
            </w:r>
            <w:r w:rsidRPr="005A3BCA">
              <w:rPr>
                <w:rFonts w:ascii="Times New Roman" w:hAnsi="Times New Roman" w:cs="Times New Roman"/>
                <w:bCs/>
                <w:i/>
                <w:iCs/>
                <w:lang w:val="lv-LV"/>
              </w:rPr>
              <w:t>(</w:t>
            </w:r>
            <w:r w:rsidRPr="005A3BCA">
              <w:rPr>
                <w:rFonts w:ascii="Times New Roman" w:hAnsi="Times New Roman" w:cs="Times New Roman"/>
                <w:b/>
                <w:i/>
                <w:iCs/>
                <w:lang w:val="lv-LV"/>
              </w:rPr>
              <w:t>3. pielikums</w:t>
            </w:r>
            <w:r w:rsidRPr="005A3BCA">
              <w:rPr>
                <w:rFonts w:ascii="Times New Roman" w:hAnsi="Times New Roman" w:cs="Times New Roman"/>
                <w:bCs/>
                <w:i/>
                <w:iCs/>
                <w:lang w:val="lv-LV"/>
              </w:rPr>
              <w:t>)</w:t>
            </w:r>
          </w:p>
        </w:tc>
      </w:tr>
      <w:bookmarkEnd w:id="10"/>
    </w:tbl>
    <w:p w:rsidR="00E1076F" w:rsidRPr="005A3BCA" w:rsidP="00E1076F" w14:paraId="70CBFCEC" w14:textId="77777777">
      <w:pPr>
        <w:spacing w:after="0" w:line="240" w:lineRule="auto"/>
        <w:rPr>
          <w:rFonts w:ascii="Times New Roman" w:hAnsi="Times New Roman" w:cs="Times New Roman"/>
          <w:b/>
          <w:bCs/>
        </w:rPr>
      </w:pPr>
      <w:r w:rsidRPr="005A3BCA">
        <w:rPr>
          <w:rFonts w:ascii="Times New Roman" w:hAnsi="Times New Roman" w:cs="Times New Roman"/>
          <w:b/>
          <w:bCs/>
        </w:rPr>
        <w:br w:type="page"/>
      </w:r>
    </w:p>
    <w:p w:rsidR="00E1076F" w:rsidRPr="005A3BCA" w:rsidP="00E1076F" w14:paraId="5CB2D3AE" w14:textId="77777777">
      <w:pPr>
        <w:jc w:val="right"/>
        <w:rPr>
          <w:rFonts w:ascii="Times New Roman" w:hAnsi="Times New Roman" w:cs="Times New Roman"/>
          <w:b/>
          <w:bCs/>
        </w:rPr>
      </w:pPr>
      <w:r w:rsidRPr="005A3BCA">
        <w:rPr>
          <w:rFonts w:ascii="Times New Roman" w:hAnsi="Times New Roman" w:cs="Times New Roman"/>
          <w:b/>
          <w:bCs/>
        </w:rPr>
        <w:t>3. pielikums</w:t>
      </w:r>
    </w:p>
    <w:p w:rsidR="00E1076F" w:rsidRPr="005A3BCA" w:rsidP="00E1076F" w14:paraId="536FB46B" w14:textId="77777777">
      <w:pPr>
        <w:jc w:val="center"/>
        <w:rPr>
          <w:rFonts w:ascii="Times New Roman" w:hAnsi="Times New Roman" w:cs="Times New Roman"/>
          <w:b/>
          <w:bCs/>
          <w:caps/>
        </w:rPr>
      </w:pPr>
      <w:r w:rsidRPr="005A3BCA">
        <w:rPr>
          <w:rFonts w:ascii="Times New Roman" w:hAnsi="Times New Roman" w:cs="Times New Roman"/>
          <w:b/>
          <w:bCs/>
          <w:caps/>
        </w:rPr>
        <w:t xml:space="preserve">Pieteikuma iesniedzēja apliecinājums </w:t>
      </w:r>
    </w:p>
    <w:p w:rsidR="00E1076F" w:rsidRPr="005A3BCA" w:rsidP="00E1076F" w14:paraId="7F695086" w14:textId="77777777">
      <w:pPr>
        <w:pStyle w:val="5limenistabula"/>
        <w:jc w:val="center"/>
        <w:rPr>
          <w:caps/>
        </w:rPr>
      </w:pPr>
    </w:p>
    <w:p w:rsidR="00E1076F" w:rsidRPr="005A3BCA" w:rsidP="00E1076F" w14:paraId="064314DA" w14:textId="77777777">
      <w:pPr>
        <w:widowControl w:val="0"/>
        <w:autoSpaceDE w:val="0"/>
        <w:autoSpaceDN w:val="0"/>
        <w:spacing w:after="0" w:line="240" w:lineRule="auto"/>
        <w:ind w:right="990"/>
        <w:rPr>
          <w:rFonts w:ascii="Times New Roman" w:hAnsi="Times New Roman" w:cs="Times New Roman"/>
        </w:rPr>
      </w:pPr>
      <w:r w:rsidRPr="005A3BCA">
        <w:rPr>
          <w:noProof/>
        </w:rPr>
        <mc:AlternateContent>
          <mc:Choice Requires="wps">
            <w:drawing>
              <wp:anchor distT="0" distB="0" distL="0" distR="0" simplePos="0" relativeHeight="251658240" behindDoc="1" locked="0" layoutInCell="1" allowOverlap="1">
                <wp:simplePos x="0" y="0"/>
                <wp:positionH relativeFrom="page">
                  <wp:posOffset>3190240</wp:posOffset>
                </wp:positionH>
                <wp:positionV relativeFrom="paragraph">
                  <wp:posOffset>166370</wp:posOffset>
                </wp:positionV>
                <wp:extent cx="3832225" cy="36830"/>
                <wp:effectExtent l="0" t="4445" r="0" b="0"/>
                <wp:wrapTopAndBottom/>
                <wp:docPr id="6" name="Graphic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2225" cy="36830"/>
                        </a:xfrm>
                        <a:custGeom>
                          <a:avLst/>
                          <a:gdLst>
                            <a:gd name="T0" fmla="*/ 3831971 w 3832225"/>
                            <a:gd name="T1" fmla="*/ 27432 h 36830"/>
                            <a:gd name="T2" fmla="*/ 0 w 3832225"/>
                            <a:gd name="T3" fmla="*/ 27432 h 36830"/>
                            <a:gd name="T4" fmla="*/ 0 w 3832225"/>
                            <a:gd name="T5" fmla="*/ 36563 h 36830"/>
                            <a:gd name="T6" fmla="*/ 3831971 w 3832225"/>
                            <a:gd name="T7" fmla="*/ 36563 h 36830"/>
                            <a:gd name="T8" fmla="*/ 3831971 w 3832225"/>
                            <a:gd name="T9" fmla="*/ 27432 h 36830"/>
                            <a:gd name="T10" fmla="*/ 3831971 w 3832225"/>
                            <a:gd name="T11" fmla="*/ 0 h 36830"/>
                            <a:gd name="T12" fmla="*/ 0 w 3832225"/>
                            <a:gd name="T13" fmla="*/ 0 h 36830"/>
                            <a:gd name="T14" fmla="*/ 0 w 3832225"/>
                            <a:gd name="T15" fmla="*/ 9131 h 36830"/>
                            <a:gd name="T16" fmla="*/ 3831971 w 3832225"/>
                            <a:gd name="T17" fmla="*/ 9131 h 36830"/>
                            <a:gd name="T18" fmla="*/ 3831971 w 3832225"/>
                            <a:gd name="T19" fmla="*/ 0 h 368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6830" w="3832225" stroke="1">
                              <a:moveTo>
                                <a:pt x="3831971" y="27432"/>
                              </a:moveTo>
                              <a:lnTo>
                                <a:pt x="0" y="27432"/>
                              </a:lnTo>
                              <a:lnTo>
                                <a:pt x="0" y="36563"/>
                              </a:lnTo>
                              <a:lnTo>
                                <a:pt x="3831971" y="36563"/>
                              </a:lnTo>
                              <a:lnTo>
                                <a:pt x="3831971" y="27432"/>
                              </a:lnTo>
                              <a:close/>
                            </a:path>
                            <a:path fill="norm" h="36830" w="3832225" stroke="1">
                              <a:moveTo>
                                <a:pt x="3831971" y="0"/>
                              </a:moveTo>
                              <a:lnTo>
                                <a:pt x="0" y="0"/>
                              </a:lnTo>
                              <a:lnTo>
                                <a:pt x="0" y="9131"/>
                              </a:lnTo>
                              <a:lnTo>
                                <a:pt x="3831971" y="9131"/>
                              </a:lnTo>
                              <a:lnTo>
                                <a:pt x="383197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3" o:spid="_x0000_s1025" style="width:301.75pt;height:2.9pt;margin-top:13.1pt;margin-left:251.2pt;mso-height-percent:0;mso-height-relative:page;mso-position-horizontal-relative:page;mso-width-percent:0;mso-width-relative:page;mso-wrap-distance-bottom:0;mso-wrap-distance-left:0;mso-wrap-distance-right:0;mso-wrap-distance-top:0;mso-wrap-style:square;position:absolute;v-text-anchor:top;visibility:visible;z-index:-251657216" coordsize="3832225,36830" path="m3831971,27432l,27432l,36563l3831971,36563l3831971,27432xem3831971,l,,,9131l3831971,9131l3831971,xe" fillcolor="black" stroked="f">
                <v:path arrowok="t" o:connecttype="custom" o:connectlocs="3831971,27432;0,27432;0,36563;3831971,36563;3831971,27432;3831971,0;0,0;0,9131;3831971,9131;3831971,0" o:connectangles="0,0,0,0,0,0,0,0,0,0"/>
                <w10:wrap type="topAndBottom"/>
              </v:shape>
            </w:pict>
          </mc:Fallback>
        </mc:AlternateContent>
      </w:r>
      <w:r w:rsidRPr="005A3BCA">
        <w:rPr>
          <w:rFonts w:ascii="Times New Roman" w:hAnsi="Times New Roman" w:cs="Times New Roman"/>
        </w:rPr>
        <w:t>Es, pieteikuma iesniedzēja</w:t>
      </w:r>
    </w:p>
    <w:p w:rsidR="00E1076F" w:rsidRPr="005A3BCA" w:rsidP="00E1076F" w14:paraId="56839F86" w14:textId="77777777">
      <w:pPr>
        <w:widowControl w:val="0"/>
        <w:autoSpaceDE w:val="0"/>
        <w:autoSpaceDN w:val="0"/>
        <w:spacing w:before="31" w:after="0" w:line="240" w:lineRule="auto"/>
        <w:ind w:left="3507" w:right="990"/>
        <w:rPr>
          <w:rFonts w:ascii="Times New Roman" w:hAnsi="Times New Roman" w:cs="Times New Roman"/>
        </w:rPr>
      </w:pPr>
      <w:r w:rsidRPr="005A3BCA">
        <w:rPr>
          <w:rFonts w:ascii="Times New Roman" w:hAnsi="Times New Roman" w:cs="Times New Roman"/>
        </w:rPr>
        <w:t>(projekta iesnieguma iesniedzēja nosaukums)</w:t>
      </w:r>
    </w:p>
    <w:p w:rsidR="00E1076F" w:rsidRPr="005A3BCA" w:rsidP="00E1076F" w14:paraId="128BB797" w14:textId="77777777">
      <w:pPr>
        <w:widowControl w:val="0"/>
        <w:tabs>
          <w:tab w:val="left" w:pos="6046"/>
        </w:tabs>
        <w:autoSpaceDE w:val="0"/>
        <w:autoSpaceDN w:val="0"/>
        <w:spacing w:before="94" w:after="0" w:line="240" w:lineRule="auto"/>
        <w:ind w:right="990"/>
        <w:rPr>
          <w:rFonts w:ascii="Times New Roman" w:hAnsi="Times New Roman" w:cs="Times New Roman"/>
        </w:rPr>
      </w:pPr>
    </w:p>
    <w:p w:rsidR="00E1076F" w:rsidRPr="005A3BCA" w:rsidP="00E1076F" w14:paraId="150EE284" w14:textId="77777777">
      <w:pPr>
        <w:widowControl w:val="0"/>
        <w:tabs>
          <w:tab w:val="left" w:pos="6046"/>
        </w:tabs>
        <w:autoSpaceDE w:val="0"/>
        <w:autoSpaceDN w:val="0"/>
        <w:spacing w:before="94" w:after="0" w:line="240" w:lineRule="auto"/>
        <w:ind w:right="990"/>
        <w:rPr>
          <w:rFonts w:ascii="Times New Roman" w:hAnsi="Times New Roman" w:cs="Times New Roman"/>
        </w:rPr>
      </w:pPr>
      <w:r w:rsidRPr="005A3BCA">
        <w:rPr>
          <w:noProof/>
        </w:rPr>
        <mc:AlternateContent>
          <mc:Choice Requires="wps">
            <w:drawing>
              <wp:anchor distT="0" distB="0" distL="0" distR="0" simplePos="0" relativeHeight="251660288" behindDoc="1" locked="0" layoutInCell="1" allowOverlap="1">
                <wp:simplePos x="0" y="0"/>
                <wp:positionH relativeFrom="page">
                  <wp:posOffset>2682875</wp:posOffset>
                </wp:positionH>
                <wp:positionV relativeFrom="paragraph">
                  <wp:posOffset>314325</wp:posOffset>
                </wp:positionV>
                <wp:extent cx="4339590" cy="36830"/>
                <wp:effectExtent l="0" t="0" r="0" b="1270"/>
                <wp:wrapTopAndBottom/>
                <wp:docPr id="5" name="Graphic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339590" cy="36830"/>
                        </a:xfrm>
                        <a:custGeom>
                          <a:avLst/>
                          <a:gdLst>
                            <a:gd name="T0" fmla="*/ 4339463 w 4339590"/>
                            <a:gd name="T1" fmla="*/ 27419 h 36830"/>
                            <a:gd name="T2" fmla="*/ 0 w 4339590"/>
                            <a:gd name="T3" fmla="*/ 27419 h 36830"/>
                            <a:gd name="T4" fmla="*/ 0 w 4339590"/>
                            <a:gd name="T5" fmla="*/ 36563 h 36830"/>
                            <a:gd name="T6" fmla="*/ 4339463 w 4339590"/>
                            <a:gd name="T7" fmla="*/ 36563 h 36830"/>
                            <a:gd name="T8" fmla="*/ 4339463 w 4339590"/>
                            <a:gd name="T9" fmla="*/ 27419 h 36830"/>
                            <a:gd name="T10" fmla="*/ 4339463 w 4339590"/>
                            <a:gd name="T11" fmla="*/ 0 h 36830"/>
                            <a:gd name="T12" fmla="*/ 0 w 4339590"/>
                            <a:gd name="T13" fmla="*/ 0 h 36830"/>
                            <a:gd name="T14" fmla="*/ 0 w 4339590"/>
                            <a:gd name="T15" fmla="*/ 9131 h 36830"/>
                            <a:gd name="T16" fmla="*/ 4339463 w 4339590"/>
                            <a:gd name="T17" fmla="*/ 9131 h 36830"/>
                            <a:gd name="T18" fmla="*/ 4339463 w 4339590"/>
                            <a:gd name="T19" fmla="*/ 0 h 368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6830" w="4339590" stroke="1">
                              <a:moveTo>
                                <a:pt x="4339463" y="27419"/>
                              </a:moveTo>
                              <a:lnTo>
                                <a:pt x="0" y="27419"/>
                              </a:lnTo>
                              <a:lnTo>
                                <a:pt x="0" y="36563"/>
                              </a:lnTo>
                              <a:lnTo>
                                <a:pt x="4339463" y="36563"/>
                              </a:lnTo>
                              <a:lnTo>
                                <a:pt x="4339463" y="27419"/>
                              </a:lnTo>
                              <a:close/>
                            </a:path>
                            <a:path fill="norm" h="36830" w="4339590" stroke="1">
                              <a:moveTo>
                                <a:pt x="4339463" y="0"/>
                              </a:moveTo>
                              <a:lnTo>
                                <a:pt x="0" y="0"/>
                              </a:lnTo>
                              <a:lnTo>
                                <a:pt x="0" y="9131"/>
                              </a:lnTo>
                              <a:lnTo>
                                <a:pt x="4339463" y="9131"/>
                              </a:lnTo>
                              <a:lnTo>
                                <a:pt x="433946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 o:spid="_x0000_s1026" style="width:341.7pt;height:2.9pt;margin-top:24.75pt;margin-left:211.25pt;mso-height-percent:0;mso-height-relative:page;mso-position-horizontal-relative:page;mso-width-percent:0;mso-width-relative:page;mso-wrap-distance-bottom:0;mso-wrap-distance-left:0;mso-wrap-distance-right:0;mso-wrap-distance-top:0;mso-wrap-style:square;position:absolute;v-text-anchor:top;visibility:visible;z-index:-251655168" coordsize="4339590,36830" path="m4339463,27419l,27419l,36563l4339463,36563l4339463,27419xem4339463,l,,,9131l4339463,9131l4339463,xe" fillcolor="black" stroked="f">
                <v:path arrowok="t" o:connecttype="custom" o:connectlocs="4339463,27419;0,27419;0,36563;4339463,36563;4339463,27419;4339463,0;0,0;0,9131;4339463,9131;4339463,0" o:connectangles="0,0,0,0,0,0,0,0,0,0"/>
                <w10:wrap type="topAndBottom"/>
              </v:shape>
            </w:pict>
          </mc:Fallback>
        </mc:AlternateContent>
      </w:r>
      <w:r w:rsidRPr="005A3BCA">
        <w:rPr>
          <w:rFonts w:ascii="Times New Roman" w:hAnsi="Times New Roman" w:cs="Times New Roman"/>
        </w:rPr>
        <w:t>atbildīgā amatpersona</w:t>
      </w:r>
      <w:r w:rsidRPr="005A3BCA">
        <w:rPr>
          <w:rFonts w:ascii="Times New Roman" w:hAnsi="Times New Roman" w:cs="Times New Roman"/>
        </w:rPr>
        <w:tab/>
        <w:t>,</w:t>
      </w:r>
    </w:p>
    <w:p w:rsidR="00E1076F" w:rsidRPr="005A3BCA" w:rsidP="00E1076F" w14:paraId="7714A071" w14:textId="77777777">
      <w:pPr>
        <w:widowControl w:val="0"/>
        <w:autoSpaceDE w:val="0"/>
        <w:autoSpaceDN w:val="0"/>
        <w:spacing w:before="31" w:after="0" w:line="240" w:lineRule="auto"/>
        <w:ind w:right="990"/>
        <w:jc w:val="center"/>
        <w:rPr>
          <w:rFonts w:ascii="Times New Roman" w:hAnsi="Times New Roman" w:cs="Times New Roman"/>
        </w:rPr>
      </w:pPr>
      <w:r w:rsidRPr="005A3BCA">
        <w:rPr>
          <w:rFonts w:ascii="Times New Roman" w:hAnsi="Times New Roman" w:cs="Times New Roman"/>
        </w:rPr>
        <w:t>(amats, pārstāvības tiesības un vārds, uzvārds)</w:t>
      </w:r>
    </w:p>
    <w:p w:rsidR="00E1076F" w:rsidRPr="005A3BCA" w:rsidP="00E1076F" w14:paraId="6D5BFB9F" w14:textId="77777777">
      <w:pPr>
        <w:widowControl w:val="0"/>
        <w:autoSpaceDE w:val="0"/>
        <w:autoSpaceDN w:val="0"/>
        <w:spacing w:before="6" w:after="0" w:line="240" w:lineRule="auto"/>
        <w:ind w:right="990"/>
        <w:rPr>
          <w:rFonts w:ascii="Times New Roman" w:hAnsi="Times New Roman" w:cs="Times New Roman"/>
        </w:rPr>
      </w:pPr>
    </w:p>
    <w:p w:rsidR="00E1076F" w:rsidRPr="005A3BCA" w:rsidP="00E1076F" w14:paraId="7CD0E43D" w14:textId="77777777">
      <w:pPr>
        <w:widowControl w:val="0"/>
        <w:autoSpaceDE w:val="0"/>
        <w:autoSpaceDN w:val="0"/>
        <w:spacing w:after="0" w:line="240" w:lineRule="auto"/>
        <w:ind w:left="1598" w:right="990"/>
        <w:rPr>
          <w:rFonts w:ascii="Times New Roman" w:hAnsi="Times New Roman" w:cs="Times New Roman"/>
        </w:rPr>
      </w:pPr>
    </w:p>
    <w:p w:rsidR="00E1076F" w:rsidRPr="005A3BCA" w:rsidP="00E1076F" w14:paraId="74D1047F" w14:textId="77777777">
      <w:pPr>
        <w:widowControl w:val="0"/>
        <w:autoSpaceDE w:val="0"/>
        <w:autoSpaceDN w:val="0"/>
        <w:spacing w:after="0" w:line="240" w:lineRule="auto"/>
        <w:ind w:left="1598" w:right="990"/>
        <w:rPr>
          <w:rFonts w:ascii="Times New Roman" w:hAnsi="Times New Roman" w:cs="Times New Roman"/>
        </w:rPr>
      </w:pPr>
      <w:r w:rsidRPr="005A3BCA">
        <w:rPr>
          <w:noProof/>
        </w:rPr>
        <mc:AlternateContent>
          <mc:Choice Requires="wps">
            <w:drawing>
              <wp:anchor distT="0" distB="0" distL="0" distR="0" simplePos="0" relativeHeight="251662336" behindDoc="1" locked="0" layoutInCell="1" allowOverlap="1">
                <wp:simplePos x="0" y="0"/>
                <wp:positionH relativeFrom="page">
                  <wp:posOffset>5879465</wp:posOffset>
                </wp:positionH>
                <wp:positionV relativeFrom="paragraph">
                  <wp:posOffset>166370</wp:posOffset>
                </wp:positionV>
                <wp:extent cx="1143000" cy="36830"/>
                <wp:effectExtent l="2540" t="4445" r="0" b="0"/>
                <wp:wrapTopAndBottom/>
                <wp:docPr id="4" name="Graphic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000" cy="36830"/>
                        </a:xfrm>
                        <a:custGeom>
                          <a:avLst/>
                          <a:gdLst>
                            <a:gd name="T0" fmla="*/ 1143000 w 1143000"/>
                            <a:gd name="T1" fmla="*/ 27444 h 36830"/>
                            <a:gd name="T2" fmla="*/ 0 w 1143000"/>
                            <a:gd name="T3" fmla="*/ 27444 h 36830"/>
                            <a:gd name="T4" fmla="*/ 0 w 1143000"/>
                            <a:gd name="T5" fmla="*/ 36576 h 36830"/>
                            <a:gd name="T6" fmla="*/ 1143000 w 1143000"/>
                            <a:gd name="T7" fmla="*/ 36576 h 36830"/>
                            <a:gd name="T8" fmla="*/ 1143000 w 1143000"/>
                            <a:gd name="T9" fmla="*/ 27444 h 36830"/>
                            <a:gd name="T10" fmla="*/ 1143000 w 1143000"/>
                            <a:gd name="T11" fmla="*/ 0 h 36830"/>
                            <a:gd name="T12" fmla="*/ 0 w 1143000"/>
                            <a:gd name="T13" fmla="*/ 0 h 36830"/>
                            <a:gd name="T14" fmla="*/ 0 w 1143000"/>
                            <a:gd name="T15" fmla="*/ 9144 h 36830"/>
                            <a:gd name="T16" fmla="*/ 1143000 w 1143000"/>
                            <a:gd name="T17" fmla="*/ 9144 h 36830"/>
                            <a:gd name="T18" fmla="*/ 1143000 w 1143000"/>
                            <a:gd name="T19" fmla="*/ 0 h 368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36830" w="1143000" stroke="1">
                              <a:moveTo>
                                <a:pt x="1143000" y="27444"/>
                              </a:moveTo>
                              <a:lnTo>
                                <a:pt x="0" y="27444"/>
                              </a:lnTo>
                              <a:lnTo>
                                <a:pt x="0" y="36576"/>
                              </a:lnTo>
                              <a:lnTo>
                                <a:pt x="1143000" y="36576"/>
                              </a:lnTo>
                              <a:lnTo>
                                <a:pt x="1143000" y="27444"/>
                              </a:lnTo>
                              <a:close/>
                            </a:path>
                            <a:path fill="norm" h="36830" w="1143000" stroke="1">
                              <a:moveTo>
                                <a:pt x="1143000" y="0"/>
                              </a:moveTo>
                              <a:lnTo>
                                <a:pt x="0" y="0"/>
                              </a:lnTo>
                              <a:lnTo>
                                <a:pt x="0" y="9144"/>
                              </a:lnTo>
                              <a:lnTo>
                                <a:pt x="1143000" y="9144"/>
                              </a:lnTo>
                              <a:lnTo>
                                <a:pt x="11430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 o:spid="_x0000_s1027" style="width:90pt;height:2.9pt;margin-top:13.1pt;margin-left:462.95pt;mso-height-percent:0;mso-height-relative:page;mso-position-horizontal-relative:page;mso-width-percent:0;mso-width-relative:page;mso-wrap-distance-bottom:0;mso-wrap-distance-left:0;mso-wrap-distance-right:0;mso-wrap-distance-top:0;mso-wrap-style:square;position:absolute;v-text-anchor:top;visibility:visible;z-index:-251653120" coordsize="1143000,36830" path="m1143000,27444l,27444l,36576l1143000,36576l1143000,27444xem1143000,l,,,9144l1143000,9144l1143000,xe" fillcolor="black" stroked="f">
                <v:path arrowok="t" o:connecttype="custom" o:connectlocs="1143000,27444;0,27444;0,36576;1143000,36576;1143000,27444;1143000,0;0,0;0,9144;1143000,9144;1143000,0" o:connectangles="0,0,0,0,0,0,0,0,0,0"/>
                <w10:wrap type="topAndBottom"/>
              </v:shape>
            </w:pict>
          </mc:Fallback>
        </mc:AlternateContent>
      </w:r>
      <w:r w:rsidRPr="005A3BCA">
        <w:rPr>
          <w:rFonts w:ascii="Times New Roman" w:hAnsi="Times New Roman" w:cs="Times New Roman"/>
        </w:rPr>
        <w:t>ar parakstu apliecinu, ka apliecinājuma iesniegšanas dienā</w:t>
      </w:r>
    </w:p>
    <w:p w:rsidR="00E1076F" w:rsidRPr="005A3BCA" w:rsidP="00E1076F" w14:paraId="11A68496" w14:textId="77777777">
      <w:pPr>
        <w:widowControl w:val="0"/>
        <w:autoSpaceDE w:val="0"/>
        <w:autoSpaceDN w:val="0"/>
        <w:spacing w:before="31" w:after="0" w:line="240" w:lineRule="auto"/>
        <w:ind w:right="990"/>
        <w:jc w:val="right"/>
        <w:rPr>
          <w:rFonts w:ascii="Times New Roman" w:hAnsi="Times New Roman" w:cs="Times New Roman"/>
        </w:rPr>
      </w:pPr>
      <w:r w:rsidRPr="005A3BCA">
        <w:rPr>
          <w:rFonts w:ascii="Times New Roman" w:hAnsi="Times New Roman" w:cs="Times New Roman"/>
        </w:rPr>
        <w:t>(</w:t>
      </w:r>
      <w:r w:rsidRPr="005A3BCA">
        <w:rPr>
          <w:rFonts w:ascii="Times New Roman" w:hAnsi="Times New Roman" w:cs="Times New Roman"/>
        </w:rPr>
        <w:t>dd</w:t>
      </w:r>
      <w:r w:rsidRPr="005A3BCA">
        <w:rPr>
          <w:rFonts w:ascii="Times New Roman" w:hAnsi="Times New Roman" w:cs="Times New Roman"/>
        </w:rPr>
        <w:t>./mm./</w:t>
      </w:r>
      <w:r w:rsidRPr="005A3BCA">
        <w:rPr>
          <w:rFonts w:ascii="Times New Roman" w:hAnsi="Times New Roman" w:cs="Times New Roman"/>
        </w:rPr>
        <w:t>gggg</w:t>
      </w:r>
      <w:r w:rsidRPr="005A3BCA">
        <w:rPr>
          <w:rFonts w:ascii="Times New Roman" w:hAnsi="Times New Roman" w:cs="Times New Roman"/>
        </w:rPr>
        <w:t>.)</w:t>
      </w:r>
    </w:p>
    <w:p w:rsidR="00E1076F" w:rsidRPr="005A3BCA" w:rsidP="00E1076F" w14:paraId="3C391920" w14:textId="77777777">
      <w:pPr>
        <w:widowControl w:val="0"/>
        <w:autoSpaceDE w:val="0"/>
        <w:autoSpaceDN w:val="0"/>
        <w:spacing w:after="0" w:line="240" w:lineRule="auto"/>
        <w:ind w:right="990"/>
        <w:jc w:val="right"/>
        <w:rPr>
          <w:rFonts w:ascii="Times New Roman" w:hAnsi="Times New Roman" w:cs="Times New Roman"/>
        </w:rPr>
      </w:pPr>
    </w:p>
    <w:p w:rsidR="00E1076F" w:rsidRPr="005A3BCA" w:rsidP="00E1076F" w14:paraId="7585C806" w14:textId="77777777">
      <w:pPr>
        <w:widowControl w:val="0"/>
        <w:autoSpaceDE w:val="0"/>
        <w:autoSpaceDN w:val="0"/>
        <w:spacing w:after="0" w:line="240" w:lineRule="auto"/>
        <w:ind w:right="990"/>
        <w:rPr>
          <w:rFonts w:ascii="Times New Roman" w:hAnsi="Times New Roman" w:cs="Times New Roman"/>
          <w:b/>
          <w:bCs/>
        </w:rPr>
      </w:pPr>
      <w:r w:rsidRPr="005A3BCA">
        <w:rPr>
          <w:rFonts w:ascii="Times New Roman" w:hAnsi="Times New Roman" w:cs="Times New Roman"/>
          <w:b/>
          <w:bCs/>
        </w:rPr>
        <w:t>Uzņēmums:</w:t>
      </w:r>
    </w:p>
    <w:p w:rsidR="00E1076F" w:rsidRPr="005A3BCA" w:rsidP="00E1076F" w14:paraId="2857817F" w14:textId="77777777">
      <w:pPr>
        <w:widowControl w:val="0"/>
        <w:autoSpaceDE w:val="0"/>
        <w:autoSpaceDN w:val="0"/>
        <w:spacing w:after="40" w:line="240" w:lineRule="auto"/>
        <w:ind w:left="142" w:right="990"/>
        <w:rPr>
          <w:rFonts w:ascii="Times New Roman" w:hAnsi="Times New Roman" w:cs="Times New Roman"/>
        </w:rPr>
      </w:pPr>
      <w:r w:rsidRPr="005A3BCA">
        <w:rPr>
          <w:rFonts w:ascii="Times New Roman" w:hAnsi="Times New Roman" w:cs="Times New Roman"/>
        </w:rPr>
        <w:t>ir Latvijas Republikā reģistrēta juridiska persona, kura atbilst šādām prasībām:</w:t>
      </w:r>
    </w:p>
    <w:p w:rsidR="00E1076F" w:rsidRPr="005A3BCA" w:rsidP="00E1076F" w14:paraId="400FAD98" w14:textId="77777777">
      <w:pPr>
        <w:widowControl w:val="0"/>
        <w:numPr>
          <w:ilvl w:val="0"/>
          <w:numId w:val="10"/>
        </w:numPr>
        <w:tabs>
          <w:tab w:val="left" w:pos="284"/>
        </w:tabs>
        <w:autoSpaceDE w:val="0"/>
        <w:autoSpaceDN w:val="0"/>
        <w:spacing w:after="40" w:line="240" w:lineRule="auto"/>
        <w:ind w:left="709" w:right="990" w:hanging="709"/>
        <w:rPr>
          <w:rFonts w:ascii="Times New Roman" w:hAnsi="Times New Roman" w:cs="Times New Roman"/>
        </w:rPr>
      </w:pPr>
      <w:r w:rsidRPr="005A3BCA">
        <w:rPr>
          <w:rFonts w:ascii="Times New Roman" w:hAnsi="Times New Roman" w:cs="Times New Roman"/>
        </w:rPr>
        <w:t>ir projekta īstenošanai nepieciešamais līdzfinansējums;</w:t>
      </w:r>
    </w:p>
    <w:p w:rsidR="00E1076F" w:rsidRPr="005A3BCA" w:rsidP="00E1076F" w14:paraId="34836C7F" w14:textId="77777777">
      <w:pPr>
        <w:widowControl w:val="0"/>
        <w:numPr>
          <w:ilvl w:val="0"/>
          <w:numId w:val="10"/>
        </w:numPr>
        <w:tabs>
          <w:tab w:val="left" w:pos="284"/>
        </w:tabs>
        <w:autoSpaceDE w:val="0"/>
        <w:autoSpaceDN w:val="0"/>
        <w:spacing w:after="40" w:line="240" w:lineRule="auto"/>
        <w:ind w:left="709" w:right="990" w:hanging="709"/>
        <w:rPr>
          <w:rFonts w:ascii="Times New Roman" w:hAnsi="Times New Roman" w:cs="Times New Roman"/>
        </w:rPr>
      </w:pPr>
      <w:r w:rsidRPr="005A3BCA">
        <w:rPr>
          <w:rFonts w:ascii="Times New Roman" w:hAnsi="Times New Roman" w:cs="Times New Roman"/>
        </w:rPr>
        <w:t>tas vai tā dalībnieki, kuri ir juridiskas personas, nav reģistrēti zemu nodokļu vai beznodokļu valstīs un teritorijās;</w:t>
      </w:r>
    </w:p>
    <w:p w:rsidR="00E1076F" w:rsidRPr="005A3BCA" w:rsidP="00E1076F" w14:paraId="30E61A88" w14:textId="77777777">
      <w:pPr>
        <w:widowControl w:val="0"/>
        <w:numPr>
          <w:ilvl w:val="0"/>
          <w:numId w:val="10"/>
        </w:numPr>
        <w:tabs>
          <w:tab w:val="left" w:pos="284"/>
        </w:tabs>
        <w:autoSpaceDE w:val="0"/>
        <w:autoSpaceDN w:val="0"/>
        <w:spacing w:after="40" w:line="240" w:lineRule="auto"/>
        <w:ind w:left="709" w:right="990" w:hanging="709"/>
        <w:jc w:val="both"/>
        <w:rPr>
          <w:rFonts w:ascii="Times New Roman" w:hAnsi="Times New Roman" w:cs="Times New Roman"/>
        </w:rPr>
      </w:pPr>
      <w:r w:rsidRPr="005A3BCA">
        <w:rPr>
          <w:rFonts w:ascii="Times New Roman" w:hAnsi="Times New Roman" w:cs="Times New Roman"/>
        </w:rPr>
        <w:t>nav ierosināta tiesiskās aizsardzības procesa lieta, netiek īstenots tiesiskās aizsardzības process vai tam nav pasludināts maksātnespējas process;</w:t>
      </w:r>
    </w:p>
    <w:p w:rsidR="00E1076F" w:rsidRPr="005A3BCA" w:rsidP="00E1076F" w14:paraId="06949772" w14:textId="77777777">
      <w:pPr>
        <w:widowControl w:val="0"/>
        <w:numPr>
          <w:ilvl w:val="0"/>
          <w:numId w:val="10"/>
        </w:numPr>
        <w:tabs>
          <w:tab w:val="left" w:pos="284"/>
        </w:tabs>
        <w:autoSpaceDE w:val="0"/>
        <w:autoSpaceDN w:val="0"/>
        <w:spacing w:after="40" w:line="240" w:lineRule="auto"/>
        <w:ind w:left="709" w:right="990" w:hanging="709"/>
        <w:jc w:val="both"/>
        <w:rPr>
          <w:rFonts w:ascii="Times New Roman" w:hAnsi="Times New Roman" w:cs="Times New Roman"/>
        </w:rPr>
      </w:pPr>
      <w:r w:rsidRPr="005A3BCA">
        <w:rPr>
          <w:rFonts w:ascii="Times New Roman" w:hAnsi="Times New Roman" w:cs="Times New Roman"/>
        </w:rPr>
        <w:t xml:space="preserve">nav nodokļu parādu, tai skaitā valsts sociālās apdrošināšanas obligāto iemaksu parādu, kas kopsummā pārsniedz 150 </w:t>
      </w:r>
      <w:r w:rsidRPr="005A3BCA">
        <w:rPr>
          <w:rFonts w:ascii="Times New Roman" w:hAnsi="Times New Roman" w:cs="Times New Roman"/>
          <w:i/>
          <w:iCs/>
        </w:rPr>
        <w:t>euro</w:t>
      </w:r>
      <w:r w:rsidRPr="005A3BCA">
        <w:rPr>
          <w:rFonts w:ascii="Times New Roman" w:hAnsi="Times New Roman" w:cs="Times New Roman"/>
        </w:rPr>
        <w:t>;</w:t>
      </w:r>
    </w:p>
    <w:p w:rsidR="00E1076F" w:rsidRPr="005A3BCA" w:rsidP="00E1076F" w14:paraId="0D82A132" w14:textId="77777777">
      <w:pPr>
        <w:widowControl w:val="0"/>
        <w:numPr>
          <w:ilvl w:val="0"/>
          <w:numId w:val="10"/>
        </w:numPr>
        <w:tabs>
          <w:tab w:val="left" w:pos="284"/>
        </w:tabs>
        <w:autoSpaceDE w:val="0"/>
        <w:autoSpaceDN w:val="0"/>
        <w:spacing w:after="40" w:line="240" w:lineRule="auto"/>
        <w:ind w:left="709" w:right="990" w:hanging="709"/>
        <w:jc w:val="both"/>
        <w:rPr>
          <w:rFonts w:ascii="Times New Roman" w:hAnsi="Times New Roman" w:cs="Times New Roman"/>
        </w:rPr>
      </w:pPr>
      <w:r w:rsidRPr="005A3BCA">
        <w:rPr>
          <w:rFonts w:ascii="Times New Roman" w:hAnsi="Times New Roman" w:cs="Times New Roman"/>
        </w:rPr>
        <w:t>pieteikuma iesniedzējs vai Pieteikuma iesniedzēja valdes vai padomes locekļi, prokūristi ar tādu prokurora priekšrakstu par sodu vai tiesas spriedumu, kas stājies spēkā un kļuvis neapstrīdams un nepārsūdzams, nav atzīti par vainīgiem jebkurā no šādiem noziedzīgajiem nodarījumiem :</w:t>
      </w:r>
    </w:p>
    <w:p w:rsidR="00E1076F" w:rsidRPr="005A3BCA" w:rsidP="00E1076F" w14:paraId="676EB827" w14:textId="77777777">
      <w:pPr>
        <w:pStyle w:val="4limenis"/>
        <w:spacing w:before="0" w:after="40"/>
        <w:ind w:left="709" w:right="990" w:hanging="283"/>
      </w:pPr>
      <w:r w:rsidRPr="005A3BCA">
        <w:t>noziedzīgas organizācijas izveidošana, vadīšana, iesaistīšanās tajā vai tās sastāvā ietilpstošā organizētā grupā vai citā noziedzīgā formējumā vai piedalīšanās šādas organizācijas izdarītos noziedzīgos nodarījumos;</w:t>
      </w:r>
    </w:p>
    <w:p w:rsidR="00E1076F" w:rsidRPr="005A3BCA" w:rsidP="00E1076F" w14:paraId="1D9BAAD4" w14:textId="77777777">
      <w:pPr>
        <w:pStyle w:val="4limenis"/>
        <w:spacing w:before="0" w:after="40"/>
        <w:ind w:left="709" w:right="990" w:hanging="283"/>
      </w:pPr>
      <w:r w:rsidRPr="005A3BCA">
        <w:t>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rsidR="00E1076F" w:rsidRPr="005A3BCA" w:rsidP="00E1076F" w14:paraId="77F547C0" w14:textId="77777777">
      <w:pPr>
        <w:pStyle w:val="4limenis"/>
        <w:spacing w:before="0" w:after="40"/>
        <w:ind w:left="709" w:right="990" w:hanging="283"/>
      </w:pPr>
      <w:r w:rsidRPr="005A3BCA">
        <w:t>krāpšana, piesavināšanās vai noziedzīgi iegūtu līdzekļu legalizēšana;</w:t>
      </w:r>
    </w:p>
    <w:p w:rsidR="00E1076F" w:rsidRPr="005A3BCA" w:rsidP="00E1076F" w14:paraId="17CE8E8F" w14:textId="77777777">
      <w:pPr>
        <w:pStyle w:val="4limenis"/>
        <w:spacing w:before="0" w:after="40"/>
        <w:ind w:left="709" w:right="990" w:hanging="283"/>
      </w:pPr>
      <w:r w:rsidRPr="005A3BCA">
        <w:t>terorisms, terorisma finansēšana, aicinājums uz terorismu, terorisma draudi vai personas vervēšana, apmācīšana un apmācīšanās terorismam</w:t>
      </w:r>
    </w:p>
    <w:p w:rsidR="00E1076F" w:rsidRPr="005A3BCA" w:rsidP="00E1076F" w14:paraId="6A3FB686" w14:textId="77777777">
      <w:pPr>
        <w:pStyle w:val="4limenis"/>
        <w:spacing w:before="0" w:after="40"/>
        <w:ind w:left="709" w:right="990" w:hanging="283"/>
      </w:pPr>
      <w:r w:rsidRPr="005A3BCA">
        <w:t>cilvēku tirdzniecība;</w:t>
      </w:r>
    </w:p>
    <w:p w:rsidR="00E1076F" w:rsidRPr="005A3BCA" w:rsidP="00E1076F" w14:paraId="294A23D3" w14:textId="77777777">
      <w:pPr>
        <w:pStyle w:val="4limenis"/>
        <w:spacing w:before="0" w:after="40"/>
        <w:ind w:left="709" w:right="990" w:hanging="283"/>
      </w:pPr>
      <w:r w:rsidRPr="005A3BCA">
        <w:t>izvairīšanās no nodokļu vai tiem pielīdzināto maksājumu samaksas.</w:t>
      </w:r>
    </w:p>
    <w:p w:rsidR="00E1076F" w:rsidRPr="005A3BCA" w:rsidP="00E1076F" w14:paraId="1C4D13C5" w14:textId="77777777">
      <w:pPr>
        <w:widowControl w:val="0"/>
        <w:numPr>
          <w:ilvl w:val="0"/>
          <w:numId w:val="10"/>
        </w:numPr>
        <w:tabs>
          <w:tab w:val="left" w:pos="284"/>
          <w:tab w:val="left" w:pos="426"/>
          <w:tab w:val="left" w:pos="861"/>
        </w:tabs>
        <w:autoSpaceDE w:val="0"/>
        <w:autoSpaceDN w:val="0"/>
        <w:spacing w:after="40" w:line="240" w:lineRule="auto"/>
        <w:ind w:left="709" w:right="990" w:hanging="709"/>
        <w:jc w:val="both"/>
        <w:rPr>
          <w:rFonts w:ascii="Times New Roman" w:hAnsi="Times New Roman" w:cs="Times New Roman"/>
        </w:rPr>
      </w:pPr>
      <w:r w:rsidRPr="005A3BCA">
        <w:rPr>
          <w:rFonts w:ascii="Times New Roman" w:hAnsi="Times New Roman" w:cs="Times New Roman"/>
        </w:rPr>
        <w:t>ar kompetentas institūcijas lēmumu, tiesas spriedumu vai prokurora priekšrakstu par sodu, kas stājies spēkā un kļuvis neapstrīdams un nepārsūdzams, nav atzīts par vainīgu un sodīts par pārkāpumu, pēdējā gada laikā, kurš izpaužas kā :</w:t>
      </w:r>
    </w:p>
    <w:p w:rsidR="00E1076F" w:rsidRPr="005A3BCA" w:rsidP="00E1076F" w14:paraId="53FC364C" w14:textId="77777777">
      <w:pPr>
        <w:pStyle w:val="4limenis"/>
        <w:tabs>
          <w:tab w:val="clear" w:pos="340"/>
          <w:tab w:val="left" w:pos="426"/>
        </w:tabs>
        <w:spacing w:before="0" w:after="40"/>
        <w:ind w:left="709" w:right="990" w:hanging="283"/>
      </w:pPr>
      <w:r w:rsidRPr="005A3BCA">
        <w:t>vienas vai vairāku personu nodarbināšana, ja tām nav nepieciešamās darba atļaujas vai ja tās nav tiesīgas uzturēties Eiropas Savienības dalībvalstī;</w:t>
      </w:r>
    </w:p>
    <w:p w:rsidR="00E1076F" w:rsidRPr="005A3BCA" w:rsidP="00E1076F" w14:paraId="0DBBD143" w14:textId="77777777">
      <w:pPr>
        <w:pStyle w:val="4limenis"/>
        <w:tabs>
          <w:tab w:val="clear" w:pos="340"/>
          <w:tab w:val="left" w:pos="426"/>
        </w:tabs>
        <w:spacing w:before="0" w:after="40"/>
        <w:ind w:left="709" w:right="990" w:hanging="283"/>
      </w:pPr>
      <w:r w:rsidRPr="005A3BCA">
        <w:t>personas nodarbināšana bez rakstveidā noslēgta darba līguma, nodokļu normatīvajos aktos noteiktajā termiņā neiesniedzot par šo personu informatīvo deklarāciju par darbiniekiem, kas iesniedzama par personām, kuras uzsāk darbu.</w:t>
      </w:r>
    </w:p>
    <w:p w:rsidR="00E1076F" w:rsidRPr="005A3BCA" w:rsidP="00E1076F" w14:paraId="7957AE09" w14:textId="77777777">
      <w:pPr>
        <w:pStyle w:val="4limenis"/>
        <w:numPr>
          <w:ilvl w:val="0"/>
          <w:numId w:val="0"/>
        </w:numPr>
        <w:tabs>
          <w:tab w:val="clear" w:pos="340"/>
          <w:tab w:val="left" w:pos="426"/>
        </w:tabs>
        <w:spacing w:before="0" w:after="40"/>
        <w:ind w:left="709" w:right="990" w:hanging="709"/>
      </w:pPr>
      <w:r w:rsidRPr="005A3BCA">
        <w:t xml:space="preserve">VII. uz to, tā valdes vai padomes locekli, patieso labuma guvēju, </w:t>
      </w:r>
      <w:r w:rsidRPr="005A3BCA">
        <w:t>pārstāvēttiesīgo</w:t>
      </w:r>
      <w:r w:rsidRPr="005A3BCA">
        <w:t xml:space="preserve"> personu vai prokūristu, vai personu, kura ir pilnvarota pārstāvēt projekta iesniedzēju darbībās, kas saistītas ar filiāli, nav noteiktas starptautiskās vai nacionālās sankcijas vai būtiskas </w:t>
      </w:r>
      <w:r w:rsidRPr="005A3BCA">
        <w:t>finanšu un kapitāla tirgus intereses ietekmējošas Eiropas Savienības vai Ziemeļatlantijas līguma organizācijas dalībvalsts sankcijas starptautisko un Latvijas Republikas nacionālo sankciju likuma izpratnē.</w:t>
      </w:r>
    </w:p>
    <w:p w:rsidR="00E1076F" w:rsidRPr="005A3BCA" w:rsidP="00860115" w14:paraId="33BC800A" w14:textId="358AE6D7">
      <w:pPr>
        <w:widowControl w:val="0"/>
        <w:tabs>
          <w:tab w:val="left" w:pos="284"/>
        </w:tabs>
        <w:autoSpaceDE w:val="0"/>
        <w:autoSpaceDN w:val="0"/>
        <w:spacing w:after="40" w:line="240" w:lineRule="auto"/>
        <w:ind w:right="990"/>
        <w:jc w:val="both"/>
        <w:rPr>
          <w:rFonts w:ascii="Times New Roman" w:hAnsi="Times New Roman" w:cs="Times New Roman"/>
        </w:rPr>
      </w:pPr>
      <w:r>
        <w:rPr>
          <w:rFonts w:ascii="Times New Roman" w:hAnsi="Times New Roman" w:cs="Times New Roman"/>
        </w:rPr>
        <w:t xml:space="preserve"> VIII. </w:t>
      </w:r>
      <w:r w:rsidRPr="005A3BCA">
        <w:rPr>
          <w:rFonts w:ascii="Times New Roman" w:hAnsi="Times New Roman" w:cs="Times New Roman"/>
        </w:rPr>
        <w:t>nav apturēta tā saimnieciskā darbība.</w:t>
      </w:r>
    </w:p>
    <w:p w:rsidR="00E1076F" w:rsidRPr="005A3BCA" w:rsidP="00E1076F" w14:paraId="6188C158" w14:textId="77777777">
      <w:pPr>
        <w:widowControl w:val="0"/>
        <w:autoSpaceDE w:val="0"/>
        <w:autoSpaceDN w:val="0"/>
        <w:spacing w:after="40" w:line="240" w:lineRule="auto"/>
        <w:ind w:left="142" w:right="990"/>
        <w:jc w:val="both"/>
        <w:rPr>
          <w:rFonts w:ascii="Times New Roman" w:hAnsi="Times New Roman" w:cs="Times New Roman"/>
        </w:rPr>
      </w:pPr>
    </w:p>
    <w:p w:rsidR="00E1076F" w:rsidRPr="005A3BCA" w:rsidP="00E1076F" w14:paraId="566E3245" w14:textId="77777777">
      <w:pPr>
        <w:widowControl w:val="0"/>
        <w:autoSpaceDE w:val="0"/>
        <w:autoSpaceDN w:val="0"/>
        <w:spacing w:after="40" w:line="240" w:lineRule="auto"/>
        <w:ind w:left="284" w:right="990" w:hanging="284"/>
        <w:jc w:val="both"/>
        <w:rPr>
          <w:rFonts w:ascii="Times New Roman" w:hAnsi="Times New Roman" w:cs="Times New Roman"/>
        </w:rPr>
      </w:pPr>
      <w:r w:rsidRPr="005A3BCA">
        <w:rPr>
          <w:rFonts w:ascii="Times New Roman" w:hAnsi="Times New Roman" w:cs="Times New Roman"/>
        </w:rPr>
        <w:t xml:space="preserve">Apliecinu, ka uzņēmums </w:t>
      </w:r>
      <w:r w:rsidRPr="005A3BCA">
        <w:rPr>
          <w:rFonts w:ascii="Times New Roman" w:hAnsi="Times New Roman" w:cs="Times New Roman"/>
          <w:b/>
          <w:bCs/>
        </w:rPr>
        <w:t>atbilst / neatbilst</w:t>
      </w:r>
      <w:r w:rsidRPr="005A3BCA">
        <w:rPr>
          <w:rFonts w:ascii="Times New Roman" w:hAnsi="Times New Roman" w:cs="Times New Roman"/>
        </w:rPr>
        <w:t xml:space="preserve"> (nepareizo atbildes variantu svītrot vai izdzēst) mazā vai vidējā uzņēmuma statusam saskaņā ar Eiropas Parlamenta un Padomes 2021. gada 29. aprīļa regulas (ES) 2021/697 ar ko izveido Eiropas Aizsardzības fondu un atceļ Regulu (ES) 2018/1092, 2.panta (14) daļā noteikto definīciju.</w:t>
      </w:r>
    </w:p>
    <w:p w:rsidR="00E1076F" w:rsidRPr="005A3BCA" w:rsidP="00E1076F" w14:paraId="5C8B7115" w14:textId="77777777">
      <w:pPr>
        <w:widowControl w:val="0"/>
        <w:autoSpaceDE w:val="0"/>
        <w:autoSpaceDN w:val="0"/>
        <w:spacing w:after="40" w:line="240" w:lineRule="auto"/>
        <w:ind w:left="284" w:right="990" w:hanging="284"/>
        <w:jc w:val="both"/>
        <w:rPr>
          <w:rFonts w:ascii="Times New Roman" w:hAnsi="Times New Roman" w:cs="Times New Roman"/>
        </w:rPr>
      </w:pPr>
    </w:p>
    <w:p w:rsidR="00E1076F" w:rsidRPr="005A3BCA" w:rsidP="00E1076F" w14:paraId="6C7E21AC" w14:textId="77777777">
      <w:pPr>
        <w:widowControl w:val="0"/>
        <w:autoSpaceDE w:val="0"/>
        <w:autoSpaceDN w:val="0"/>
        <w:spacing w:after="40" w:line="240" w:lineRule="auto"/>
        <w:ind w:left="284" w:right="990" w:hanging="284"/>
        <w:jc w:val="both"/>
        <w:rPr>
          <w:rFonts w:ascii="Times New Roman" w:hAnsi="Times New Roman" w:cs="Times New Roman"/>
        </w:rPr>
      </w:pPr>
      <w:r w:rsidRPr="005A3BCA">
        <w:rPr>
          <w:rFonts w:ascii="Times New Roman" w:hAnsi="Times New Roman" w:cs="Times New Roman"/>
        </w:rPr>
        <w:t xml:space="preserve">Apliecinu, ka uzņēmums </w:t>
      </w:r>
      <w:r w:rsidRPr="005A3BCA">
        <w:rPr>
          <w:rFonts w:ascii="Times New Roman" w:hAnsi="Times New Roman" w:cs="Times New Roman"/>
          <w:b/>
          <w:bCs/>
        </w:rPr>
        <w:t>atbilst / neatbilst</w:t>
      </w:r>
      <w:r w:rsidRPr="005A3BCA">
        <w:rPr>
          <w:rFonts w:ascii="Times New Roman" w:hAnsi="Times New Roman" w:cs="Times New Roman"/>
        </w:rPr>
        <w:t xml:space="preserve"> (nepareizo atbildes variantu svītrot vai izdzēst) vidējas kapitalizācijas uzņēmuma statusam saskaņā ar Eiropas Parlamenta un Padomes 2021. gada 29. aprīļa regulas (ES) 2021/697 ar ko izveido Eiropas Aizsardzības fondu un atceļ Regulu (ES) 2018/1092, 2.panta (15) daļā noteikto definīciju.</w:t>
      </w:r>
    </w:p>
    <w:p w:rsidR="00E1076F" w:rsidRPr="005A3BCA" w:rsidP="00E1076F" w14:paraId="3DDEA4AB" w14:textId="77777777">
      <w:pPr>
        <w:widowControl w:val="0"/>
        <w:autoSpaceDE w:val="0"/>
        <w:autoSpaceDN w:val="0"/>
        <w:spacing w:after="40" w:line="240" w:lineRule="auto"/>
        <w:ind w:left="284" w:right="990" w:hanging="284"/>
        <w:jc w:val="both"/>
        <w:rPr>
          <w:rFonts w:ascii="Times New Roman" w:hAnsi="Times New Roman" w:cs="Times New Roman"/>
        </w:rPr>
      </w:pPr>
    </w:p>
    <w:p w:rsidR="00E1076F" w:rsidRPr="005A3BCA" w:rsidP="00E1076F" w14:paraId="215FFE3A" w14:textId="77777777">
      <w:pPr>
        <w:widowControl w:val="0"/>
        <w:autoSpaceDE w:val="0"/>
        <w:autoSpaceDN w:val="0"/>
        <w:spacing w:after="40" w:line="240" w:lineRule="auto"/>
        <w:ind w:left="284" w:right="990" w:hanging="284"/>
        <w:jc w:val="both"/>
        <w:rPr>
          <w:rFonts w:ascii="Times New Roman" w:hAnsi="Times New Roman" w:cs="Times New Roman"/>
        </w:rPr>
      </w:pPr>
      <w:r w:rsidRPr="005A3BCA">
        <w:rPr>
          <w:rFonts w:ascii="Times New Roman" w:hAnsi="Times New Roman" w:cs="Times New Roman"/>
        </w:rPr>
        <w:t>Apliecinu dubultā finansējuma neesamību un plānoto demarkāciju un/vai sinerģiju ar pieteikuma iesniedzēja īstenoto (jau pabeigto) vai īstenošanā esošo projektu atbalsta pasākumiem.</w:t>
      </w:r>
    </w:p>
    <w:p w:rsidR="00E1076F" w:rsidRPr="005A3BCA" w:rsidP="00E1076F" w14:paraId="7AA8C332" w14:textId="77777777">
      <w:pPr>
        <w:widowControl w:val="0"/>
        <w:autoSpaceDE w:val="0"/>
        <w:autoSpaceDN w:val="0"/>
        <w:spacing w:after="40" w:line="240" w:lineRule="auto"/>
        <w:ind w:left="284" w:right="990" w:hanging="284"/>
        <w:jc w:val="both"/>
        <w:rPr>
          <w:rFonts w:ascii="Times New Roman" w:hAnsi="Times New Roman" w:cs="Times New Roman"/>
        </w:rPr>
      </w:pPr>
    </w:p>
    <w:p w:rsidR="00E1076F" w:rsidRPr="005A3BCA" w:rsidP="00E1076F" w14:paraId="375543FC" w14:textId="77777777">
      <w:pPr>
        <w:widowControl w:val="0"/>
        <w:autoSpaceDE w:val="0"/>
        <w:autoSpaceDN w:val="0"/>
        <w:spacing w:after="40" w:line="240" w:lineRule="auto"/>
        <w:ind w:left="284" w:right="990" w:hanging="284"/>
        <w:jc w:val="both"/>
        <w:rPr>
          <w:rFonts w:ascii="Times New Roman" w:hAnsi="Times New Roman" w:cs="Times New Roman"/>
        </w:rPr>
      </w:pPr>
      <w:r w:rsidRPr="005A3BCA">
        <w:rPr>
          <w:rFonts w:ascii="Times New Roman" w:hAnsi="Times New Roman" w:cs="Times New Roman"/>
        </w:rPr>
        <w:t>Apliecinu, ka uzņēmums nav sniedzis nepatiesu informāciju vai tīši maldinājis Latvijas Republikas Aizsardzības ministriju vai citu Eiropas Savienības fondus administrējošu iestādi saistībā ar Eiropas Savienības fondu līdzfinansēto projektu īstenošanu.</w:t>
      </w:r>
    </w:p>
    <w:p w:rsidR="00E1076F" w:rsidRPr="005A3BCA" w:rsidP="00E1076F" w14:paraId="5D1DE6E6" w14:textId="77777777">
      <w:pPr>
        <w:widowControl w:val="0"/>
        <w:autoSpaceDE w:val="0"/>
        <w:autoSpaceDN w:val="0"/>
        <w:spacing w:after="40" w:line="240" w:lineRule="auto"/>
        <w:ind w:left="284" w:right="990" w:hanging="284"/>
        <w:jc w:val="both"/>
        <w:rPr>
          <w:rFonts w:ascii="Times New Roman" w:hAnsi="Times New Roman" w:cs="Times New Roman"/>
        </w:rPr>
      </w:pPr>
    </w:p>
    <w:p w:rsidR="00E1076F" w:rsidRPr="005A3BCA" w:rsidP="00E1076F" w14:paraId="5F2FE2EA" w14:textId="77777777">
      <w:pPr>
        <w:widowControl w:val="0"/>
        <w:autoSpaceDE w:val="0"/>
        <w:autoSpaceDN w:val="0"/>
        <w:spacing w:after="40" w:line="240" w:lineRule="auto"/>
        <w:ind w:left="284" w:right="990" w:hanging="284"/>
        <w:jc w:val="both"/>
        <w:rPr>
          <w:rFonts w:ascii="Times New Roman" w:hAnsi="Times New Roman" w:cs="Times New Roman"/>
        </w:rPr>
      </w:pPr>
      <w:r w:rsidRPr="005A3BCA">
        <w:rPr>
          <w:rFonts w:ascii="Times New Roman" w:hAnsi="Times New Roman" w:cs="Times New Roman"/>
        </w:rPr>
        <w:t>Apliecinu, ka tad, ja pieteikums tiks apstiprināts un tiks uzsākta projekta praktiskā izpilde, tiks nodrošināta atsevišķa ar projekta īstenošanu saistīto saimniecisko darījumu ieņēmumu un izdevumu grāmatvedības uzskaite atbilstoši normatīvajiem aktiem par kārtību, kādā finanšu pārskatos atspoguļojams valsts, pašvaldību, ārvalstu, Eiropas Komisijas, citu starptautisko organizāciju un institūciju finansiālais atbalsts (finanšu palīdzība), ziedojumi un dāvinājumi naudā vai natūrā.</w:t>
      </w:r>
    </w:p>
    <w:p w:rsidR="00E1076F" w:rsidRPr="005A3BCA" w:rsidP="00E1076F" w14:paraId="4B211149"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4EA0F509"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0FE53A1B"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67F2DD7F" w14:textId="77777777">
      <w:pPr>
        <w:widowControl w:val="0"/>
        <w:autoSpaceDE w:val="0"/>
        <w:autoSpaceDN w:val="0"/>
        <w:spacing w:after="0" w:line="240" w:lineRule="auto"/>
        <w:ind w:left="284" w:right="990" w:hanging="284"/>
        <w:jc w:val="both"/>
        <w:rPr>
          <w:rFonts w:ascii="Times New Roman" w:hAnsi="Times New Roman" w:cs="Times New Roman"/>
        </w:rPr>
      </w:pPr>
      <w:r w:rsidRPr="005A3BCA">
        <w:rPr>
          <w:rFonts w:ascii="Times New Roman" w:hAnsi="Times New Roman" w:cs="Times New Roman"/>
        </w:rPr>
        <w:t>Paraksts*</w:t>
      </w:r>
    </w:p>
    <w:p w:rsidR="00E1076F" w:rsidRPr="005A3BCA" w:rsidP="00E1076F" w14:paraId="6B283A1C"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014A305F" w14:textId="77777777">
      <w:pPr>
        <w:widowControl w:val="0"/>
        <w:autoSpaceDE w:val="0"/>
        <w:autoSpaceDN w:val="0"/>
        <w:spacing w:after="0" w:line="240" w:lineRule="auto"/>
        <w:ind w:left="284" w:right="990" w:hanging="284"/>
        <w:jc w:val="both"/>
        <w:rPr>
          <w:rFonts w:ascii="Times New Roman" w:hAnsi="Times New Roman" w:cs="Times New Roman"/>
        </w:rPr>
      </w:pPr>
      <w:r w:rsidRPr="005A3BCA">
        <w:rPr>
          <w:rFonts w:ascii="Times New Roman" w:hAnsi="Times New Roman" w:cs="Times New Roman"/>
        </w:rPr>
        <w:t>Datums (</w:t>
      </w:r>
      <w:r w:rsidRPr="005A3BCA">
        <w:rPr>
          <w:rFonts w:ascii="Times New Roman" w:hAnsi="Times New Roman" w:cs="Times New Roman"/>
        </w:rPr>
        <w:t>dd</w:t>
      </w:r>
      <w:r w:rsidRPr="005A3BCA">
        <w:rPr>
          <w:rFonts w:ascii="Times New Roman" w:hAnsi="Times New Roman" w:cs="Times New Roman"/>
        </w:rPr>
        <w:t>./mm./</w:t>
      </w:r>
      <w:r w:rsidRPr="005A3BCA">
        <w:rPr>
          <w:rFonts w:ascii="Times New Roman" w:hAnsi="Times New Roman" w:cs="Times New Roman"/>
        </w:rPr>
        <w:t>gggg</w:t>
      </w:r>
      <w:r w:rsidRPr="005A3BCA">
        <w:rPr>
          <w:rFonts w:ascii="Times New Roman" w:hAnsi="Times New Roman" w:cs="Times New Roman"/>
        </w:rPr>
        <w:t>.)</w:t>
      </w:r>
    </w:p>
    <w:p w:rsidR="00E1076F" w:rsidRPr="005A3BCA" w:rsidP="00E1076F" w14:paraId="162E6B14"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0DCEAB72" w14:textId="77777777">
      <w:pPr>
        <w:widowControl w:val="0"/>
        <w:autoSpaceDE w:val="0"/>
        <w:autoSpaceDN w:val="0"/>
        <w:spacing w:after="0" w:line="240" w:lineRule="auto"/>
        <w:ind w:left="284" w:right="990" w:hanging="284"/>
        <w:jc w:val="both"/>
        <w:rPr>
          <w:rFonts w:ascii="Times New Roman" w:hAnsi="Times New Roman" w:cs="Times New Roman"/>
        </w:rPr>
      </w:pPr>
    </w:p>
    <w:p w:rsidR="00E1076F" w:rsidRPr="005A3BCA" w:rsidP="00E1076F" w14:paraId="4C93F6D6" w14:textId="77777777">
      <w:pPr>
        <w:widowControl w:val="0"/>
        <w:autoSpaceDE w:val="0"/>
        <w:autoSpaceDN w:val="0"/>
        <w:spacing w:before="78" w:after="0" w:line="240" w:lineRule="auto"/>
        <w:ind w:right="990"/>
        <w:rPr>
          <w:rFonts w:ascii="Times New Roman" w:hAnsi="Times New Roman" w:cs="Times New Roman"/>
        </w:rPr>
      </w:pPr>
      <w:r w:rsidRPr="005A3BCA">
        <w:rPr>
          <w:rFonts w:ascii="Times New Roman" w:hAnsi="Times New Roman" w:cs="Times New Roman"/>
        </w:rPr>
        <w:t>Piezīme. * Dokumenta rekvizītu "Paraksts" neaizpilda, ja elektroniskais dokuments ir sagatavots atbilstoši normatīvajiem aktiem par elektronisko dokumentu noformēšanu.</w:t>
      </w:r>
    </w:p>
    <w:p w:rsidR="00E1076F" w:rsidRPr="005A3BCA" w:rsidP="00E1076F" w14:paraId="63715DB3" w14:textId="77777777">
      <w:pPr>
        <w:spacing w:after="0" w:line="240" w:lineRule="auto"/>
        <w:rPr>
          <w:rFonts w:ascii="Times New Roman" w:hAnsi="Times New Roman" w:cs="Times New Roman"/>
          <w:b/>
          <w:bCs/>
        </w:rPr>
      </w:pPr>
      <w:bookmarkStart w:id="11" w:name="_Hlk230348604"/>
      <w:r w:rsidRPr="005A3BCA">
        <w:rPr>
          <w:rFonts w:ascii="Times New Roman" w:hAnsi="Times New Roman" w:cs="Times New Roman"/>
          <w:b/>
          <w:bCs/>
        </w:rPr>
        <w:br w:type="page"/>
      </w:r>
    </w:p>
    <w:p w:rsidR="00E1076F" w:rsidRPr="005A3BCA" w:rsidP="00E1076F" w14:paraId="0F24780B" w14:textId="77777777">
      <w:pPr>
        <w:widowControl w:val="0"/>
        <w:tabs>
          <w:tab w:val="left" w:pos="240"/>
        </w:tabs>
        <w:autoSpaceDE w:val="0"/>
        <w:autoSpaceDN w:val="0"/>
        <w:spacing w:before="73" w:after="0" w:line="240" w:lineRule="auto"/>
        <w:ind w:left="8255" w:right="106" w:hanging="742"/>
        <w:jc w:val="right"/>
        <w:outlineLvl w:val="1"/>
        <w:rPr>
          <w:rFonts w:ascii="Times New Roman" w:hAnsi="Times New Roman" w:cs="Times New Roman"/>
          <w:b/>
          <w:bCs/>
        </w:rPr>
      </w:pPr>
      <w:r w:rsidRPr="005A3BCA">
        <w:rPr>
          <w:rFonts w:ascii="Times New Roman" w:hAnsi="Times New Roman" w:cs="Times New Roman"/>
          <w:b/>
          <w:bCs/>
        </w:rPr>
        <w:t>4. pielikums</w:t>
      </w:r>
    </w:p>
    <w:p w:rsidR="00E1076F" w:rsidRPr="005A3BCA" w:rsidP="00E1076F" w14:paraId="051DF393" w14:textId="77777777">
      <w:pPr>
        <w:widowControl w:val="0"/>
        <w:autoSpaceDE w:val="0"/>
        <w:autoSpaceDN w:val="0"/>
        <w:spacing w:before="84" w:after="0" w:line="240" w:lineRule="auto"/>
        <w:rPr>
          <w:rFonts w:ascii="Times New Roman" w:hAnsi="Times New Roman" w:cs="Times New Roman"/>
        </w:rPr>
      </w:pPr>
    </w:p>
    <w:p w:rsidR="00E1076F" w:rsidRPr="005A3BCA" w:rsidP="00E1076F" w14:paraId="6915FD01" w14:textId="77777777">
      <w:pPr>
        <w:pStyle w:val="5limenistabula"/>
        <w:jc w:val="center"/>
        <w:rPr>
          <w:caps/>
        </w:rPr>
      </w:pPr>
      <w:bookmarkStart w:id="12" w:name="_Hlk230346960"/>
      <w:r w:rsidRPr="005A3BCA">
        <w:rPr>
          <w:caps/>
        </w:rPr>
        <w:t>Pieteikumu funkcionalitātes izvērtēšanas kritēriji</w:t>
      </w:r>
    </w:p>
    <w:bookmarkEnd w:id="12"/>
    <w:p w:rsidR="00E1076F" w:rsidRPr="005A3BCA" w:rsidP="00E1076F" w14:paraId="0B980ED2" w14:textId="77777777">
      <w:pPr>
        <w:spacing w:after="0" w:line="240" w:lineRule="auto"/>
        <w:rPr>
          <w:rFonts w:ascii="Times New Roman" w:hAnsi="Times New Roman" w:cs="Times New Roman"/>
        </w:rPr>
      </w:pPr>
    </w:p>
    <w:p w:rsidR="00E1076F" w:rsidRPr="005A3BCA" w:rsidP="00E1076F" w14:paraId="637D40A4" w14:textId="77777777">
      <w:pPr>
        <w:spacing w:after="0" w:line="240" w:lineRule="auto"/>
        <w:jc w:val="both"/>
        <w:rPr>
          <w:rFonts w:ascii="Times New Roman" w:hAnsi="Times New Roman" w:cs="Times New Roman"/>
        </w:rPr>
      </w:pPr>
      <w:r w:rsidRPr="005A3BCA">
        <w:rPr>
          <w:rFonts w:ascii="Times New Roman" w:hAnsi="Times New Roman" w:cs="Times New Roman"/>
        </w:rPr>
        <w:t>1. Katra pieteikuma funkcionalitātes novērtējumā tiek piemēroti šī pielikuma tabulā norādītie vērtēšanas kritēriji atbilstoši norādītajai metodoloģijai.</w:t>
      </w:r>
    </w:p>
    <w:p w:rsidR="00E1076F" w:rsidRPr="005A3BCA" w:rsidP="00E1076F" w14:paraId="5725AFD0" w14:textId="77777777">
      <w:pPr>
        <w:spacing w:after="0" w:line="240" w:lineRule="auto"/>
        <w:ind w:right="108"/>
        <w:jc w:val="both"/>
        <w:rPr>
          <w:rFonts w:ascii="Times New Roman" w:hAnsi="Times New Roman" w:cs="Times New Roman"/>
        </w:rPr>
      </w:pPr>
      <w:r w:rsidRPr="005A3BCA">
        <w:rPr>
          <w:rFonts w:ascii="Times New Roman" w:hAnsi="Times New Roman" w:cs="Times New Roman"/>
          <w:b/>
          <w:bCs/>
        </w:rPr>
        <w:t>2. Minimālie atbilstības sliekšņi:</w:t>
      </w:r>
    </w:p>
    <w:p w:rsidR="00E1076F" w:rsidRPr="005A3BCA" w:rsidP="00E1076F" w14:paraId="5BD6AF67" w14:textId="77777777">
      <w:pPr>
        <w:spacing w:after="0" w:line="240" w:lineRule="auto"/>
        <w:ind w:right="108"/>
        <w:jc w:val="both"/>
        <w:rPr>
          <w:rFonts w:ascii="Times New Roman" w:hAnsi="Times New Roman" w:cs="Times New Roman"/>
        </w:rPr>
      </w:pPr>
      <w:r w:rsidRPr="005A3BCA">
        <w:rPr>
          <w:rFonts w:ascii="Times New Roman" w:hAnsi="Times New Roman" w:cs="Times New Roman"/>
        </w:rPr>
        <w:t>2.1. Attīstības projektā:</w:t>
      </w:r>
    </w:p>
    <w:p w:rsidR="00E1076F" w:rsidRPr="005A3BCA" w:rsidP="00E1076F" w14:paraId="5613F163" w14:textId="77777777">
      <w:pPr>
        <w:spacing w:after="0" w:line="240" w:lineRule="auto"/>
        <w:ind w:left="720" w:right="108"/>
        <w:jc w:val="both"/>
        <w:rPr>
          <w:rFonts w:ascii="Times New Roman" w:hAnsi="Times New Roman" w:cs="Times New Roman"/>
        </w:rPr>
      </w:pPr>
      <w:r w:rsidRPr="005A3BCA">
        <w:rPr>
          <w:rFonts w:ascii="Times New Roman" w:hAnsi="Times New Roman" w:cs="Times New Roman"/>
        </w:rPr>
        <w:t xml:space="preserve">2.1.1. Pieteikuma iesniedzēja ieguldījums atbilst šī nolikuma 4. pielikuma 1.1. kritērijam un </w:t>
      </w:r>
    </w:p>
    <w:p w:rsidR="00E1076F" w:rsidRPr="005A3BCA" w:rsidP="00E1076F" w14:paraId="56203D2D" w14:textId="77777777">
      <w:pPr>
        <w:spacing w:after="0" w:line="240" w:lineRule="auto"/>
        <w:ind w:left="720" w:right="108"/>
        <w:jc w:val="both"/>
        <w:rPr>
          <w:rFonts w:ascii="Times New Roman" w:hAnsi="Times New Roman" w:cs="Times New Roman"/>
        </w:rPr>
      </w:pPr>
      <w:r w:rsidRPr="005A3BCA">
        <w:rPr>
          <w:rFonts w:ascii="Times New Roman" w:hAnsi="Times New Roman" w:cs="Times New Roman"/>
        </w:rPr>
        <w:t xml:space="preserve">2.1.2. saņem vismaz 4 punktu vērtējumu 1.2. kritērijā; </w:t>
      </w:r>
    </w:p>
    <w:p w:rsidR="00E1076F" w:rsidRPr="005A3BCA" w:rsidP="00E1076F" w14:paraId="2DD7DBDD" w14:textId="77777777">
      <w:pPr>
        <w:spacing w:after="0" w:line="240" w:lineRule="auto"/>
        <w:ind w:right="108"/>
        <w:jc w:val="both"/>
        <w:rPr>
          <w:rFonts w:ascii="Times New Roman" w:hAnsi="Times New Roman" w:cs="Times New Roman"/>
        </w:rPr>
      </w:pPr>
      <w:r w:rsidRPr="005A3BCA">
        <w:rPr>
          <w:rFonts w:ascii="Times New Roman" w:hAnsi="Times New Roman" w:cs="Times New Roman"/>
        </w:rPr>
        <w:t>2.2. Pētniecības projektā:</w:t>
      </w:r>
    </w:p>
    <w:p w:rsidR="00E1076F" w:rsidRPr="005A3BCA" w:rsidP="00E1076F" w14:paraId="4D1A7212" w14:textId="77777777">
      <w:pPr>
        <w:spacing w:after="0" w:line="240" w:lineRule="auto"/>
        <w:ind w:left="720" w:right="108"/>
        <w:jc w:val="both"/>
        <w:rPr>
          <w:rFonts w:ascii="Times New Roman" w:hAnsi="Times New Roman" w:cs="Times New Roman"/>
        </w:rPr>
      </w:pPr>
      <w:r w:rsidRPr="005A3BCA">
        <w:rPr>
          <w:rFonts w:ascii="Times New Roman" w:hAnsi="Times New Roman" w:cs="Times New Roman"/>
        </w:rPr>
        <w:t xml:space="preserve">2.2.1. Pieteikuma iesniedzēja ieguldījums atbilst šī nolikuma 4. pielikuma 1.1. kritērijam un </w:t>
      </w:r>
    </w:p>
    <w:p w:rsidR="00E1076F" w:rsidRPr="005A3BCA" w:rsidP="00E1076F" w14:paraId="0A96ECA4" w14:textId="77777777">
      <w:pPr>
        <w:spacing w:after="0" w:line="240" w:lineRule="auto"/>
        <w:ind w:left="720" w:right="108"/>
        <w:jc w:val="both"/>
        <w:rPr>
          <w:rFonts w:ascii="Times New Roman" w:hAnsi="Times New Roman" w:cs="Times New Roman"/>
        </w:rPr>
      </w:pPr>
      <w:r w:rsidRPr="005A3BCA">
        <w:rPr>
          <w:rFonts w:ascii="Times New Roman" w:hAnsi="Times New Roman" w:cs="Times New Roman"/>
        </w:rPr>
        <w:t>2.2.2. saņem vismaz 6 punktu vērtējumu 2. kritērijā.</w:t>
      </w:r>
    </w:p>
    <w:p w:rsidR="00E1076F" w:rsidRPr="005A3BCA" w:rsidP="00E1076F" w14:paraId="5B0109B9" w14:textId="77777777">
      <w:pPr>
        <w:spacing w:after="0" w:line="240" w:lineRule="auto"/>
        <w:jc w:val="right"/>
        <w:rPr>
          <w:rFonts w:ascii="Times New Roman" w:hAnsi="Times New Roman" w:cs="Times New Roman"/>
        </w:rPr>
      </w:pPr>
    </w:p>
    <w:tbl>
      <w:tblPr>
        <w:tblStyle w:val="TableGrid"/>
        <w:tblW w:w="9344" w:type="dxa"/>
        <w:tblInd w:w="0" w:type="dxa"/>
        <w:tblLook w:val="01E0"/>
      </w:tblPr>
      <w:tblGrid>
        <w:gridCol w:w="830"/>
        <w:gridCol w:w="4569"/>
        <w:gridCol w:w="3945"/>
      </w:tblGrid>
      <w:tr w14:paraId="5B0D4F0B" w14:textId="77777777" w:rsidTr="006D1A9D">
        <w:tblPrEx>
          <w:tblW w:w="9344" w:type="dxa"/>
          <w:tblInd w:w="0" w:type="dxa"/>
          <w:tblLook w:val="01E0"/>
        </w:tblPrEx>
        <w:trPr>
          <w:trHeight w:val="609"/>
        </w:trPr>
        <w:tc>
          <w:tcPr>
            <w:tcW w:w="830" w:type="dxa"/>
            <w:tcBorders>
              <w:top w:val="single" w:sz="4" w:space="0" w:color="auto"/>
              <w:left w:val="single" w:sz="4" w:space="0" w:color="auto"/>
              <w:bottom w:val="single" w:sz="4" w:space="0" w:color="auto"/>
              <w:right w:val="single" w:sz="4" w:space="0" w:color="auto"/>
            </w:tcBorders>
            <w:shd w:val="clear" w:color="auto" w:fill="EFF6EA"/>
            <w:vAlign w:val="center"/>
          </w:tcPr>
          <w:p w:rsidR="00E1076F" w:rsidRPr="005A3BCA" w:rsidP="006D1A9D" w14:paraId="51DED63F" w14:textId="77777777">
            <w:pPr>
              <w:jc w:val="center"/>
              <w:rPr>
                <w:rFonts w:ascii="Times New Roman" w:hAnsi="Times New Roman" w:cs="Times New Roman"/>
                <w:b/>
                <w:bCs/>
              </w:rPr>
            </w:pPr>
            <w:r w:rsidRPr="005A3BCA">
              <w:rPr>
                <w:rFonts w:ascii="Times New Roman" w:hAnsi="Times New Roman" w:cs="Times New Roman"/>
                <w:b/>
                <w:bCs/>
              </w:rPr>
              <w:t>Nr.</w:t>
            </w:r>
          </w:p>
        </w:tc>
        <w:tc>
          <w:tcPr>
            <w:tcW w:w="4569" w:type="dxa"/>
            <w:tcBorders>
              <w:top w:val="single" w:sz="4" w:space="0" w:color="auto"/>
              <w:left w:val="single" w:sz="4" w:space="0" w:color="auto"/>
              <w:bottom w:val="single" w:sz="4" w:space="0" w:color="auto"/>
              <w:right w:val="single" w:sz="4" w:space="0" w:color="auto"/>
            </w:tcBorders>
            <w:shd w:val="clear" w:color="auto" w:fill="EFF6EA"/>
            <w:vAlign w:val="center"/>
            <w:hideMark/>
          </w:tcPr>
          <w:p w:rsidR="00E1076F" w:rsidRPr="005A3BCA" w:rsidP="006D1A9D" w14:paraId="6CCE1922" w14:textId="77777777">
            <w:pPr>
              <w:jc w:val="center"/>
              <w:rPr>
                <w:rFonts w:ascii="Times New Roman" w:hAnsi="Times New Roman" w:cs="Times New Roman"/>
                <w:b/>
                <w:bCs/>
              </w:rPr>
            </w:pPr>
            <w:r w:rsidRPr="005A3BCA">
              <w:rPr>
                <w:rFonts w:ascii="Times New Roman" w:hAnsi="Times New Roman" w:cs="Times New Roman"/>
                <w:b/>
                <w:bCs/>
              </w:rPr>
              <w:t>Kritērija nosaukums un apraksts</w:t>
            </w:r>
          </w:p>
        </w:tc>
        <w:tc>
          <w:tcPr>
            <w:tcW w:w="3945" w:type="dxa"/>
            <w:tcBorders>
              <w:top w:val="single" w:sz="4" w:space="0" w:color="auto"/>
              <w:left w:val="single" w:sz="4" w:space="0" w:color="auto"/>
              <w:bottom w:val="single" w:sz="4" w:space="0" w:color="auto"/>
              <w:right w:val="single" w:sz="4" w:space="0" w:color="auto"/>
            </w:tcBorders>
            <w:shd w:val="clear" w:color="auto" w:fill="EFF6EA"/>
            <w:vAlign w:val="center"/>
            <w:hideMark/>
          </w:tcPr>
          <w:p w:rsidR="00E1076F" w:rsidRPr="005A3BCA" w:rsidP="006D1A9D" w14:paraId="39A71CEC" w14:textId="77777777">
            <w:pPr>
              <w:jc w:val="center"/>
              <w:rPr>
                <w:rFonts w:ascii="Times New Roman" w:hAnsi="Times New Roman" w:cs="Times New Roman"/>
                <w:b/>
                <w:bCs/>
              </w:rPr>
            </w:pPr>
            <w:r w:rsidRPr="005A3BCA">
              <w:rPr>
                <w:rFonts w:ascii="Times New Roman" w:hAnsi="Times New Roman" w:cs="Times New Roman"/>
                <w:b/>
                <w:bCs/>
              </w:rPr>
              <w:t>Vērtēšanas skala un punktu piešķiršanas kārtība</w:t>
            </w:r>
          </w:p>
        </w:tc>
      </w:tr>
      <w:tr w14:paraId="5AC36169" w14:textId="77777777" w:rsidTr="006D1A9D">
        <w:tblPrEx>
          <w:tblW w:w="9344" w:type="dxa"/>
          <w:tblInd w:w="0" w:type="dxa"/>
          <w:tblLook w:val="01E0"/>
        </w:tblPrEx>
        <w:trPr>
          <w:trHeight w:val="3396"/>
        </w:trPr>
        <w:tc>
          <w:tcPr>
            <w:tcW w:w="830"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289E3383" w14:textId="77777777">
            <w:pPr>
              <w:jc w:val="center"/>
              <w:rPr>
                <w:rFonts w:ascii="Times New Roman" w:hAnsi="Times New Roman" w:cs="Times New Roman"/>
                <w:b/>
                <w:bCs/>
              </w:rPr>
            </w:pPr>
            <w:r w:rsidRPr="005A3BCA">
              <w:rPr>
                <w:rFonts w:ascii="Times New Roman" w:hAnsi="Times New Roman" w:cs="Times New Roman"/>
                <w:b/>
                <w:bCs/>
              </w:rPr>
              <w:t>1.1.</w:t>
            </w:r>
          </w:p>
        </w:tc>
        <w:tc>
          <w:tcPr>
            <w:tcW w:w="4569"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582AEC40" w14:textId="77777777">
            <w:pPr>
              <w:jc w:val="both"/>
              <w:rPr>
                <w:rFonts w:ascii="Times New Roman" w:hAnsi="Times New Roman" w:cs="Times New Roman"/>
                <w:b/>
                <w:bCs/>
              </w:rPr>
            </w:pPr>
            <w:r w:rsidRPr="005A3BCA">
              <w:rPr>
                <w:rFonts w:ascii="Times New Roman" w:hAnsi="Times New Roman" w:cs="Times New Roman"/>
                <w:b/>
                <w:bCs/>
              </w:rPr>
              <w:t>Produkta atbilstība valsts drošības interesēm:</w:t>
            </w:r>
          </w:p>
          <w:p w:rsidR="00E1076F" w:rsidRPr="005A3BCA" w:rsidP="006D1A9D" w14:paraId="01B62DEB" w14:textId="77777777">
            <w:pPr>
              <w:jc w:val="both"/>
              <w:rPr>
                <w:rFonts w:ascii="Times New Roman" w:hAnsi="Times New Roman" w:cs="Times New Roman"/>
              </w:rPr>
            </w:pPr>
            <w:r w:rsidRPr="005A3BCA">
              <w:rPr>
                <w:rFonts w:ascii="Times New Roman" w:hAnsi="Times New Roman" w:cs="Times New Roman"/>
              </w:rPr>
              <w:t>Vērtē:</w:t>
            </w:r>
          </w:p>
          <w:p w:rsidR="00E1076F" w:rsidRPr="005A3BCA" w:rsidP="006D1A9D" w14:paraId="450C3B9B" w14:textId="77777777">
            <w:pPr>
              <w:ind w:left="480" w:hanging="480"/>
              <w:jc w:val="both"/>
              <w:rPr>
                <w:rFonts w:ascii="Times New Roman" w:hAnsi="Times New Roman" w:cs="Times New Roman"/>
              </w:rPr>
            </w:pPr>
            <w:r w:rsidRPr="005A3BCA">
              <w:rPr>
                <w:rFonts w:ascii="Times New Roman" w:hAnsi="Times New Roman" w:cs="Times New Roman"/>
                <w:b/>
                <w:bCs/>
              </w:rPr>
              <w:t>a)</w:t>
            </w:r>
            <w:r w:rsidRPr="005A3BCA">
              <w:rPr>
                <w:rFonts w:ascii="Times New Roman" w:hAnsi="Times New Roman" w:cs="Times New Roman"/>
              </w:rPr>
              <w:t xml:space="preserve"> Atbilstību valsts </w:t>
            </w:r>
            <w:r w:rsidRPr="005A3BCA">
              <w:rPr>
                <w:rFonts w:ascii="Times New Roman" w:hAnsi="Times New Roman" w:cs="Times New Roman"/>
                <w:u w:val="single"/>
              </w:rPr>
              <w:t>drošības interesēm un Nacionālo bruņoto spēku (NBS)</w:t>
            </w:r>
            <w:r w:rsidRPr="005A3BCA">
              <w:rPr>
                <w:rFonts w:ascii="Times New Roman" w:hAnsi="Times New Roman" w:cs="Times New Roman"/>
              </w:rPr>
              <w:t xml:space="preserve"> vajadzībām: projekta darbību saskanība ar Valsts aizsardzības koncepciju  2023.-2027.gadam</w:t>
            </w:r>
            <w:r>
              <w:rPr>
                <w:rStyle w:val="FootnoteReference"/>
                <w:rFonts w:ascii="Times New Roman" w:hAnsi="Times New Roman" w:cs="Times New Roman"/>
              </w:rPr>
              <w:footnoteReference w:id="16"/>
            </w:r>
            <w:r w:rsidRPr="005A3BCA">
              <w:rPr>
                <w:rFonts w:ascii="Times New Roman" w:hAnsi="Times New Roman" w:cs="Times New Roman"/>
              </w:rPr>
              <w:t>, tiešs pienesums un atbilstība nacionālajai drošībai un identificējams attīstāmās tehnoloģijas pielietojuma potenciāls NBS atbalstam nākotnē</w:t>
            </w:r>
          </w:p>
          <w:p w:rsidR="00E1076F" w:rsidRPr="005A3BCA" w:rsidP="006D1A9D" w14:paraId="01577BBC" w14:textId="77777777">
            <w:pPr>
              <w:ind w:left="480" w:hanging="480"/>
              <w:jc w:val="both"/>
              <w:rPr>
                <w:rFonts w:ascii="Times New Roman" w:hAnsi="Times New Roman" w:cs="Times New Roman"/>
              </w:rPr>
            </w:pPr>
            <w:r w:rsidRPr="005A3BCA">
              <w:rPr>
                <w:rFonts w:ascii="Times New Roman" w:hAnsi="Times New Roman" w:cs="Times New Roman"/>
                <w:b/>
                <w:bCs/>
              </w:rPr>
              <w:t xml:space="preserve">b) </w:t>
            </w:r>
            <w:r w:rsidRPr="005A3BCA">
              <w:rPr>
                <w:rFonts w:ascii="Times New Roman" w:hAnsi="Times New Roman" w:cs="Times New Roman"/>
              </w:rPr>
              <w:t xml:space="preserve">Atbilstību aizsardzības jomas </w:t>
            </w:r>
            <w:r w:rsidRPr="005A3BCA">
              <w:rPr>
                <w:rFonts w:ascii="Times New Roman" w:hAnsi="Times New Roman" w:cs="Times New Roman"/>
                <w:u w:val="single"/>
              </w:rPr>
              <w:t>inovāciju prioritātēm</w:t>
            </w:r>
            <w:r w:rsidRPr="005A3BCA">
              <w:rPr>
                <w:rFonts w:ascii="Times New Roman" w:hAnsi="Times New Roman" w:cs="Times New Roman"/>
              </w:rPr>
              <w:t>: projekta darbību atbilstība Aizsardzības industrijas un inovāciju atbalsta stratēģijai 2025.-2036. gadam</w:t>
            </w:r>
            <w:r>
              <w:rPr>
                <w:rStyle w:val="FootnoteReference"/>
                <w:rFonts w:ascii="Times New Roman" w:hAnsi="Times New Roman" w:cs="Times New Roman"/>
                <w:b/>
                <w:bCs/>
              </w:rPr>
              <w:footnoteReference w:id="17"/>
            </w:r>
            <w:r w:rsidRPr="005A3BCA">
              <w:rPr>
                <w:rFonts w:ascii="Times New Roman" w:hAnsi="Times New Roman" w:cs="Times New Roman"/>
              </w:rPr>
              <w:t>, nodrošinot jaunu zināšanu un kompetenču pārnesi, kā arī inovāciju izstrādi un attīstību.</w:t>
            </w:r>
          </w:p>
          <w:p w:rsidR="00E1076F" w:rsidRPr="005A3BCA" w:rsidP="006D1A9D" w14:paraId="14329E49" w14:textId="77777777">
            <w:pPr>
              <w:ind w:left="480" w:hanging="480"/>
              <w:jc w:val="both"/>
              <w:rPr>
                <w:rFonts w:ascii="Times New Roman" w:hAnsi="Times New Roman" w:cs="Times New Roman"/>
              </w:rPr>
            </w:pPr>
            <w:r w:rsidRPr="005A3BCA">
              <w:rPr>
                <w:rFonts w:ascii="Times New Roman" w:hAnsi="Times New Roman" w:cs="Times New Roman"/>
                <w:b/>
                <w:bCs/>
              </w:rPr>
              <w:t>c</w:t>
            </w:r>
            <w:r w:rsidRPr="005A3BCA">
              <w:rPr>
                <w:rFonts w:ascii="Times New Roman" w:hAnsi="Times New Roman" w:cs="Times New Roman"/>
              </w:rPr>
              <w:t xml:space="preserve">) Atbilstību Eiropas Savienības </w:t>
            </w:r>
            <w:r w:rsidRPr="005A3BCA">
              <w:rPr>
                <w:rFonts w:ascii="Times New Roman" w:hAnsi="Times New Roman" w:cs="Times New Roman"/>
                <w:u w:val="single"/>
              </w:rPr>
              <w:t>Kopējā militāro preču sarakstā</w:t>
            </w:r>
            <w:r w:rsidRPr="005A3BCA">
              <w:rPr>
                <w:rFonts w:ascii="Times New Roman" w:hAnsi="Times New Roman" w:cs="Times New Roman"/>
              </w:rPr>
              <w:t xml:space="preserve"> minēto preču un tehnoloģiju pozīcijām.</w:t>
            </w:r>
          </w:p>
        </w:tc>
        <w:tc>
          <w:tcPr>
            <w:tcW w:w="3945" w:type="dxa"/>
            <w:tcBorders>
              <w:top w:val="single" w:sz="4" w:space="0" w:color="auto"/>
              <w:left w:val="single" w:sz="4" w:space="0" w:color="auto"/>
              <w:bottom w:val="single" w:sz="4" w:space="0" w:color="auto"/>
              <w:right w:val="single" w:sz="4" w:space="0" w:color="auto"/>
            </w:tcBorders>
          </w:tcPr>
          <w:p w:rsidR="00E1076F" w:rsidRPr="005A3BCA" w:rsidP="006D1A9D" w14:paraId="74EF18D4" w14:textId="77777777">
            <w:pPr>
              <w:ind w:left="315" w:right="284" w:hanging="284"/>
              <w:jc w:val="both"/>
              <w:rPr>
                <w:rFonts w:ascii="Times New Roman" w:hAnsi="Times New Roman" w:cs="Times New Roman"/>
              </w:rPr>
            </w:pPr>
          </w:p>
          <w:p w:rsidR="00E1076F" w:rsidRPr="005A3BCA" w:rsidP="006D1A9D" w14:paraId="13987F35" w14:textId="77777777">
            <w:pPr>
              <w:ind w:left="315" w:right="284" w:hanging="284"/>
              <w:jc w:val="both"/>
              <w:rPr>
                <w:rFonts w:ascii="Times New Roman" w:hAnsi="Times New Roman" w:cs="Times New Roman"/>
              </w:rPr>
            </w:pPr>
          </w:p>
          <w:p w:rsidR="00E1076F" w:rsidRPr="005A3BCA" w:rsidP="006D1A9D" w14:paraId="5C54CBA0" w14:textId="77777777">
            <w:pPr>
              <w:ind w:left="315" w:right="284" w:hanging="284"/>
              <w:jc w:val="both"/>
              <w:rPr>
                <w:rFonts w:ascii="Times New Roman" w:hAnsi="Times New Roman" w:cs="Times New Roman"/>
                <w:b/>
                <w:bCs/>
              </w:rPr>
            </w:pPr>
            <w:r w:rsidRPr="005A3BCA">
              <w:rPr>
                <w:rFonts w:ascii="Times New Roman" w:hAnsi="Times New Roman" w:cs="Times New Roman"/>
                <w:b/>
                <w:bCs/>
              </w:rPr>
              <w:t>Kvalitatīvais vērtējums:</w:t>
            </w:r>
          </w:p>
          <w:p w:rsidR="00E1076F" w:rsidRPr="005A3BCA" w:rsidP="006D1A9D" w14:paraId="3C149BE2" w14:textId="77777777">
            <w:pPr>
              <w:ind w:left="315" w:right="284" w:hanging="284"/>
              <w:jc w:val="both"/>
              <w:rPr>
                <w:rFonts w:ascii="Times New Roman" w:hAnsi="Times New Roman" w:cs="Times New Roman"/>
                <w:b/>
                <w:bCs/>
              </w:rPr>
            </w:pPr>
          </w:p>
          <w:p w:rsidR="00E1076F" w:rsidRPr="005A3BCA" w:rsidP="006D1A9D" w14:paraId="7DACF002" w14:textId="77777777">
            <w:pPr>
              <w:ind w:left="315" w:right="284" w:hanging="284"/>
              <w:jc w:val="both"/>
              <w:rPr>
                <w:rFonts w:ascii="Times New Roman" w:hAnsi="Times New Roman" w:cs="Times New Roman"/>
              </w:rPr>
            </w:pPr>
            <w:r w:rsidRPr="005A3BCA">
              <w:rPr>
                <w:rFonts w:ascii="Times New Roman" w:hAnsi="Times New Roman" w:cs="Times New Roman"/>
                <w:b/>
                <w:bCs/>
              </w:rPr>
              <w:t>Atbilst /neatbilst</w:t>
            </w:r>
            <w:r w:rsidRPr="005A3BCA">
              <w:rPr>
                <w:rFonts w:ascii="Times New Roman" w:hAnsi="Times New Roman" w:cs="Times New Roman"/>
              </w:rPr>
              <w:t xml:space="preserve"> tie vērtēts attiecībā uz katru no 1.1. kritērija </w:t>
            </w:r>
            <w:r w:rsidRPr="005A3BCA">
              <w:rPr>
                <w:rFonts w:ascii="Times New Roman" w:hAnsi="Times New Roman" w:cs="Times New Roman"/>
              </w:rPr>
              <w:t>apakškritērijiem</w:t>
            </w:r>
            <w:r w:rsidRPr="005A3BCA">
              <w:rPr>
                <w:rFonts w:ascii="Times New Roman" w:hAnsi="Times New Roman" w:cs="Times New Roman"/>
              </w:rPr>
              <w:t xml:space="preserve"> a, b un c atsevišķi </w:t>
            </w:r>
          </w:p>
          <w:p w:rsidR="00E1076F" w:rsidRPr="005A3BCA" w:rsidP="006D1A9D" w14:paraId="6E8084CB" w14:textId="77777777">
            <w:pPr>
              <w:ind w:left="315" w:right="284" w:hanging="284"/>
              <w:jc w:val="both"/>
              <w:rPr>
                <w:rFonts w:ascii="Times New Roman" w:hAnsi="Times New Roman" w:cs="Times New Roman"/>
              </w:rPr>
            </w:pPr>
          </w:p>
          <w:p w:rsidR="00E1076F" w:rsidRPr="005A3BCA" w:rsidP="006D1A9D" w14:paraId="53735A8D" w14:textId="77777777">
            <w:pPr>
              <w:ind w:left="315" w:right="284" w:hanging="284"/>
              <w:jc w:val="both"/>
              <w:rPr>
                <w:rFonts w:ascii="Times New Roman" w:hAnsi="Times New Roman" w:cs="Times New Roman"/>
              </w:rPr>
            </w:pPr>
          </w:p>
          <w:p w:rsidR="00E1076F" w:rsidRPr="005A3BCA" w:rsidP="006D1A9D" w14:paraId="0B65C857" w14:textId="77777777">
            <w:pPr>
              <w:ind w:left="315" w:right="284" w:hanging="284"/>
              <w:jc w:val="both"/>
              <w:rPr>
                <w:rFonts w:ascii="Times New Roman" w:hAnsi="Times New Roman" w:cs="Times New Roman"/>
              </w:rPr>
            </w:pPr>
            <w:r w:rsidRPr="005A3BCA">
              <w:rPr>
                <w:rFonts w:ascii="Times New Roman" w:hAnsi="Times New Roman" w:cs="Times New Roman"/>
              </w:rPr>
              <w:t>* - neatbilstība a) vai c) ir izslēdzošs kritērijs, kad tālākais izvērtējums netiek veikts</w:t>
            </w:r>
          </w:p>
        </w:tc>
      </w:tr>
      <w:tr w14:paraId="157475CD" w14:textId="77777777" w:rsidTr="006D1A9D">
        <w:tblPrEx>
          <w:tblW w:w="9344" w:type="dxa"/>
          <w:tblInd w:w="0" w:type="dxa"/>
          <w:tblLook w:val="01E0"/>
        </w:tblPrEx>
        <w:trPr>
          <w:trHeight w:val="570"/>
        </w:trPr>
        <w:tc>
          <w:tcPr>
            <w:tcW w:w="830"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147CCEA4" w14:textId="77777777">
            <w:pPr>
              <w:ind w:right="284"/>
              <w:jc w:val="center"/>
              <w:rPr>
                <w:rFonts w:ascii="Times New Roman" w:hAnsi="Times New Roman" w:cs="Times New Roman"/>
                <w:b/>
                <w:bCs/>
              </w:rPr>
            </w:pPr>
            <w:r w:rsidRPr="005A3BCA">
              <w:rPr>
                <w:rFonts w:ascii="Times New Roman" w:hAnsi="Times New Roman" w:cs="Times New Roman"/>
                <w:b/>
                <w:bCs/>
              </w:rPr>
              <w:t>1.2.</w:t>
            </w:r>
          </w:p>
        </w:tc>
        <w:tc>
          <w:tcPr>
            <w:tcW w:w="4569" w:type="dxa"/>
            <w:tcBorders>
              <w:top w:val="single" w:sz="4" w:space="0" w:color="auto"/>
              <w:left w:val="single" w:sz="4" w:space="0" w:color="auto"/>
              <w:bottom w:val="single" w:sz="4" w:space="0" w:color="auto"/>
              <w:right w:val="single" w:sz="4" w:space="0" w:color="auto"/>
            </w:tcBorders>
            <w:vAlign w:val="center"/>
            <w:hideMark/>
          </w:tcPr>
          <w:p w:rsidR="00E1076F" w:rsidRPr="005A3BCA" w:rsidP="006D1A9D" w14:paraId="131026B9" w14:textId="77777777">
            <w:pPr>
              <w:ind w:right="284"/>
              <w:jc w:val="both"/>
              <w:rPr>
                <w:rFonts w:ascii="Times New Roman" w:hAnsi="Times New Roman" w:cs="Times New Roman"/>
                <w:b/>
                <w:bCs/>
              </w:rPr>
            </w:pPr>
            <w:r w:rsidRPr="005A3BCA">
              <w:rPr>
                <w:rFonts w:ascii="Times New Roman" w:hAnsi="Times New Roman" w:cs="Times New Roman"/>
                <w:b/>
                <w:bCs/>
              </w:rPr>
              <w:t>Produkta/tehnoloģijas adaptācijas ietekme uz valsts drošības interesēm un NBS aizsardzības spēju attīstību.</w:t>
            </w:r>
          </w:p>
          <w:p w:rsidR="00E1076F" w:rsidRPr="005A3BCA" w:rsidP="006D1A9D" w14:paraId="6DAA4313" w14:textId="77777777">
            <w:pPr>
              <w:ind w:right="284"/>
              <w:jc w:val="both"/>
              <w:rPr>
                <w:rFonts w:ascii="Times New Roman" w:hAnsi="Times New Roman" w:cs="Times New Roman"/>
              </w:rPr>
            </w:pPr>
            <w:r w:rsidRPr="005A3BCA">
              <w:rPr>
                <w:rFonts w:ascii="Times New Roman" w:hAnsi="Times New Roman" w:cs="Times New Roman"/>
              </w:rPr>
              <w:t xml:space="preserve">Vērtē tehnoloģijas (risinājuma, produkta) tiešo potenciālu tās operatīvai integrācijai, testēšanai un praktiskai izmantošanai aizsardzības spēju attīstībai saskaņā ar NBS ilgtermiņa attīstības plānu 2025.–2036. gadam un/vai attīstāmās tehnoloģijas pielietojuma potenciālu NBS atbalstam nākotnē </w:t>
            </w:r>
            <w:r>
              <w:rPr>
                <w:rStyle w:val="FootnoteReference"/>
                <w:rFonts w:ascii="Times New Roman" w:hAnsi="Times New Roman" w:cs="Times New Roman"/>
              </w:rPr>
              <w:footnoteReference w:id="18"/>
            </w:r>
          </w:p>
        </w:tc>
        <w:tc>
          <w:tcPr>
            <w:tcW w:w="3945" w:type="dxa"/>
            <w:tcBorders>
              <w:top w:val="single" w:sz="4" w:space="0" w:color="auto"/>
              <w:left w:val="single" w:sz="4" w:space="0" w:color="auto"/>
              <w:bottom w:val="single" w:sz="4" w:space="0" w:color="auto"/>
              <w:right w:val="single" w:sz="4" w:space="0" w:color="auto"/>
            </w:tcBorders>
          </w:tcPr>
          <w:p w:rsidR="00E1076F" w:rsidRPr="005A3BCA" w:rsidP="006D1A9D" w14:paraId="37DC0EC3" w14:textId="77777777">
            <w:pPr>
              <w:ind w:left="113" w:right="113"/>
              <w:rPr>
                <w:rFonts w:ascii="Times New Roman" w:hAnsi="Times New Roman" w:cs="Times New Roman"/>
              </w:rPr>
            </w:pPr>
            <w:r w:rsidRPr="005A3BCA">
              <w:rPr>
                <w:rFonts w:ascii="Times New Roman" w:hAnsi="Times New Roman" w:cs="Times New Roman"/>
                <w:b/>
                <w:bCs/>
              </w:rPr>
              <w:t>Gradācijas skala pēc ietekmes mēroga</w:t>
            </w:r>
            <w:r w:rsidRPr="005A3BCA">
              <w:rPr>
                <w:rFonts w:ascii="Times New Roman" w:hAnsi="Times New Roman" w:cs="Times New Roman"/>
              </w:rPr>
              <w:t>:</w:t>
            </w:r>
          </w:p>
          <w:p w:rsidR="00E1076F" w:rsidRPr="005A3BCA" w:rsidP="006D1A9D" w14:paraId="102F272F" w14:textId="77777777">
            <w:pPr>
              <w:ind w:left="113" w:right="113"/>
              <w:jc w:val="both"/>
              <w:rPr>
                <w:rFonts w:ascii="Times New Roman" w:hAnsi="Times New Roman" w:cs="Times New Roman"/>
              </w:rPr>
            </w:pPr>
            <w:r w:rsidRPr="005A3BCA">
              <w:rPr>
                <w:rFonts w:ascii="Times New Roman" w:hAnsi="Times New Roman" w:cs="Times New Roman"/>
                <w:b/>
                <w:bCs/>
              </w:rPr>
              <w:t>0 punkti:</w:t>
            </w:r>
            <w:r w:rsidRPr="005A3BCA">
              <w:rPr>
                <w:rFonts w:ascii="Times New Roman" w:hAnsi="Times New Roman" w:cs="Times New Roman"/>
              </w:rPr>
              <w:t xml:space="preserve"> tehnoloģijai/risinājumam nav identificējama ietekme vai praktisks pielietojums NBS spēju attīstībā.</w:t>
            </w:r>
          </w:p>
          <w:p w:rsidR="00E1076F" w:rsidRPr="005A3BCA" w:rsidP="006D1A9D" w14:paraId="7BFEEF77" w14:textId="77777777">
            <w:pPr>
              <w:ind w:left="113" w:right="113"/>
              <w:jc w:val="both"/>
              <w:rPr>
                <w:rFonts w:ascii="Times New Roman" w:hAnsi="Times New Roman" w:cs="Times New Roman"/>
              </w:rPr>
            </w:pPr>
            <w:r w:rsidRPr="005A3BCA">
              <w:rPr>
                <w:rFonts w:ascii="Times New Roman" w:hAnsi="Times New Roman" w:cs="Times New Roman"/>
                <w:b/>
                <w:bCs/>
              </w:rPr>
              <w:t>1–3 punkti</w:t>
            </w:r>
            <w:r w:rsidRPr="005A3BCA">
              <w:rPr>
                <w:rFonts w:ascii="Times New Roman" w:hAnsi="Times New Roman" w:cs="Times New Roman"/>
              </w:rPr>
              <w:t xml:space="preserve"> (margināla ietekme): tehnoloģijai/risinājumam ir margināls, šauri specifisks vai tikai netiešs militārais pielietojums. Tai ir zems integrācijas potenciāls NBS struktūrā, vai arī tā risina jautājumus, kas nav identificēti kā aktuālas NBS spēju attīstības prioritātes.</w:t>
            </w:r>
          </w:p>
          <w:p w:rsidR="00E1076F" w:rsidRPr="005A3BCA" w:rsidP="006D1A9D" w14:paraId="7E35ADAD" w14:textId="77777777">
            <w:pPr>
              <w:ind w:left="113" w:right="113"/>
              <w:jc w:val="both"/>
              <w:rPr>
                <w:rFonts w:ascii="Times New Roman" w:hAnsi="Times New Roman" w:cs="Times New Roman"/>
              </w:rPr>
            </w:pPr>
            <w:r w:rsidRPr="005A3BCA">
              <w:rPr>
                <w:rFonts w:ascii="Times New Roman" w:hAnsi="Times New Roman" w:cs="Times New Roman"/>
                <w:b/>
                <w:bCs/>
              </w:rPr>
              <w:t>4–6 punkti</w:t>
            </w:r>
            <w:r w:rsidRPr="005A3BCA">
              <w:rPr>
                <w:rFonts w:ascii="Times New Roman" w:hAnsi="Times New Roman" w:cs="Times New Roman"/>
              </w:rPr>
              <w:t xml:space="preserve"> (nozīmīga ietekme): tehnoloģijai//risinājumam ir skaidri identificējams, nozīmīgs militārais </w:t>
            </w:r>
            <w:r w:rsidRPr="005A3BCA">
              <w:rPr>
                <w:rFonts w:ascii="Times New Roman" w:hAnsi="Times New Roman" w:cs="Times New Roman"/>
              </w:rPr>
              <w:t>pielietojums, taču tā ir ierobežota un fokusēts uz vienas konkrētas NBS spējas vai viena Bruņoto spēku veida attīstību (piemēram, tikai specifisks elements sauszemes, gaisa vai jūras komponentē).</w:t>
            </w:r>
          </w:p>
          <w:p w:rsidR="00E1076F" w:rsidRPr="005A3BCA" w:rsidP="006D1A9D" w14:paraId="6C54B304" w14:textId="77777777">
            <w:pPr>
              <w:ind w:left="113" w:right="113"/>
              <w:jc w:val="both"/>
              <w:rPr>
                <w:rFonts w:ascii="Times New Roman" w:hAnsi="Times New Roman" w:cs="Times New Roman"/>
              </w:rPr>
            </w:pPr>
            <w:r w:rsidRPr="005A3BCA">
              <w:rPr>
                <w:rFonts w:ascii="Times New Roman" w:hAnsi="Times New Roman" w:cs="Times New Roman"/>
                <w:b/>
                <w:bCs/>
              </w:rPr>
              <w:t>7–10</w:t>
            </w:r>
            <w:r w:rsidRPr="005A3BCA">
              <w:rPr>
                <w:rFonts w:ascii="Times New Roman" w:hAnsi="Times New Roman" w:cs="Times New Roman"/>
              </w:rPr>
              <w:t xml:space="preserve"> punkti (transformējoša ietekme): tehnoloģijai//risinājumam ir kritiska, transformējoša un </w:t>
            </w:r>
            <w:r w:rsidRPr="005A3BCA">
              <w:rPr>
                <w:rFonts w:ascii="Times New Roman" w:hAnsi="Times New Roman" w:cs="Times New Roman"/>
              </w:rPr>
              <w:t>multiplicējoša</w:t>
            </w:r>
            <w:r w:rsidRPr="005A3BCA">
              <w:rPr>
                <w:rFonts w:ascii="Times New Roman" w:hAnsi="Times New Roman" w:cs="Times New Roman"/>
              </w:rPr>
              <w:t xml:space="preserve"> ietekme uzreiz vairākos NBS spēju attīstības virzienos vai operāciju vidēs (piemēram, starpnozaru risinājumi: C4ISR, elektroniskā cīņa, autonomie/bezpilota sistēmu risinājumi, pretgaisa aizsardzība). Projekts sniedz tūlītēju un augstu gatavības potenciālu risinājuma ātrai adaptācijai un testēšanai nacionālā līmenī.</w:t>
            </w:r>
          </w:p>
          <w:p w:rsidR="00E1076F" w:rsidRPr="005A3BCA" w:rsidP="006D1A9D" w14:paraId="08649352" w14:textId="77777777">
            <w:pPr>
              <w:ind w:left="113" w:right="113"/>
              <w:jc w:val="both"/>
              <w:rPr>
                <w:rFonts w:ascii="Times New Roman" w:hAnsi="Times New Roman" w:cs="Times New Roman"/>
              </w:rPr>
            </w:pPr>
          </w:p>
        </w:tc>
      </w:tr>
      <w:tr w14:paraId="0795A061" w14:textId="77777777" w:rsidTr="006D1A9D">
        <w:tblPrEx>
          <w:tblW w:w="9344" w:type="dxa"/>
          <w:tblInd w:w="0" w:type="dxa"/>
          <w:tblLook w:val="01E0"/>
        </w:tblPrEx>
        <w:trPr>
          <w:trHeight w:val="380"/>
        </w:trPr>
        <w:tc>
          <w:tcPr>
            <w:tcW w:w="830" w:type="dxa"/>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2FD7F81D" w14:textId="77777777">
            <w:pPr>
              <w:ind w:left="284" w:right="284"/>
              <w:jc w:val="both"/>
              <w:rPr>
                <w:rStyle w:val="5limenistabulaChar"/>
                <w:smallCaps w:val="0"/>
              </w:rPr>
            </w:pPr>
          </w:p>
        </w:tc>
        <w:tc>
          <w:tcPr>
            <w:tcW w:w="8514" w:type="dxa"/>
            <w:gridSpan w:val="2"/>
            <w:tcBorders>
              <w:top w:val="single" w:sz="4" w:space="0" w:color="auto"/>
              <w:left w:val="single" w:sz="4" w:space="0" w:color="auto"/>
              <w:bottom w:val="single" w:sz="4" w:space="0" w:color="auto"/>
              <w:right w:val="single" w:sz="4" w:space="0" w:color="auto"/>
            </w:tcBorders>
            <w:shd w:val="clear" w:color="auto" w:fill="EFF6EA"/>
          </w:tcPr>
          <w:p w:rsidR="00E1076F" w:rsidRPr="005A3BCA" w:rsidP="006D1A9D" w14:paraId="0B5644AF" w14:textId="77777777">
            <w:pPr>
              <w:ind w:left="284" w:right="284"/>
              <w:jc w:val="both"/>
              <w:rPr>
                <w:rFonts w:ascii="Times New Roman" w:hAnsi="Times New Roman" w:cs="Times New Roman"/>
              </w:rPr>
            </w:pPr>
            <w:r w:rsidRPr="005A3BCA">
              <w:rPr>
                <w:rStyle w:val="5limenistabulaChar"/>
                <w:smallCaps w:val="0"/>
              </w:rPr>
              <w:t>Specifiskais kritērijs līdzfinansējumam projekta pieteikuma kvalitatīvai izstrādei</w:t>
            </w:r>
            <w:r w:rsidRPr="005A3BCA">
              <w:rPr>
                <w:rFonts w:ascii="Times New Roman" w:hAnsi="Times New Roman" w:cs="Times New Roman"/>
              </w:rPr>
              <w:t xml:space="preserve"> </w:t>
            </w:r>
          </w:p>
        </w:tc>
      </w:tr>
      <w:tr w14:paraId="0ACB8F1E" w14:textId="77777777" w:rsidTr="006D1A9D">
        <w:tblPrEx>
          <w:tblW w:w="9344" w:type="dxa"/>
          <w:tblInd w:w="0" w:type="dxa"/>
          <w:tblLook w:val="01E0"/>
        </w:tblPrEx>
        <w:trPr>
          <w:trHeight w:val="835"/>
        </w:trPr>
        <w:tc>
          <w:tcPr>
            <w:tcW w:w="830"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12366290" w14:textId="77777777">
            <w:pPr>
              <w:ind w:right="284"/>
              <w:jc w:val="center"/>
              <w:rPr>
                <w:rFonts w:ascii="Times New Roman" w:hAnsi="Times New Roman" w:cs="Times New Roman"/>
                <w:b/>
                <w:bCs/>
              </w:rPr>
            </w:pPr>
            <w:r w:rsidRPr="005A3BCA">
              <w:rPr>
                <w:rFonts w:ascii="Times New Roman" w:hAnsi="Times New Roman" w:cs="Times New Roman"/>
                <w:b/>
                <w:bCs/>
              </w:rPr>
              <w:t>2.</w:t>
            </w:r>
          </w:p>
        </w:tc>
        <w:tc>
          <w:tcPr>
            <w:tcW w:w="4569" w:type="dxa"/>
            <w:tcBorders>
              <w:top w:val="single" w:sz="4" w:space="0" w:color="auto"/>
              <w:left w:val="single" w:sz="4" w:space="0" w:color="auto"/>
              <w:bottom w:val="single" w:sz="4" w:space="0" w:color="auto"/>
              <w:right w:val="single" w:sz="4" w:space="0" w:color="auto"/>
            </w:tcBorders>
            <w:vAlign w:val="center"/>
          </w:tcPr>
          <w:p w:rsidR="00E1076F" w:rsidRPr="005A3BCA" w:rsidP="006D1A9D" w14:paraId="4B6FE011" w14:textId="77777777">
            <w:pPr>
              <w:ind w:right="284"/>
              <w:jc w:val="both"/>
              <w:rPr>
                <w:rFonts w:ascii="Times New Roman" w:hAnsi="Times New Roman" w:cs="Times New Roman"/>
                <w:b/>
                <w:bCs/>
              </w:rPr>
            </w:pPr>
            <w:r w:rsidRPr="005A3BCA">
              <w:rPr>
                <w:rFonts w:ascii="Times New Roman" w:hAnsi="Times New Roman" w:cs="Times New Roman"/>
                <w:b/>
                <w:bCs/>
              </w:rPr>
              <w:t>Pieteikuma kvalitāte</w:t>
            </w:r>
          </w:p>
          <w:p w:rsidR="00E1076F" w:rsidRPr="005A3BCA" w:rsidP="006D1A9D" w14:paraId="1DF3B708" w14:textId="77777777">
            <w:pPr>
              <w:ind w:right="284"/>
              <w:jc w:val="both"/>
              <w:rPr>
                <w:rFonts w:ascii="Times New Roman" w:hAnsi="Times New Roman" w:cs="Times New Roman"/>
              </w:rPr>
            </w:pPr>
            <w:r w:rsidRPr="005A3BCA">
              <w:rPr>
                <w:rFonts w:ascii="Times New Roman" w:hAnsi="Times New Roman" w:cs="Times New Roman"/>
              </w:rPr>
              <w:t>Vērtē:</w:t>
            </w:r>
          </w:p>
          <w:p w:rsidR="00E1076F" w:rsidRPr="005A3BCA" w:rsidP="006D1A9D" w14:paraId="29C172FE" w14:textId="77777777">
            <w:pPr>
              <w:ind w:right="284"/>
              <w:jc w:val="both"/>
              <w:rPr>
                <w:rFonts w:ascii="Times New Roman" w:hAnsi="Times New Roman" w:cs="Times New Roman"/>
              </w:rPr>
            </w:pPr>
            <w:r w:rsidRPr="005A3BCA">
              <w:rPr>
                <w:rFonts w:ascii="Times New Roman" w:hAnsi="Times New Roman" w:cs="Times New Roman"/>
              </w:rPr>
              <w:t>EDF projekta pieteikuma sagatavošanas procesa efektivitāti, caurskatāmību un saimniecisko lietderību, balstoties uz iesniegto informāciju un visaptverošu izmaksu tāmi.</w:t>
            </w:r>
          </w:p>
        </w:tc>
        <w:tc>
          <w:tcPr>
            <w:tcW w:w="3945" w:type="dxa"/>
            <w:tcBorders>
              <w:top w:val="single" w:sz="4" w:space="0" w:color="auto"/>
              <w:left w:val="single" w:sz="4" w:space="0" w:color="auto"/>
              <w:bottom w:val="single" w:sz="4" w:space="0" w:color="auto"/>
              <w:right w:val="single" w:sz="4" w:space="0" w:color="auto"/>
            </w:tcBorders>
            <w:hideMark/>
          </w:tcPr>
          <w:p w:rsidR="00E1076F" w:rsidRPr="005A3BCA" w:rsidP="006D1A9D" w14:paraId="7D653FE1" w14:textId="77777777">
            <w:pPr>
              <w:ind w:left="598" w:right="284" w:hanging="425"/>
              <w:jc w:val="both"/>
              <w:rPr>
                <w:rFonts w:ascii="Times New Roman" w:hAnsi="Times New Roman" w:cs="Times New Roman"/>
                <w:b/>
                <w:bCs/>
              </w:rPr>
            </w:pPr>
            <w:r w:rsidRPr="005A3BCA">
              <w:rPr>
                <w:rFonts w:ascii="Times New Roman" w:hAnsi="Times New Roman" w:cs="Times New Roman"/>
                <w:b/>
                <w:bCs/>
              </w:rPr>
              <w:t>Kvalitatīvais vērtējums:</w:t>
            </w:r>
          </w:p>
          <w:p w:rsidR="00E1076F" w:rsidRPr="005A3BCA" w:rsidP="006D1A9D" w14:paraId="30509120" w14:textId="77777777">
            <w:pPr>
              <w:ind w:left="154" w:right="284" w:firstLine="19"/>
              <w:jc w:val="both"/>
              <w:rPr>
                <w:rFonts w:ascii="Times New Roman" w:hAnsi="Times New Roman" w:cs="Times New Roman"/>
              </w:rPr>
            </w:pPr>
            <w:r w:rsidRPr="005A3BCA">
              <w:rPr>
                <w:rFonts w:ascii="Times New Roman" w:hAnsi="Times New Roman" w:cs="Times New Roman"/>
                <w:b/>
                <w:bCs/>
              </w:rPr>
              <w:t>0 punkti:</w:t>
            </w:r>
            <w:r w:rsidRPr="005A3BCA">
              <w:rPr>
                <w:rFonts w:ascii="Times New Roman" w:hAnsi="Times New Roman" w:cs="Times New Roman"/>
              </w:rPr>
              <w:t xml:space="preserve"> nav iesniegts izstrādes plāns vai izmaksu tāme, vai arī plānotie izdevumi nav pamatoti un neatbilst pieteikuma kvalitatīvas izstrādes mērķim.</w:t>
            </w:r>
          </w:p>
          <w:p w:rsidR="00E1076F" w:rsidRPr="005A3BCA" w:rsidP="006D1A9D" w14:paraId="1DDC522B" w14:textId="77777777">
            <w:pPr>
              <w:ind w:left="154" w:right="284" w:firstLine="19"/>
              <w:jc w:val="both"/>
              <w:rPr>
                <w:rFonts w:ascii="Times New Roman" w:hAnsi="Times New Roman" w:cs="Times New Roman"/>
              </w:rPr>
            </w:pPr>
            <w:r w:rsidRPr="005A3BCA">
              <w:rPr>
                <w:rFonts w:ascii="Times New Roman" w:hAnsi="Times New Roman" w:cs="Times New Roman"/>
                <w:b/>
                <w:bCs/>
              </w:rPr>
              <w:t>1–3 punkti</w:t>
            </w:r>
            <w:r w:rsidRPr="005A3BCA">
              <w:rPr>
                <w:rFonts w:ascii="Times New Roman" w:hAnsi="Times New Roman" w:cs="Times New Roman"/>
              </w:rPr>
              <w:t xml:space="preserve"> (zema kvalitāte): izstrādes plāns un tāme ir virspusēji. Darbu apjoms vai atbildības sadalījums starp izpildītājiem ir neskaidrs. Izmaksas ir norādītas kopsummā, bez detalizēta un caurskatāma pamatojuma.</w:t>
            </w:r>
          </w:p>
          <w:p w:rsidR="00E1076F" w:rsidRPr="005A3BCA" w:rsidP="006D1A9D" w14:paraId="2848F16C" w14:textId="77777777">
            <w:pPr>
              <w:ind w:left="154" w:right="284" w:firstLine="19"/>
              <w:jc w:val="both"/>
              <w:rPr>
                <w:rFonts w:ascii="Times New Roman" w:hAnsi="Times New Roman" w:cs="Times New Roman"/>
              </w:rPr>
            </w:pPr>
            <w:r w:rsidRPr="005A3BCA">
              <w:rPr>
                <w:rFonts w:ascii="Times New Roman" w:hAnsi="Times New Roman" w:cs="Times New Roman"/>
                <w:b/>
                <w:bCs/>
              </w:rPr>
              <w:t>4–6 punkti</w:t>
            </w:r>
            <w:r w:rsidRPr="005A3BCA">
              <w:rPr>
                <w:rFonts w:ascii="Times New Roman" w:hAnsi="Times New Roman" w:cs="Times New Roman"/>
              </w:rPr>
              <w:t xml:space="preserve"> (vidēja kvalitāte): izstrādes plāns un tāme ir izstrādāti pietiekamā līmenī. Ir definēts darbu apjoms, termiņi un atbildīgie. Izmaksas ir daļēji detalizētas un atbilst tirgus cenām, taču trūkst izvērsta pamatojuma kādam no posmiem.</w:t>
            </w:r>
          </w:p>
          <w:p w:rsidR="00E1076F" w:rsidRPr="005A3BCA" w:rsidP="006D1A9D" w14:paraId="11627FBF" w14:textId="77777777">
            <w:pPr>
              <w:ind w:left="154" w:right="284" w:firstLine="19"/>
              <w:jc w:val="both"/>
              <w:rPr>
                <w:rFonts w:ascii="Times New Roman" w:hAnsi="Times New Roman" w:cs="Times New Roman"/>
              </w:rPr>
            </w:pPr>
            <w:r w:rsidRPr="005A3BCA">
              <w:rPr>
                <w:rFonts w:ascii="Times New Roman" w:hAnsi="Times New Roman" w:cs="Times New Roman"/>
                <w:b/>
                <w:bCs/>
              </w:rPr>
              <w:t>7–10 punkti</w:t>
            </w:r>
            <w:r w:rsidRPr="005A3BCA">
              <w:rPr>
                <w:rFonts w:ascii="Times New Roman" w:hAnsi="Times New Roman" w:cs="Times New Roman"/>
              </w:rPr>
              <w:t xml:space="preserve"> (augsta kvalitāte): iesniegts visaptverošs un loģisks izstrādes plāns ar skaidriem termiņiem, atbildības sadalījumu un izmērāmiem rezultātiem. Izmaksu tāme ir pilnībā caurskatāma, detalizēta un sniedz pārliecinošu saimniecisko pamatojumu katrai pozīcijai.</w:t>
            </w:r>
          </w:p>
        </w:tc>
      </w:tr>
      <w:bookmarkEnd w:id="11"/>
    </w:tbl>
    <w:p w:rsidR="00E1076F" w:rsidRPr="005A3BCA" w:rsidP="00E1076F" w14:paraId="3E3E2560" w14:textId="77777777">
      <w:pPr>
        <w:rPr>
          <w:rFonts w:ascii="Times New Roman" w:hAnsi="Times New Roman" w:cs="Times New Roman"/>
        </w:rPr>
      </w:pPr>
    </w:p>
    <w:p w:rsidR="00BB7762" w:rsidRPr="00451519" w:rsidP="00BB7762" w14:paraId="1C8ABF4F" w14:textId="77777777">
      <w:pPr>
        <w:spacing w:after="0" w:line="240" w:lineRule="auto"/>
        <w:jc w:val="both"/>
        <w:rPr>
          <w:rFonts w:ascii="Times New Roman" w:hAnsi="Times New Roman" w:cs="Times New Roman"/>
          <w:sz w:val="16"/>
          <w:szCs w:val="16"/>
        </w:rPr>
      </w:pPr>
      <w:r w:rsidRPr="00451519">
        <w:rPr>
          <w:rFonts w:ascii="Times New Roman" w:hAnsi="Times New Roman" w:cs="Times New Roman"/>
          <w:noProof/>
          <w:sz w:val="16"/>
          <w:szCs w:val="16"/>
        </w:rPr>
        <w:t>Ērika Lagzdiņa</w:t>
      </w:r>
      <w:r w:rsidRPr="00451519">
        <w:rPr>
          <w:rFonts w:ascii="Times New Roman" w:hAnsi="Times New Roman" w:cs="Times New Roman"/>
          <w:sz w:val="16"/>
          <w:szCs w:val="16"/>
        </w:rPr>
        <w:t xml:space="preserve">, </w:t>
      </w:r>
      <w:r w:rsidRPr="00451519">
        <w:rPr>
          <w:rFonts w:ascii="Times New Roman" w:hAnsi="Times New Roman" w:cs="Times New Roman"/>
          <w:noProof/>
          <w:sz w:val="16"/>
          <w:szCs w:val="16"/>
        </w:rPr>
        <w:t>67335334</w:t>
      </w:r>
    </w:p>
    <w:p w:rsidR="00BB7762" w:rsidRPr="00451519" w:rsidP="00BB7762" w14:paraId="1C8ABF50" w14:textId="77777777">
      <w:pPr>
        <w:spacing w:after="0" w:line="240" w:lineRule="auto"/>
        <w:jc w:val="both"/>
        <w:rPr>
          <w:rFonts w:ascii="Times New Roman" w:hAnsi="Times New Roman" w:cs="Times New Roman"/>
          <w:sz w:val="16"/>
          <w:szCs w:val="16"/>
        </w:rPr>
      </w:pPr>
      <w:r w:rsidRPr="00451519">
        <w:rPr>
          <w:rFonts w:ascii="Times New Roman" w:hAnsi="Times New Roman" w:cs="Times New Roman"/>
          <w:noProof/>
          <w:sz w:val="16"/>
          <w:szCs w:val="16"/>
        </w:rPr>
        <w:t>Erika.Lagzdina</w:t>
      </w:r>
      <w:r w:rsidR="00412F06">
        <w:rPr>
          <w:rFonts w:ascii="Times New Roman" w:hAnsi="Times New Roman" w:cs="Times New Roman"/>
          <w:noProof/>
          <w:sz w:val="16"/>
          <w:szCs w:val="16"/>
        </w:rPr>
        <w:t>@mod.gov.lv</w:t>
      </w:r>
    </w:p>
    <w:sectPr w:rsidSect="00860115">
      <w:footerReference w:type="default" r:id="rId10"/>
      <w:footerReference w:type="first" r:id="rId11"/>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8645054"/>
      <w:docPartObj>
        <w:docPartGallery w:val="Page Numbers (Bottom of Page)"/>
        <w:docPartUnique/>
      </w:docPartObj>
    </w:sdtPr>
    <w:sdtEndPr>
      <w:rPr>
        <w:rFonts w:ascii="Times New Roman" w:hAnsi="Times New Roman" w:cs="Times New Roman"/>
        <w:noProof/>
      </w:rPr>
    </w:sdtEndPr>
    <w:sdtContent>
      <w:p w:rsidR="00E03682" w:rsidRPr="00E03682" w:rsidP="00E03682" w14:paraId="042EA08D" w14:textId="27D565EA">
        <w:pPr>
          <w:tabs>
            <w:tab w:val="center" w:pos="4153"/>
            <w:tab w:val="right" w:pos="8306"/>
          </w:tabs>
          <w:spacing w:after="0" w:line="240" w:lineRule="auto"/>
          <w:jc w:val="center"/>
          <w:rPr>
            <w:rFonts w:ascii="Times New Roman" w:eastAsia="Calibri" w:hAnsi="Times New Roman" w:cs="Times New Roman"/>
            <w:iCs/>
            <w:sz w:val="16"/>
            <w:szCs w:val="16"/>
          </w:rPr>
        </w:pPr>
        <w:r w:rsidRPr="00E03682">
          <w:rPr>
            <w:rFonts w:ascii="Times New Roman" w:eastAsia="Calibri" w:hAnsi="Times New Roman" w:cs="Times New Roman"/>
            <w:iCs/>
            <w:sz w:val="16"/>
            <w:szCs w:val="16"/>
          </w:rPr>
          <w:t>DOKUMENTS IR ELEKTRONISKI PARAKSTĪTS AR DROŠU ELEKTRONISKO PARAKSTU UN SATUR LAIKA ZĪMOGU</w:t>
        </w:r>
      </w:p>
      <w:p w:rsidR="00CE0637" w:rsidRPr="00CE0637" w14:paraId="6B7A7B63" w14:textId="27D565EA">
        <w:pPr>
          <w:pStyle w:val="Footer"/>
          <w:jc w:val="right"/>
          <w:rPr>
            <w:rFonts w:ascii="Times New Roman" w:hAnsi="Times New Roman" w:cs="Times New Roman"/>
          </w:rPr>
        </w:pPr>
        <w:r w:rsidRPr="00CE0637">
          <w:rPr>
            <w:rFonts w:ascii="Times New Roman" w:hAnsi="Times New Roman" w:cs="Times New Roman"/>
          </w:rPr>
          <w:fldChar w:fldCharType="begin"/>
        </w:r>
        <w:r w:rsidRPr="00CE0637">
          <w:rPr>
            <w:rFonts w:ascii="Times New Roman" w:hAnsi="Times New Roman" w:cs="Times New Roman"/>
          </w:rPr>
          <w:instrText xml:space="preserve"> PAGE   \* MERGEFORMAT </w:instrText>
        </w:r>
        <w:r w:rsidRPr="00CE0637">
          <w:rPr>
            <w:rFonts w:ascii="Times New Roman" w:hAnsi="Times New Roman" w:cs="Times New Roman"/>
          </w:rPr>
          <w:fldChar w:fldCharType="separate"/>
        </w:r>
        <w:r w:rsidRPr="00CE0637">
          <w:rPr>
            <w:rFonts w:ascii="Times New Roman" w:hAnsi="Times New Roman" w:cs="Times New Roman"/>
            <w:noProof/>
          </w:rPr>
          <w:t>13</w:t>
        </w:r>
        <w:r w:rsidRPr="00CE0637">
          <w:rPr>
            <w:rFonts w:ascii="Times New Roman" w:hAnsi="Times New Roman" w:cs="Times New Roman"/>
            <w:noProof/>
          </w:rPr>
          <w:fldChar w:fldCharType="end"/>
        </w:r>
      </w:p>
    </w:sdtContent>
  </w:sdt>
  <w:p w:rsidR="006D1A9D" w:rsidP="00CE0637" w14:paraId="6FB402C8" w14:textId="7115C6D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0637" w:rsidRPr="00E03682" w:rsidP="00E03682" w14:paraId="3E7949B8" w14:textId="00EC4DB0">
    <w:pPr>
      <w:tabs>
        <w:tab w:val="center" w:pos="4153"/>
        <w:tab w:val="right" w:pos="8306"/>
      </w:tabs>
      <w:spacing w:after="0" w:line="240" w:lineRule="auto"/>
      <w:jc w:val="center"/>
      <w:rPr>
        <w:sz w:val="18"/>
        <w:szCs w:val="18"/>
      </w:rPr>
    </w:pPr>
    <w:r w:rsidRPr="00E03682">
      <w:rPr>
        <w:rFonts w:ascii="Times New Roman" w:eastAsia="Calibri" w:hAnsi="Times New Roman" w:cs="Times New Roman"/>
        <w:iCs/>
        <w:sz w:val="18"/>
        <w:szCs w:val="18"/>
      </w:rPr>
      <w:t>DOKUMENTS IR ELEKTRONISKI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8334096"/>
      <w:docPartObj>
        <w:docPartGallery w:val="Page Numbers (Bottom of Page)"/>
        <w:docPartUnique/>
      </w:docPartObj>
    </w:sdtPr>
    <w:sdtEndPr>
      <w:rPr>
        <w:rFonts w:ascii="Times New Roman" w:hAnsi="Times New Roman" w:cs="Times New Roman"/>
        <w:noProof/>
      </w:rPr>
    </w:sdtEndPr>
    <w:sdtContent>
      <w:p w:rsidR="00E03682" w:rsidRPr="00E03682" w:rsidP="00E03682" w14:paraId="3640CDBC" w14:textId="77777777">
        <w:pPr>
          <w:tabs>
            <w:tab w:val="center" w:pos="4153"/>
            <w:tab w:val="right" w:pos="8306"/>
          </w:tabs>
          <w:spacing w:after="0" w:line="240" w:lineRule="auto"/>
          <w:jc w:val="center"/>
          <w:rPr>
            <w:rFonts w:ascii="Times New Roman" w:eastAsia="Calibri" w:hAnsi="Times New Roman" w:cs="Times New Roman"/>
            <w:iCs/>
            <w:sz w:val="16"/>
            <w:szCs w:val="16"/>
          </w:rPr>
        </w:pPr>
        <w:r w:rsidRPr="00E03682">
          <w:rPr>
            <w:rFonts w:ascii="Times New Roman" w:eastAsia="Calibri" w:hAnsi="Times New Roman" w:cs="Times New Roman"/>
            <w:iCs/>
            <w:sz w:val="16"/>
            <w:szCs w:val="16"/>
          </w:rPr>
          <w:t>DOKUMENTS IR ELEKTRONISKI PARAKSTĪTS AR DROŠU ELEKTRONISKO PARAKSTU UN SATUR LAIKA ZĪMOGU</w:t>
        </w:r>
      </w:p>
      <w:p w:rsidR="00CE0637" w:rsidRPr="00495A43" w14:paraId="36F75E1B" w14:textId="6F217638">
        <w:pPr>
          <w:pStyle w:val="Footer"/>
          <w:jc w:val="right"/>
          <w:rPr>
            <w:rFonts w:ascii="Times New Roman" w:hAnsi="Times New Roman" w:cs="Times New Roman"/>
          </w:rPr>
        </w:pPr>
        <w:r w:rsidRPr="00495A43">
          <w:rPr>
            <w:rFonts w:ascii="Times New Roman" w:hAnsi="Times New Roman" w:cs="Times New Roman"/>
          </w:rPr>
          <w:fldChar w:fldCharType="begin"/>
        </w:r>
        <w:r w:rsidRPr="00495A43">
          <w:rPr>
            <w:rFonts w:ascii="Times New Roman" w:hAnsi="Times New Roman" w:cs="Times New Roman"/>
          </w:rPr>
          <w:instrText xml:space="preserve"> PAGE   \* MERGEFORMAT </w:instrText>
        </w:r>
        <w:r w:rsidRPr="00495A43">
          <w:rPr>
            <w:rFonts w:ascii="Times New Roman" w:hAnsi="Times New Roman" w:cs="Times New Roman"/>
          </w:rPr>
          <w:fldChar w:fldCharType="separate"/>
        </w:r>
        <w:r w:rsidRPr="00495A43">
          <w:rPr>
            <w:rFonts w:ascii="Times New Roman" w:hAnsi="Times New Roman" w:cs="Times New Roman"/>
            <w:noProof/>
          </w:rPr>
          <w:t>18</w:t>
        </w:r>
        <w:r w:rsidRPr="00495A43">
          <w:rPr>
            <w:rFonts w:ascii="Times New Roman" w:hAnsi="Times New Roman" w:cs="Times New Roman"/>
            <w:noProof/>
          </w:rPr>
          <w:fldChar w:fldCharType="end"/>
        </w:r>
      </w:p>
    </w:sdtContent>
  </w:sdt>
  <w:p w:rsidR="006D1A9D" w:rsidRPr="00C61CC5" w:rsidP="00C61CC5" w14:paraId="1C8ABF51" w14:textId="0375487E">
    <w:pPr>
      <w:tabs>
        <w:tab w:val="center" w:pos="4153"/>
        <w:tab w:val="right" w:pos="8306"/>
      </w:tabs>
      <w:spacing w:after="0" w:line="240" w:lineRule="auto"/>
      <w:jc w:val="center"/>
      <w:rPr>
        <w:rFonts w:ascii="Times New Roman" w:eastAsia="Calibri" w:hAnsi="Times New Roman" w:cs="Times New Roman"/>
        <w:iCs/>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682" w:rsidRPr="00E03682" w:rsidP="00E03682" w14:paraId="1DE6B1D4" w14:textId="77777777">
    <w:pPr>
      <w:tabs>
        <w:tab w:val="center" w:pos="4153"/>
        <w:tab w:val="right" w:pos="8306"/>
      </w:tabs>
      <w:spacing w:after="0" w:line="240" w:lineRule="auto"/>
      <w:jc w:val="center"/>
      <w:rPr>
        <w:rFonts w:ascii="Times New Roman" w:eastAsia="Calibri" w:hAnsi="Times New Roman" w:cs="Times New Roman"/>
        <w:iCs/>
        <w:sz w:val="16"/>
        <w:szCs w:val="16"/>
      </w:rPr>
    </w:pPr>
    <w:r w:rsidRPr="00E03682">
      <w:rPr>
        <w:rFonts w:ascii="Times New Roman" w:eastAsia="Calibri" w:hAnsi="Times New Roman" w:cs="Times New Roman"/>
        <w:iCs/>
        <w:sz w:val="16"/>
        <w:szCs w:val="16"/>
      </w:rPr>
      <w:t>DOKUMENTS IR ELEKTRONISKI PARAKSTĪTS AR DROŠU ELEKTRONISKO PARAKSTU UN SATUR LAIKA ZĪMOGU</w:t>
    </w:r>
  </w:p>
  <w:p w:rsidR="00CE0637" w:rsidP="00CE0637" w14:paraId="26AC89B6" w14:textId="5EB9EDB0">
    <w:pPr>
      <w:tabs>
        <w:tab w:val="center" w:pos="4153"/>
        <w:tab w:val="right" w:pos="8306"/>
      </w:tabs>
      <w:spacing w:after="0" w:line="240" w:lineRule="auto"/>
      <w:jc w:val="right"/>
      <w:rPr>
        <w:rFonts w:ascii="Times New Roman" w:eastAsia="Calibri" w:hAnsi="Times New Roman" w:cs="Times New Roman"/>
        <w:iCs/>
        <w:sz w:val="20"/>
        <w:szCs w:val="20"/>
      </w:rPr>
    </w:pPr>
    <w:r>
      <w:rPr>
        <w:rFonts w:ascii="Times New Roman" w:eastAsia="Calibri" w:hAnsi="Times New Roman" w:cs="Times New Roman"/>
        <w:iCs/>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1A9D" w14:paraId="1C8ABF55" w14:textId="77777777">
      <w:pPr>
        <w:spacing w:after="0" w:line="240" w:lineRule="auto"/>
      </w:pPr>
      <w:r>
        <w:separator/>
      </w:r>
    </w:p>
  </w:footnote>
  <w:footnote w:type="continuationSeparator" w:id="1">
    <w:p w:rsidR="006D1A9D" w14:paraId="1C8ABF57" w14:textId="77777777">
      <w:pPr>
        <w:spacing w:after="0" w:line="240" w:lineRule="auto"/>
      </w:pPr>
      <w:r>
        <w:continuationSeparator/>
      </w:r>
    </w:p>
  </w:footnote>
  <w:footnote w:id="2">
    <w:p w:rsidR="006D1A9D" w:rsidRPr="00834D41" w:rsidP="00E1076F" w14:paraId="3932B5A7" w14:textId="77777777">
      <w:pPr>
        <w:pStyle w:val="FootnoteText"/>
        <w:jc w:val="both"/>
        <w:rPr>
          <w:sz w:val="18"/>
          <w:szCs w:val="18"/>
        </w:rPr>
      </w:pPr>
      <w:r w:rsidRPr="00834D41">
        <w:rPr>
          <w:rStyle w:val="FootnoteReference"/>
          <w:sz w:val="18"/>
          <w:szCs w:val="18"/>
        </w:rPr>
        <w:footnoteRef/>
      </w:r>
      <w:r w:rsidRPr="00834D41">
        <w:rPr>
          <w:sz w:val="18"/>
          <w:szCs w:val="18"/>
        </w:rPr>
        <w:t xml:space="preserve"> Šī nolikuma izpratnē ar kvalitatīvu projekta pieteikuma izstrādi tiek saprasts EDF projekta pieteikums, kas ir iekļauts Eiropas Komisijas īstenošanas lēmumā par tiesībām saņemt Komisijas līdzfinansējumu vai ir saņēm</w:t>
      </w:r>
      <w:r>
        <w:rPr>
          <w:sz w:val="18"/>
          <w:szCs w:val="18"/>
        </w:rPr>
        <w:t>i</w:t>
      </w:r>
      <w:r w:rsidRPr="00834D41">
        <w:rPr>
          <w:sz w:val="18"/>
          <w:szCs w:val="18"/>
        </w:rPr>
        <w:t>s "</w:t>
      </w:r>
      <w:r w:rsidRPr="00834D41">
        <w:rPr>
          <w:i/>
          <w:iCs/>
          <w:sz w:val="18"/>
          <w:szCs w:val="18"/>
        </w:rPr>
        <w:t>Seal</w:t>
      </w:r>
      <w:r w:rsidRPr="00834D41">
        <w:rPr>
          <w:i/>
          <w:iCs/>
          <w:sz w:val="18"/>
          <w:szCs w:val="18"/>
        </w:rPr>
        <w:t xml:space="preserve"> </w:t>
      </w:r>
      <w:r w:rsidRPr="00834D41">
        <w:rPr>
          <w:i/>
          <w:iCs/>
          <w:sz w:val="18"/>
          <w:szCs w:val="18"/>
        </w:rPr>
        <w:t>of</w:t>
      </w:r>
      <w:r w:rsidRPr="00834D41">
        <w:rPr>
          <w:i/>
          <w:iCs/>
          <w:sz w:val="18"/>
          <w:szCs w:val="18"/>
        </w:rPr>
        <w:t xml:space="preserve"> </w:t>
      </w:r>
      <w:r w:rsidRPr="00834D41">
        <w:rPr>
          <w:i/>
          <w:iCs/>
          <w:sz w:val="18"/>
          <w:szCs w:val="18"/>
        </w:rPr>
        <w:t>Excellence</w:t>
      </w:r>
      <w:r w:rsidRPr="00834D41">
        <w:rPr>
          <w:sz w:val="18"/>
          <w:szCs w:val="18"/>
        </w:rPr>
        <w:t>" izcilības vērtējumu Eiropas Komisijas izvērtējumā.</w:t>
      </w:r>
    </w:p>
  </w:footnote>
  <w:footnote w:id="3">
    <w:p w:rsidR="006D1A9D" w:rsidP="00E1076F" w14:paraId="696F88B4" w14:textId="0D97EC0C">
      <w:pPr>
        <w:pStyle w:val="FootnoteText"/>
        <w:jc w:val="both"/>
        <w:rPr>
          <w:sz w:val="18"/>
          <w:szCs w:val="18"/>
        </w:rPr>
      </w:pPr>
      <w:r w:rsidRPr="00ED1655">
        <w:rPr>
          <w:rStyle w:val="FootnoteReference"/>
          <w:sz w:val="18"/>
          <w:szCs w:val="18"/>
        </w:rPr>
        <w:footnoteRef/>
      </w:r>
      <w:r w:rsidRPr="00ED1655">
        <w:rPr>
          <w:sz w:val="18"/>
          <w:szCs w:val="18"/>
        </w:rPr>
        <w:t xml:space="preserve"> </w:t>
      </w:r>
      <w:r w:rsidRPr="00B24CAA">
        <w:rPr>
          <w:b/>
          <w:bCs/>
          <w:sz w:val="18"/>
          <w:szCs w:val="18"/>
        </w:rPr>
        <w:t>LESD 346. panta</w:t>
      </w:r>
      <w:r w:rsidRPr="00ED1655">
        <w:rPr>
          <w:sz w:val="18"/>
          <w:szCs w:val="18"/>
        </w:rPr>
        <w:t xml:space="preserve"> 1. punkta b) apakšpunkts nosaka, ka jebkura dalībvalsts var veikt pasākumus, ko tā uzskata par vajadzīgiem savu </w:t>
      </w:r>
      <w:r w:rsidRPr="00834D41">
        <w:rPr>
          <w:b/>
          <w:bCs/>
          <w:sz w:val="18"/>
          <w:szCs w:val="18"/>
        </w:rPr>
        <w:t>būtisku drošības interešu aizsardzībai</w:t>
      </w:r>
      <w:r w:rsidRPr="00834D41">
        <w:rPr>
          <w:sz w:val="18"/>
          <w:szCs w:val="18"/>
        </w:rPr>
        <w:t>,</w:t>
      </w:r>
      <w:r w:rsidRPr="00ED1655">
        <w:rPr>
          <w:sz w:val="18"/>
          <w:szCs w:val="18"/>
        </w:rPr>
        <w:t xml:space="preserve"> kas saistītas ar ieroču, munīcijas un militārā aprīkojuma ražošanu vai tirdzniecību. Šīs normas piemērošana ir juridiski saistīta ar precēm un tehnoloģijām, kas iekļautas Eiropas</w:t>
      </w:r>
      <w:r w:rsidR="00204356">
        <w:rPr>
          <w:sz w:val="18"/>
          <w:szCs w:val="18"/>
        </w:rPr>
        <w:t xml:space="preserve"> Savienības</w:t>
      </w:r>
      <w:r w:rsidRPr="00ED1655">
        <w:rPr>
          <w:sz w:val="18"/>
          <w:szCs w:val="18"/>
        </w:rPr>
        <w:t xml:space="preserve"> Kopējā militāro preču sarakstā (pieņemts ar ES Padomes ikgadējiem lēmumiem</w:t>
      </w:r>
      <w:r w:rsidR="0006457D">
        <w:rPr>
          <w:sz w:val="18"/>
          <w:szCs w:val="18"/>
        </w:rPr>
        <w:t xml:space="preserve">. </w:t>
      </w:r>
      <w:r w:rsidRPr="0006457D" w:rsidR="0006457D">
        <w:rPr>
          <w:sz w:val="18"/>
          <w:szCs w:val="18"/>
        </w:rPr>
        <w:t>Patlaban spēkā ir Eiropas Savienības kopējais militāro preču saraksts, kas pieņemts Padomē 2025. gada 24. februārī (uz kuru attiecas Padomes Kopējā nostāja 2008/944/KĀDP, ar ko izveido kopīgus noteikumus, kas reglamentē militāru tehnoloģiju un ekipējuma eksporta kontroli), ar šo sarakstu atjaunina un aizvieto Eiropas Savienības Kopējo militāro preču sarakstu, ko Padome pieņēma 2024. gada 19. februārī (C/2025/1499).</w:t>
      </w:r>
      <w:r w:rsidRPr="00834D41">
        <w:rPr>
          <w:sz w:val="18"/>
          <w:szCs w:val="18"/>
        </w:rPr>
        <w:t xml:space="preserve"> </w:t>
      </w:r>
    </w:p>
    <w:p w:rsidR="006D1A9D" w:rsidRPr="00ED1655" w:rsidP="00E1076F" w14:paraId="76DC54B4" w14:textId="69E6343A">
      <w:pPr>
        <w:pStyle w:val="FootnoteText"/>
        <w:jc w:val="both"/>
        <w:rPr>
          <w:sz w:val="18"/>
          <w:szCs w:val="18"/>
        </w:rPr>
      </w:pPr>
      <w:r w:rsidRPr="00B24CAA">
        <w:rPr>
          <w:sz w:val="18"/>
          <w:szCs w:val="18"/>
        </w:rPr>
        <w:t>Lai kvalificētos</w:t>
      </w:r>
      <w:r w:rsidRPr="00834D41">
        <w:rPr>
          <w:sz w:val="18"/>
          <w:szCs w:val="18"/>
        </w:rPr>
        <w:t xml:space="preserve"> Ministrijas līdzfinansējumam, pieteikuma iesniedzēja projektā plānotajam produktam vai tehnoloģijai ir tieši </w:t>
      </w:r>
      <w:r w:rsidRPr="00204356">
        <w:rPr>
          <w:sz w:val="18"/>
          <w:szCs w:val="18"/>
          <w:u w:val="single"/>
        </w:rPr>
        <w:t>jāatbilst kādai no minētā saraksta pozīcijām</w:t>
      </w:r>
      <w:r w:rsidRPr="00834D41">
        <w:rPr>
          <w:sz w:val="18"/>
          <w:szCs w:val="18"/>
        </w:rPr>
        <w:t xml:space="preserve"> (skat. arī šī nolikuma 21.1. punkta C daļu un 1. un 2. pielikuma 4. daļu). Šād</w:t>
      </w:r>
      <w:r w:rsidR="00204356">
        <w:rPr>
          <w:sz w:val="18"/>
          <w:szCs w:val="18"/>
        </w:rPr>
        <w:t>a</w:t>
      </w:r>
      <w:r w:rsidRPr="00834D41">
        <w:rPr>
          <w:sz w:val="18"/>
          <w:szCs w:val="18"/>
        </w:rPr>
        <w:t xml:space="preserve">m atbalstam </w:t>
      </w:r>
      <w:r w:rsidRPr="00834D41">
        <w:rPr>
          <w:b/>
          <w:bCs/>
          <w:sz w:val="18"/>
          <w:szCs w:val="18"/>
        </w:rPr>
        <w:t>netiek piemērots komercdarbības atbalsta kontroles regulējums</w:t>
      </w:r>
      <w:r w:rsidRPr="00834D41">
        <w:rPr>
          <w:sz w:val="18"/>
          <w:szCs w:val="18"/>
        </w:rPr>
        <w:t>.</w:t>
      </w:r>
    </w:p>
  </w:footnote>
  <w:footnote w:id="4">
    <w:p w:rsidR="006D1A9D" w:rsidRPr="00E02EEA" w:rsidP="00E1076F" w14:paraId="7DAA6C22" w14:textId="77777777">
      <w:pPr>
        <w:pStyle w:val="FootnoteText"/>
        <w:jc w:val="both"/>
        <w:rPr>
          <w:sz w:val="18"/>
          <w:szCs w:val="18"/>
        </w:rPr>
      </w:pPr>
      <w:r w:rsidRPr="00E02EEA">
        <w:rPr>
          <w:rStyle w:val="FootnoteReference"/>
          <w:sz w:val="18"/>
          <w:szCs w:val="18"/>
        </w:rPr>
        <w:footnoteRef/>
      </w:r>
      <w:r w:rsidRPr="00E02EEA">
        <w:rPr>
          <w:sz w:val="18"/>
          <w:szCs w:val="18"/>
        </w:rPr>
        <w:t xml:space="preserve"> Saskaņā ar Valsts ieņēmumu dienesta (VID) administrēto nodokļu (nodevu) parādnieku datubāzē publiski pieejamo informāciju. Ja uzņēmums ir saņēmis VID nodokļa maksātāja reitinga novērtējumu "A", šī nolikuma 6.3. un 6.</w:t>
      </w:r>
      <w:r>
        <w:rPr>
          <w:sz w:val="18"/>
          <w:szCs w:val="18"/>
        </w:rPr>
        <w:t>8</w:t>
      </w:r>
      <w:r w:rsidRPr="00E02EEA">
        <w:rPr>
          <w:sz w:val="18"/>
          <w:szCs w:val="18"/>
        </w:rPr>
        <w:t>. punktos minētie nosacījumi netiek atsevišķi vērtēti.</w:t>
      </w:r>
    </w:p>
  </w:footnote>
  <w:footnote w:id="5">
    <w:p w:rsidR="006D1A9D" w:rsidRPr="00E02EEA" w:rsidP="00E1076F" w14:paraId="0E03402D" w14:textId="329B7803">
      <w:pPr>
        <w:pStyle w:val="FootnoteText"/>
        <w:jc w:val="both"/>
        <w:rPr>
          <w:sz w:val="18"/>
          <w:szCs w:val="18"/>
        </w:rPr>
      </w:pPr>
      <w:r w:rsidRPr="00E02EEA">
        <w:rPr>
          <w:rStyle w:val="FootnoteReference"/>
          <w:sz w:val="18"/>
          <w:szCs w:val="18"/>
        </w:rPr>
        <w:footnoteRef/>
      </w:r>
      <w:r w:rsidRPr="00E02EEA">
        <w:rPr>
          <w:sz w:val="18"/>
          <w:szCs w:val="18"/>
        </w:rPr>
        <w:t xml:space="preserve"> Ministrija atzīst komersanta (pieteikuma iesniedzēja) atbilstību šī punkta prasībām, ja </w:t>
      </w:r>
      <w:r w:rsidRPr="00E02EEA">
        <w:rPr>
          <w:sz w:val="18"/>
          <w:szCs w:val="18"/>
        </w:rPr>
        <w:t>Iekšlietu</w:t>
      </w:r>
      <w:r w:rsidRPr="00E02EEA">
        <w:rPr>
          <w:sz w:val="18"/>
          <w:szCs w:val="18"/>
        </w:rPr>
        <w:t xml:space="preserve"> </w:t>
      </w:r>
      <w:r w:rsidR="00204356">
        <w:rPr>
          <w:sz w:val="18"/>
          <w:szCs w:val="18"/>
        </w:rPr>
        <w:t>digitālā</w:t>
      </w:r>
      <w:r w:rsidRPr="00E02EEA">
        <w:rPr>
          <w:sz w:val="18"/>
          <w:szCs w:val="18"/>
        </w:rPr>
        <w:t xml:space="preserve"> centra (Soda reģistra) izsniegta izziņa vai attiecīgas ārvalstu kompetentas iestādes izsniegta izziņa ārvalstu pilsoņu gadījumā apliecina, ka komersants, kā arī tā valdes vai padomes locekļi, prokūristi pēdējo trīs gadu laikā līdz konkrēto izziņu izsniegšanas datumam atbilst šī nolikuma 6.4. punkta prasībām. </w:t>
      </w:r>
      <w:r w:rsidRPr="0094178E">
        <w:rPr>
          <w:sz w:val="18"/>
          <w:szCs w:val="18"/>
        </w:rPr>
        <w:t xml:space="preserve">Atbilstoši šī nolikuma 21.3. punktam, komersantam nav nepieciešams iesniegt minētās izziņas, ja komersantam uz pieteikuma iesniegšanas brīdi ir Ministrijas izsniegta spēkā esoša speciālā atļauja (licence) komercdarbībai ar ES Kopējā militāro preču sarakstā minētajām precēm. </w:t>
      </w:r>
      <w:r>
        <w:rPr>
          <w:sz w:val="18"/>
          <w:szCs w:val="18"/>
        </w:rPr>
        <w:t>S</w:t>
      </w:r>
      <w:r w:rsidRPr="0094178E">
        <w:rPr>
          <w:sz w:val="18"/>
          <w:szCs w:val="18"/>
        </w:rPr>
        <w:t>peciālās atļaujas izsniegšanas prasību izpildi no komersanta puses Ministrija pielīdzina šī nolikuma 6.4. punktā noteikto  prasību izpildei, neveicot</w:t>
      </w:r>
      <w:r>
        <w:rPr>
          <w:sz w:val="18"/>
          <w:szCs w:val="18"/>
        </w:rPr>
        <w:t xml:space="preserve"> papildu</w:t>
      </w:r>
      <w:r w:rsidRPr="0094178E">
        <w:rPr>
          <w:sz w:val="18"/>
          <w:szCs w:val="18"/>
        </w:rPr>
        <w:t xml:space="preserve"> pārbaudi par atbilstību.</w:t>
      </w:r>
    </w:p>
  </w:footnote>
  <w:footnote w:id="6">
    <w:p w:rsidR="006D1A9D" w:rsidRPr="00223975" w:rsidP="00E1076F" w14:paraId="2DC1C083" w14:textId="7EFD21E9">
      <w:pPr>
        <w:pStyle w:val="FootnoteText"/>
        <w:jc w:val="both"/>
        <w:rPr>
          <w:sz w:val="18"/>
          <w:szCs w:val="18"/>
        </w:rPr>
      </w:pPr>
      <w:r w:rsidRPr="00E02EEA">
        <w:rPr>
          <w:rStyle w:val="FootnoteReference"/>
          <w:sz w:val="18"/>
          <w:szCs w:val="18"/>
        </w:rPr>
        <w:footnoteRef/>
      </w:r>
      <w:r w:rsidRPr="00E02EEA">
        <w:rPr>
          <w:sz w:val="18"/>
          <w:szCs w:val="18"/>
        </w:rPr>
        <w:t xml:space="preserve"> Ministrija atzīst komersanta atbilstību šī punkta prasībām, ja </w:t>
      </w:r>
      <w:r w:rsidRPr="00E02EEA">
        <w:rPr>
          <w:sz w:val="18"/>
          <w:szCs w:val="18"/>
        </w:rPr>
        <w:t>Iekšlietu</w:t>
      </w:r>
      <w:r w:rsidRPr="00E02EEA">
        <w:rPr>
          <w:sz w:val="18"/>
          <w:szCs w:val="18"/>
        </w:rPr>
        <w:t xml:space="preserve"> </w:t>
      </w:r>
      <w:r w:rsidR="00204356">
        <w:rPr>
          <w:sz w:val="18"/>
          <w:szCs w:val="18"/>
        </w:rPr>
        <w:t>digitālā</w:t>
      </w:r>
      <w:r w:rsidRPr="00E02EEA">
        <w:rPr>
          <w:sz w:val="18"/>
          <w:szCs w:val="18"/>
        </w:rPr>
        <w:t xml:space="preserve"> centra (Soda reģistra) izdota izziņa apliecina, ka komersants pēdējo trīs gadu laikā līdz konkrētās izziņas izsniegšanas datumam atbilst šā nolikuma 6.5.1. punkta prasībām un pēdējo divpadsmit mēnešu laikā līdz konkrētās izziņas izsniegšanas datumam atbilst šā nolikuma 6.5.2. punkta prasībām.</w:t>
      </w:r>
    </w:p>
  </w:footnote>
  <w:footnote w:id="7">
    <w:p w:rsidR="006D1A9D" w:rsidRPr="00834D41" w:rsidP="00E1076F" w14:paraId="7D0323F9" w14:textId="0FD56198">
      <w:pPr>
        <w:pStyle w:val="FootnoteText"/>
        <w:jc w:val="both"/>
        <w:rPr>
          <w:sz w:val="18"/>
          <w:szCs w:val="18"/>
        </w:rPr>
      </w:pPr>
      <w:r w:rsidRPr="00213AC2">
        <w:rPr>
          <w:rStyle w:val="FootnoteReference"/>
          <w:sz w:val="18"/>
          <w:szCs w:val="18"/>
        </w:rPr>
        <w:footnoteRef/>
      </w:r>
      <w:r w:rsidRPr="00213AC2">
        <w:rPr>
          <w:sz w:val="18"/>
          <w:szCs w:val="18"/>
          <w:vertAlign w:val="superscript"/>
        </w:rPr>
        <w:t xml:space="preserve"> un 6a</w:t>
      </w:r>
      <w:r w:rsidRPr="00213AC2">
        <w:rPr>
          <w:sz w:val="18"/>
          <w:szCs w:val="18"/>
        </w:rPr>
        <w:t xml:space="preserve"> </w:t>
      </w:r>
      <w:r w:rsidRPr="00E03682">
        <w:rPr>
          <w:sz w:val="18"/>
          <w:szCs w:val="18"/>
          <w:u w:val="single"/>
        </w:rPr>
        <w:t>Komercdarbības atbalstu izslēdzošie nosacījumi</w:t>
      </w:r>
      <w:r w:rsidRPr="00213AC2">
        <w:rPr>
          <w:sz w:val="18"/>
          <w:szCs w:val="18"/>
        </w:rPr>
        <w:t xml:space="preserve"> atbilstoši LESD 346. pantam nozīmē, ka piemērojot LESD 346. pantu, valsts piešķirtajam atbalstam aizsardzības ražojumu un tehnoloģiju inovāciju radīšanai un izstrādei netiek piemērots komercdarbības atbalsta regulējums, ja </w:t>
      </w:r>
      <w:r w:rsidR="00E03682">
        <w:rPr>
          <w:sz w:val="18"/>
          <w:szCs w:val="18"/>
        </w:rPr>
        <w:t xml:space="preserve">kumulatīvi </w:t>
      </w:r>
      <w:r w:rsidRPr="00213AC2">
        <w:rPr>
          <w:sz w:val="18"/>
          <w:szCs w:val="18"/>
        </w:rPr>
        <w:t xml:space="preserve">izpildās 2 priekšnoteikumi: 1) pasākums skar būtiskas valsts  drošības intereses un 2) pasākums saistīts ar tāda ieroču, munīcijas un militārā aprīkojuma izstrādi, kas atbilst ar Padomes 1958. gada 15. aprīļa Lēmumu Nr. 255/58 izveidotajam ieroču, munīcijas un militārā aprīkojuma sarakstam. Aktuālais </w:t>
      </w:r>
      <w:r w:rsidRPr="00204356" w:rsidR="00E03682">
        <w:rPr>
          <w:sz w:val="18"/>
          <w:szCs w:val="18"/>
        </w:rPr>
        <w:t xml:space="preserve">ES Kopējais militāro preču </w:t>
      </w:r>
      <w:r w:rsidRPr="00204356">
        <w:rPr>
          <w:sz w:val="18"/>
          <w:szCs w:val="18"/>
        </w:rPr>
        <w:t>saraksts</w:t>
      </w:r>
      <w:r w:rsidRPr="00213AC2">
        <w:rPr>
          <w:sz w:val="18"/>
          <w:szCs w:val="18"/>
        </w:rPr>
        <w:t xml:space="preserve"> pieejams: </w:t>
      </w:r>
      <w:hyperlink r:id="rId1" w:history="1">
        <w:r w:rsidRPr="00213AC2">
          <w:rPr>
            <w:rStyle w:val="Hyperlink"/>
            <w:sz w:val="18"/>
            <w:szCs w:val="18"/>
          </w:rPr>
          <w:t>https://eur-lex.europa.eu/eli/C/2025/1499/oj</w:t>
        </w:r>
      </w:hyperlink>
      <w:r w:rsidRPr="00834D41">
        <w:rPr>
          <w:sz w:val="18"/>
          <w:szCs w:val="18"/>
        </w:rPr>
        <w:t xml:space="preserve"> </w:t>
      </w:r>
    </w:p>
  </w:footnote>
  <w:footnote w:id="8">
    <w:p w:rsidR="006D1A9D" w:rsidRPr="005F79F5" w:rsidP="00E1076F" w14:paraId="7C88051C" w14:textId="53BEEBA7">
      <w:pPr>
        <w:pStyle w:val="FootnoteText"/>
        <w:rPr>
          <w:sz w:val="18"/>
          <w:szCs w:val="18"/>
        </w:rPr>
      </w:pPr>
      <w:r w:rsidRPr="005F79F5">
        <w:rPr>
          <w:rStyle w:val="FootnoteReference"/>
          <w:sz w:val="18"/>
          <w:szCs w:val="18"/>
        </w:rPr>
        <w:footnoteRef/>
      </w:r>
      <w:r w:rsidRPr="005F79F5">
        <w:rPr>
          <w:sz w:val="18"/>
          <w:szCs w:val="18"/>
        </w:rPr>
        <w:t xml:space="preserve"> </w:t>
      </w:r>
      <w:r>
        <w:rPr>
          <w:sz w:val="18"/>
          <w:szCs w:val="18"/>
        </w:rPr>
        <w:t>Precīza i</w:t>
      </w:r>
      <w:r w:rsidRPr="005F79F5">
        <w:rPr>
          <w:sz w:val="18"/>
          <w:szCs w:val="18"/>
        </w:rPr>
        <w:t xml:space="preserve">nformācija par Latvijas partneru kvalifikāciju un lomu konsorcijā, kā arī konkrētajiem </w:t>
      </w:r>
      <w:r>
        <w:rPr>
          <w:sz w:val="18"/>
          <w:szCs w:val="18"/>
        </w:rPr>
        <w:t>uzdevumiem un nodevumiem</w:t>
      </w:r>
      <w:r w:rsidRPr="005F79F5">
        <w:rPr>
          <w:sz w:val="18"/>
          <w:szCs w:val="18"/>
        </w:rPr>
        <w:t xml:space="preserve"> ir būtiska Ministrijas lēmum</w:t>
      </w:r>
      <w:r>
        <w:rPr>
          <w:sz w:val="18"/>
          <w:szCs w:val="18"/>
        </w:rPr>
        <w:t>a</w:t>
      </w:r>
      <w:r w:rsidR="00E03682">
        <w:rPr>
          <w:sz w:val="18"/>
          <w:szCs w:val="18"/>
        </w:rPr>
        <w:t xml:space="preserve"> </w:t>
      </w:r>
      <w:r w:rsidR="00E03682">
        <w:rPr>
          <w:sz w:val="18"/>
          <w:szCs w:val="18"/>
        </w:rPr>
        <w:t>pieņemšasnai</w:t>
      </w:r>
      <w:r>
        <w:rPr>
          <w:sz w:val="18"/>
          <w:szCs w:val="18"/>
        </w:rPr>
        <w:t xml:space="preserve"> </w:t>
      </w:r>
      <w:r w:rsidRPr="005F79F5">
        <w:rPr>
          <w:sz w:val="18"/>
          <w:szCs w:val="18"/>
        </w:rPr>
        <w:t>par nodoma vēstules</w:t>
      </w:r>
      <w:r>
        <w:rPr>
          <w:sz w:val="18"/>
          <w:szCs w:val="18"/>
        </w:rPr>
        <w:t xml:space="preserve"> izsniegšanu</w:t>
      </w:r>
      <w:r w:rsidRPr="005F79F5">
        <w:rPr>
          <w:sz w:val="18"/>
          <w:szCs w:val="18"/>
        </w:rPr>
        <w:t>.</w:t>
      </w:r>
    </w:p>
  </w:footnote>
  <w:footnote w:id="9">
    <w:p w:rsidR="006D1A9D" w:rsidRPr="002D519A" w:rsidP="00E1076F" w14:paraId="0938F48B" w14:textId="77B237A7">
      <w:pPr>
        <w:pStyle w:val="FootnoteText"/>
        <w:rPr>
          <w:sz w:val="18"/>
          <w:szCs w:val="18"/>
        </w:rPr>
      </w:pPr>
      <w:r w:rsidRPr="00F32F65">
        <w:rPr>
          <w:rStyle w:val="FootnoteReference"/>
          <w:sz w:val="18"/>
          <w:szCs w:val="18"/>
        </w:rPr>
        <w:footnoteRef/>
      </w:r>
      <w:r w:rsidRPr="00F32F65">
        <w:rPr>
          <w:sz w:val="18"/>
          <w:szCs w:val="18"/>
        </w:rPr>
        <w:t xml:space="preserve"> Atbilstoši </w:t>
      </w:r>
      <w:r w:rsidR="00E03682">
        <w:rPr>
          <w:sz w:val="18"/>
          <w:szCs w:val="18"/>
        </w:rPr>
        <w:t>ES</w:t>
      </w:r>
      <w:r w:rsidRPr="00F32F65">
        <w:rPr>
          <w:sz w:val="18"/>
          <w:szCs w:val="18"/>
        </w:rPr>
        <w:t xml:space="preserve"> Kopējam militāro preču sarakstam</w:t>
      </w:r>
      <w:r>
        <w:rPr>
          <w:sz w:val="18"/>
          <w:szCs w:val="18"/>
        </w:rPr>
        <w:t xml:space="preserve"> (aktuālais saraksts </w:t>
      </w:r>
      <w:hyperlink r:id="rId2" w:history="1">
        <w:r w:rsidRPr="002D519A">
          <w:rPr>
            <w:rStyle w:val="Hyperlink"/>
            <w:sz w:val="18"/>
            <w:szCs w:val="18"/>
          </w:rPr>
          <w:t>https://eur-lex.europa.eu/eli/C/2025/1499/oj</w:t>
        </w:r>
      </w:hyperlink>
      <w:r w:rsidR="00E03682">
        <w:rPr>
          <w:sz w:val="18"/>
          <w:szCs w:val="18"/>
        </w:rPr>
        <w:t>)</w:t>
      </w:r>
    </w:p>
  </w:footnote>
  <w:footnote w:id="10">
    <w:p w:rsidR="006D1A9D" w:rsidRPr="00223975" w:rsidP="00E1076F" w14:paraId="690A253A" w14:textId="778C44AF">
      <w:pPr>
        <w:pStyle w:val="FootnoteText"/>
        <w:jc w:val="both"/>
        <w:rPr>
          <w:sz w:val="18"/>
          <w:szCs w:val="18"/>
        </w:rPr>
      </w:pPr>
      <w:r w:rsidRPr="00223975">
        <w:rPr>
          <w:rStyle w:val="FootnoteReference"/>
          <w:sz w:val="18"/>
          <w:szCs w:val="18"/>
        </w:rPr>
        <w:footnoteRef/>
      </w:r>
      <w:r w:rsidRPr="00223975">
        <w:rPr>
          <w:sz w:val="18"/>
          <w:szCs w:val="18"/>
        </w:rPr>
        <w:t xml:space="preserve"> Aprakstā </w:t>
      </w:r>
      <w:r>
        <w:rPr>
          <w:sz w:val="18"/>
          <w:szCs w:val="18"/>
        </w:rPr>
        <w:t>jā</w:t>
      </w:r>
      <w:r w:rsidRPr="00223975">
        <w:rPr>
          <w:sz w:val="18"/>
          <w:szCs w:val="18"/>
        </w:rPr>
        <w:t>ņem vērā šī nolikuma 4. pielikumā noteik</w:t>
      </w:r>
      <w:r>
        <w:rPr>
          <w:sz w:val="18"/>
          <w:szCs w:val="18"/>
        </w:rPr>
        <w:t>t</w:t>
      </w:r>
      <w:r w:rsidRPr="00223975">
        <w:rPr>
          <w:sz w:val="18"/>
          <w:szCs w:val="18"/>
        </w:rPr>
        <w:t>os vērtēšanas kritērijus</w:t>
      </w:r>
      <w:r w:rsidR="00E03682">
        <w:rPr>
          <w:sz w:val="18"/>
          <w:szCs w:val="18"/>
        </w:rPr>
        <w:t>, sniedzot atbilstošu informāciju.</w:t>
      </w:r>
    </w:p>
  </w:footnote>
  <w:footnote w:id="11">
    <w:p w:rsidR="006D1A9D" w:rsidRPr="00223975" w:rsidP="00E1076F" w14:paraId="45430CC5" w14:textId="77777777">
      <w:pPr>
        <w:pStyle w:val="FootnoteText"/>
        <w:jc w:val="both"/>
        <w:rPr>
          <w:sz w:val="18"/>
          <w:szCs w:val="18"/>
        </w:rPr>
      </w:pPr>
      <w:r w:rsidRPr="00223975">
        <w:rPr>
          <w:rStyle w:val="FootnoteReference"/>
          <w:sz w:val="18"/>
          <w:szCs w:val="18"/>
        </w:rPr>
        <w:footnoteRef/>
      </w:r>
      <w:r w:rsidRPr="00223975">
        <w:rPr>
          <w:sz w:val="18"/>
          <w:szCs w:val="18"/>
        </w:rPr>
        <w:t xml:space="preserve"> Izziņu no Sodu reģistra aktuālās un arhīva datu bāzes par </w:t>
      </w:r>
      <w:r>
        <w:rPr>
          <w:sz w:val="18"/>
          <w:szCs w:val="18"/>
        </w:rPr>
        <w:t>p</w:t>
      </w:r>
      <w:r w:rsidRPr="00223975">
        <w:rPr>
          <w:sz w:val="18"/>
          <w:szCs w:val="18"/>
        </w:rPr>
        <w:t xml:space="preserve">ieteikuma iesniedzēja valdes vai padomes locekļu, prokūristu (ne)sodāmību pēdējo trīs gadu laikā no šīs izziņas izsniegšanas datuma. Izziņu no Sodu reģistra aktuālās un arhīva datu bāzes par </w:t>
      </w:r>
      <w:r>
        <w:rPr>
          <w:sz w:val="18"/>
          <w:szCs w:val="18"/>
        </w:rPr>
        <w:t>p</w:t>
      </w:r>
      <w:r w:rsidRPr="00223975">
        <w:rPr>
          <w:sz w:val="18"/>
          <w:szCs w:val="18"/>
        </w:rPr>
        <w:t>ieteikuma iesniedzējam (juridiskai personai) piemērotajiem administratīvajiem sodiem un piespiedu ietekmēšanas līdzekļiem pēdējo trīs gadu laikā no šīs izziņas izsniegšanas datuma.</w:t>
      </w:r>
    </w:p>
  </w:footnote>
  <w:footnote w:id="12">
    <w:p w:rsidR="006D1A9D" w:rsidP="00E1076F" w14:paraId="384DAE38" w14:textId="77777777">
      <w:pPr>
        <w:pStyle w:val="FootnoteText"/>
        <w:jc w:val="both"/>
        <w:rPr>
          <w:sz w:val="18"/>
          <w:szCs w:val="18"/>
        </w:rPr>
      </w:pPr>
      <w:r w:rsidRPr="00924B8C">
        <w:rPr>
          <w:rStyle w:val="FootnoteReference"/>
          <w:sz w:val="18"/>
          <w:szCs w:val="18"/>
        </w:rPr>
        <w:footnoteRef/>
      </w:r>
      <w:r w:rsidRPr="00924B8C">
        <w:rPr>
          <w:sz w:val="18"/>
          <w:szCs w:val="18"/>
        </w:rPr>
        <w:t xml:space="preserve"> </w:t>
      </w:r>
      <w:r w:rsidRPr="00AE58C0">
        <w:rPr>
          <w:sz w:val="18"/>
          <w:szCs w:val="18"/>
        </w:rPr>
        <w:t xml:space="preserve">Komercdarbības atbalstu izslēdzošie nosacījumi atbilstoši LESD 346. pantam nozīme, ka piemērojot LESD 346. pantu, valsts piešķirtajam atbalstam aizsardzības ražojumu un tehnoloģiju inovāciju radīšanai un izstrādei netiek piemērots komercdarbības atbalsta regulējums, ja izpildās 2 priekšnoteikumi: 1) pasākums skar būtiskas valsts  drošības intereses un 2) pasākums saistīts ar tāda ieroču, munīcijas un militārā aprīkojuma izstrādi, kas atbilst ar Padomes 1958. gada 15. aprīļa Lēmumu Nr. 255/58 izveidotajam ieroču, munīcijas un militārā aprīkojuma sarakstam. Aktuālais saraksts pieejams: </w:t>
      </w:r>
      <w:hyperlink r:id="rId3" w:history="1">
        <w:r w:rsidRPr="00AE58C0">
          <w:rPr>
            <w:rStyle w:val="Hyperlink"/>
            <w:sz w:val="18"/>
            <w:szCs w:val="18"/>
          </w:rPr>
          <w:t>https://eur-lex.europa.eu/eli/C/2025/1499/oj</w:t>
        </w:r>
      </w:hyperlink>
      <w:r>
        <w:rPr>
          <w:sz w:val="18"/>
          <w:szCs w:val="18"/>
        </w:rPr>
        <w:t xml:space="preserve"> .</w:t>
      </w:r>
    </w:p>
    <w:p w:rsidR="006D1A9D" w:rsidRPr="00924B8C" w:rsidP="00E1076F" w14:paraId="17216D38" w14:textId="77777777">
      <w:pPr>
        <w:pStyle w:val="FootnoteText"/>
        <w:jc w:val="both"/>
        <w:rPr>
          <w:sz w:val="18"/>
          <w:szCs w:val="18"/>
        </w:rPr>
      </w:pPr>
      <w:r w:rsidRPr="0063755C">
        <w:rPr>
          <w:b/>
          <w:bCs/>
          <w:sz w:val="18"/>
          <w:szCs w:val="18"/>
        </w:rPr>
        <w:t>Atbilstība valsts būtiskajām drošības interesēm tiek izvērtēta</w:t>
      </w:r>
      <w:r w:rsidRPr="00924B8C">
        <w:rPr>
          <w:sz w:val="18"/>
          <w:szCs w:val="18"/>
        </w:rPr>
        <w:t xml:space="preserve"> attiecībā pret Nacionālo bruņoto spēku </w:t>
      </w:r>
      <w:r>
        <w:rPr>
          <w:sz w:val="18"/>
          <w:szCs w:val="18"/>
        </w:rPr>
        <w:t xml:space="preserve">(NBS) </w:t>
      </w:r>
      <w:r w:rsidRPr="00924B8C">
        <w:rPr>
          <w:sz w:val="18"/>
          <w:szCs w:val="18"/>
        </w:rPr>
        <w:t xml:space="preserve">spēju attīstības vajadzībām un/vai attīstāmo risinājumu, t.sk. izstrādājamo risinājumu un/vai revolucionāro tehnoloģiju, pielietojuma potenciālu </w:t>
      </w:r>
      <w:r>
        <w:rPr>
          <w:sz w:val="18"/>
          <w:szCs w:val="18"/>
        </w:rPr>
        <w:t>NBS</w:t>
      </w:r>
      <w:r w:rsidRPr="00924B8C">
        <w:rPr>
          <w:sz w:val="18"/>
          <w:szCs w:val="18"/>
        </w:rPr>
        <w:t xml:space="preserve"> spēku spēju nodrošināšanai nākotnē, kā arī projektā ietverto izstrādņu atbilstību </w:t>
      </w:r>
      <w:r>
        <w:rPr>
          <w:sz w:val="18"/>
          <w:szCs w:val="18"/>
        </w:rPr>
        <w:t>ES</w:t>
      </w:r>
      <w:r w:rsidRPr="00924B8C">
        <w:rPr>
          <w:sz w:val="18"/>
          <w:szCs w:val="18"/>
        </w:rPr>
        <w:t xml:space="preserve"> Kopējā militāro preču sarakstā ieļautajām preču un tehnoloģiju kategorijām.</w:t>
      </w:r>
    </w:p>
  </w:footnote>
  <w:footnote w:id="13">
    <w:p w:rsidR="006D1A9D" w:rsidRPr="00223975" w:rsidP="00E1076F" w14:paraId="7867ACC5" w14:textId="77777777">
      <w:pPr>
        <w:pStyle w:val="FootnoteText"/>
        <w:jc w:val="both"/>
        <w:rPr>
          <w:sz w:val="18"/>
          <w:szCs w:val="18"/>
        </w:rPr>
      </w:pPr>
      <w:r w:rsidRPr="00924B8C">
        <w:rPr>
          <w:rStyle w:val="FootnoteReference"/>
          <w:sz w:val="18"/>
          <w:szCs w:val="18"/>
        </w:rPr>
        <w:footnoteRef/>
      </w:r>
      <w:r w:rsidRPr="00924B8C">
        <w:rPr>
          <w:sz w:val="18"/>
          <w:szCs w:val="18"/>
        </w:rPr>
        <w:t xml:space="preserve"> Ņemot vērā, ka  EDF regulas 21. panta 1. punktā noteikts, ka “konsorcijs apliecina, ka tādas</w:t>
      </w:r>
      <w:r w:rsidRPr="00223975">
        <w:rPr>
          <w:sz w:val="18"/>
          <w:szCs w:val="18"/>
        </w:rPr>
        <w:t xml:space="preserve"> darbības izmaksas, kas netiek segtas no Savienības atbalsta, jāsedz no citiem finansējuma līdzekļiem [...].”</w:t>
      </w:r>
    </w:p>
  </w:footnote>
  <w:footnote w:id="14">
    <w:p w:rsidR="006D1A9D" w:rsidRPr="00223975" w:rsidP="00E1076F" w14:paraId="3C5C00F2" w14:textId="77777777">
      <w:pPr>
        <w:pStyle w:val="FootnoteText"/>
        <w:jc w:val="both"/>
        <w:rPr>
          <w:sz w:val="18"/>
          <w:szCs w:val="18"/>
        </w:rPr>
      </w:pPr>
      <w:r w:rsidRPr="00FC7C19">
        <w:rPr>
          <w:rStyle w:val="FootnoteReference"/>
          <w:sz w:val="18"/>
          <w:szCs w:val="18"/>
        </w:rPr>
        <w:footnoteRef/>
      </w:r>
      <w:r w:rsidRPr="00FC7C19">
        <w:rPr>
          <w:sz w:val="18"/>
          <w:szCs w:val="18"/>
        </w:rPr>
        <w:t xml:space="preserve"> Attiecas uz šī nolikuma 2</w:t>
      </w:r>
      <w:r>
        <w:rPr>
          <w:sz w:val="18"/>
          <w:szCs w:val="18"/>
        </w:rPr>
        <w:t>0</w:t>
      </w:r>
      <w:r w:rsidRPr="00FC7C19">
        <w:rPr>
          <w:sz w:val="18"/>
          <w:szCs w:val="18"/>
        </w:rPr>
        <w:t>.1.3., 2</w:t>
      </w:r>
      <w:r>
        <w:rPr>
          <w:sz w:val="18"/>
          <w:szCs w:val="18"/>
        </w:rPr>
        <w:t>0</w:t>
      </w:r>
      <w:r w:rsidRPr="00FC7C19">
        <w:rPr>
          <w:sz w:val="18"/>
          <w:szCs w:val="18"/>
        </w:rPr>
        <w:t>.1.</w:t>
      </w:r>
      <w:r>
        <w:rPr>
          <w:sz w:val="18"/>
          <w:szCs w:val="18"/>
        </w:rPr>
        <w:t>0</w:t>
      </w:r>
      <w:r w:rsidRPr="00FC7C19">
        <w:rPr>
          <w:sz w:val="18"/>
          <w:szCs w:val="18"/>
        </w:rPr>
        <w:t>. un 2</w:t>
      </w:r>
      <w:r>
        <w:rPr>
          <w:sz w:val="18"/>
          <w:szCs w:val="18"/>
        </w:rPr>
        <w:t>0</w:t>
      </w:r>
      <w:r w:rsidRPr="00FC7C19">
        <w:rPr>
          <w:sz w:val="18"/>
          <w:szCs w:val="18"/>
        </w:rPr>
        <w:t xml:space="preserve">.2. punktā minētajiem gadījumiem (pēc </w:t>
      </w:r>
      <w:r>
        <w:rPr>
          <w:sz w:val="18"/>
          <w:szCs w:val="18"/>
        </w:rPr>
        <w:t>Komisijas</w:t>
      </w:r>
      <w:r w:rsidRPr="00FC7C19">
        <w:rPr>
          <w:sz w:val="18"/>
          <w:szCs w:val="18"/>
        </w:rPr>
        <w:t xml:space="preserve"> īstenošanas lēmuma publicēšanas vai pēc </w:t>
      </w:r>
      <w:r>
        <w:rPr>
          <w:sz w:val="18"/>
          <w:szCs w:val="18"/>
        </w:rPr>
        <w:t>“</w:t>
      </w:r>
      <w:r w:rsidRPr="00FC7C19">
        <w:rPr>
          <w:i/>
          <w:iCs/>
          <w:sz w:val="18"/>
          <w:szCs w:val="18"/>
        </w:rPr>
        <w:t>Seal</w:t>
      </w:r>
      <w:r w:rsidRPr="00FC7C19">
        <w:rPr>
          <w:i/>
          <w:iCs/>
          <w:sz w:val="18"/>
          <w:szCs w:val="18"/>
        </w:rPr>
        <w:t xml:space="preserve"> </w:t>
      </w:r>
      <w:r w:rsidRPr="00FC7C19">
        <w:rPr>
          <w:i/>
          <w:iCs/>
          <w:sz w:val="18"/>
          <w:szCs w:val="18"/>
        </w:rPr>
        <w:t>of</w:t>
      </w:r>
      <w:r w:rsidRPr="00FC7C19">
        <w:rPr>
          <w:i/>
          <w:iCs/>
          <w:sz w:val="18"/>
          <w:szCs w:val="18"/>
        </w:rPr>
        <w:t xml:space="preserve"> </w:t>
      </w:r>
      <w:r w:rsidRPr="00FC7C19">
        <w:rPr>
          <w:i/>
          <w:iCs/>
          <w:sz w:val="18"/>
          <w:szCs w:val="18"/>
        </w:rPr>
        <w:t>Excellence</w:t>
      </w:r>
      <w:r>
        <w:rPr>
          <w:sz w:val="18"/>
          <w:szCs w:val="18"/>
        </w:rPr>
        <w:t>”</w:t>
      </w:r>
      <w:r w:rsidRPr="00FC7C19">
        <w:rPr>
          <w:sz w:val="18"/>
          <w:szCs w:val="18"/>
        </w:rPr>
        <w:t xml:space="preserve"> </w:t>
      </w:r>
      <w:r>
        <w:rPr>
          <w:sz w:val="18"/>
          <w:szCs w:val="18"/>
        </w:rPr>
        <w:t>vērtējuma apstiprināšanas</w:t>
      </w:r>
      <w:r w:rsidRPr="00FC7C19">
        <w:rPr>
          <w:sz w:val="18"/>
          <w:szCs w:val="18"/>
        </w:rPr>
        <w:t>).</w:t>
      </w:r>
    </w:p>
  </w:footnote>
  <w:footnote w:id="15">
    <w:p w:rsidR="006D1A9D" w:rsidRPr="00223975" w:rsidP="00E1076F" w14:paraId="309D15A9" w14:textId="77777777">
      <w:pPr>
        <w:pStyle w:val="FootnoteText"/>
        <w:jc w:val="both"/>
        <w:rPr>
          <w:sz w:val="18"/>
          <w:szCs w:val="18"/>
        </w:rPr>
      </w:pPr>
      <w:r w:rsidRPr="00223975">
        <w:rPr>
          <w:rStyle w:val="FootnoteReference"/>
          <w:sz w:val="18"/>
          <w:szCs w:val="18"/>
        </w:rPr>
        <w:footnoteRef/>
      </w:r>
      <w:r w:rsidRPr="00223975">
        <w:rPr>
          <w:sz w:val="18"/>
          <w:szCs w:val="18"/>
        </w:rPr>
        <w:t xml:space="preserve"> Atbilstoši Ministru kabineta 2023. gada 19. decembra noteikumiem Nr.  822 “Valsts noslēpuma, Ziemeļatlantijas līguma organizācijas, Eiropas Savienības un ārvalstu institūciju klasificētās informācijas aizsardzības noteikumi.”</w:t>
      </w:r>
    </w:p>
  </w:footnote>
  <w:footnote w:id="16">
    <w:p w:rsidR="006D1A9D" w:rsidRPr="00270048" w:rsidP="00E1076F" w14:paraId="1554D4C1" w14:textId="77777777">
      <w:pPr>
        <w:pStyle w:val="FootnoteText"/>
        <w:jc w:val="both"/>
        <w:rPr>
          <w:sz w:val="18"/>
          <w:szCs w:val="18"/>
        </w:rPr>
      </w:pPr>
      <w:r w:rsidRPr="00270048">
        <w:rPr>
          <w:rStyle w:val="FootnoteReference"/>
          <w:sz w:val="18"/>
          <w:szCs w:val="18"/>
        </w:rPr>
        <w:footnoteRef/>
      </w:r>
      <w:r w:rsidRPr="00270048">
        <w:rPr>
          <w:sz w:val="18"/>
          <w:szCs w:val="18"/>
        </w:rPr>
        <w:t xml:space="preserve"> Valsts aizsardzības koncepcija 2023-2027. gadam pieejama </w:t>
      </w:r>
      <w:hyperlink r:id="rId4" w:history="1">
        <w:r w:rsidRPr="00270048">
          <w:rPr>
            <w:rStyle w:val="Hyperlink"/>
            <w:b/>
            <w:bCs/>
            <w:sz w:val="18"/>
            <w:szCs w:val="18"/>
          </w:rPr>
          <w:t>šeit</w:t>
        </w:r>
      </w:hyperlink>
      <w:r w:rsidRPr="00270048">
        <w:rPr>
          <w:sz w:val="18"/>
          <w:szCs w:val="18"/>
        </w:rPr>
        <w:t>.</w:t>
      </w:r>
    </w:p>
  </w:footnote>
  <w:footnote w:id="17">
    <w:p w:rsidR="006D1A9D" w:rsidRPr="00270048" w:rsidP="00E1076F" w14:paraId="7272BA37" w14:textId="77777777">
      <w:pPr>
        <w:pStyle w:val="FootnoteText"/>
        <w:jc w:val="both"/>
        <w:rPr>
          <w:sz w:val="18"/>
          <w:szCs w:val="18"/>
        </w:rPr>
      </w:pPr>
      <w:r w:rsidRPr="00270048">
        <w:rPr>
          <w:rStyle w:val="FootnoteReference"/>
          <w:sz w:val="18"/>
          <w:szCs w:val="18"/>
        </w:rPr>
        <w:footnoteRef/>
      </w:r>
      <w:r w:rsidRPr="00270048">
        <w:rPr>
          <w:sz w:val="18"/>
          <w:szCs w:val="18"/>
        </w:rPr>
        <w:t xml:space="preserve"> Aizsardzības industrijas un inovāciju atbalsta stratēģijai 2025.–2036. gadam pieejama </w:t>
      </w:r>
      <w:hyperlink r:id="rId5" w:history="1">
        <w:r w:rsidRPr="00270048">
          <w:rPr>
            <w:rStyle w:val="Hyperlink"/>
            <w:b/>
            <w:bCs/>
            <w:sz w:val="18"/>
            <w:szCs w:val="18"/>
          </w:rPr>
          <w:t>šeit</w:t>
        </w:r>
      </w:hyperlink>
      <w:r w:rsidRPr="00270048">
        <w:rPr>
          <w:rStyle w:val="Hyperlink"/>
          <w:sz w:val="18"/>
          <w:szCs w:val="18"/>
        </w:rPr>
        <w:t>.</w:t>
      </w:r>
    </w:p>
  </w:footnote>
  <w:footnote w:id="18">
    <w:p w:rsidR="006D1A9D" w:rsidRPr="00223975" w:rsidP="00E1076F" w14:paraId="365EC279" w14:textId="77777777">
      <w:pPr>
        <w:pStyle w:val="FootnoteText"/>
        <w:jc w:val="both"/>
        <w:rPr>
          <w:sz w:val="18"/>
          <w:szCs w:val="18"/>
        </w:rPr>
      </w:pPr>
      <w:r w:rsidRPr="00270048">
        <w:rPr>
          <w:rStyle w:val="FootnoteReference"/>
          <w:sz w:val="18"/>
          <w:szCs w:val="18"/>
        </w:rPr>
        <w:footnoteRef/>
      </w:r>
      <w:r w:rsidRPr="00270048">
        <w:rPr>
          <w:sz w:val="18"/>
          <w:szCs w:val="18"/>
        </w:rPr>
        <w:t xml:space="preserve"> NBS ilgtermiņa attīstības plāns 2025.–2036. gadam pieejams </w:t>
      </w:r>
      <w:hyperlink r:id="rId6" w:history="1">
        <w:r w:rsidRPr="00270048">
          <w:rPr>
            <w:rStyle w:val="Hyperlink"/>
            <w:b/>
            <w:bCs/>
            <w:sz w:val="18"/>
            <w:szCs w:val="18"/>
          </w:rPr>
          <w:t>šeit</w:t>
        </w:r>
      </w:hyperlink>
      <w:r w:rsidRPr="00270048">
        <w:rPr>
          <w:rStyle w:val="Hyperlink"/>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258638"/>
      <w:docPartObj>
        <w:docPartGallery w:val="Page Numbers (Top of Page)"/>
        <w:docPartUnique/>
      </w:docPartObj>
    </w:sdtPr>
    <w:sdtEndPr>
      <w:rPr>
        <w:noProof/>
      </w:rPr>
    </w:sdtEndPr>
    <w:sdtContent>
      <w:p w:rsidR="00860115" w14:paraId="09AA0E19" w14:textId="41C8BBC7">
        <w:pPr>
          <w:pStyle w:val="Header"/>
          <w:jc w:val="right"/>
        </w:pPr>
      </w:p>
    </w:sdtContent>
  </w:sdt>
  <w:p w:rsidR="00860115" w14:paraId="528741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38F3D66"/>
    <w:multiLevelType w:val="hybridMultilevel"/>
    <w:tmpl w:val="4AE6E9EE"/>
    <w:lvl w:ilvl="0">
      <w:start w:val="1"/>
      <w:numFmt w:val="upperRoman"/>
      <w:lvlText w:val="%1."/>
      <w:lvlJc w:val="left"/>
      <w:pPr>
        <w:ind w:left="2848" w:hanging="478"/>
      </w:pPr>
      <w:rPr>
        <w:rFonts w:ascii="Times New Roman" w:eastAsia="Times New Roman" w:hAnsi="Times New Roman" w:cs="Times New Roman" w:hint="default"/>
        <w:b w:val="0"/>
        <w:bCs w:val="0"/>
        <w:i w:val="0"/>
        <w:iCs w:val="0"/>
        <w:spacing w:val="0"/>
        <w:w w:val="99"/>
        <w:sz w:val="20"/>
        <w:szCs w:val="20"/>
        <w:lang w:val="lv-LV" w:eastAsia="en-US" w:bidi="ar-SA"/>
      </w:rPr>
    </w:lvl>
    <w:lvl w:ilvl="1">
      <w:start w:val="0"/>
      <w:numFmt w:val="bullet"/>
      <w:lvlText w:val="o"/>
      <w:lvlJc w:val="left"/>
      <w:pPr>
        <w:ind w:left="3568" w:hanging="360"/>
      </w:pPr>
      <w:rPr>
        <w:rFonts w:ascii="Courier New" w:eastAsia="Courier New" w:hAnsi="Courier New" w:cs="Courier New" w:hint="default"/>
        <w:b w:val="0"/>
        <w:bCs w:val="0"/>
        <w:i w:val="0"/>
        <w:iCs w:val="0"/>
        <w:spacing w:val="0"/>
        <w:w w:val="99"/>
        <w:sz w:val="20"/>
        <w:szCs w:val="20"/>
        <w:lang w:val="lv-LV" w:eastAsia="en-US" w:bidi="ar-SA"/>
      </w:rPr>
    </w:lvl>
    <w:lvl w:ilvl="2">
      <w:start w:val="0"/>
      <w:numFmt w:val="bullet"/>
      <w:lvlText w:val="•"/>
      <w:lvlJc w:val="left"/>
      <w:pPr>
        <w:ind w:left="4457" w:hanging="360"/>
      </w:pPr>
      <w:rPr>
        <w:lang w:val="lv-LV" w:eastAsia="en-US" w:bidi="ar-SA"/>
      </w:rPr>
    </w:lvl>
    <w:lvl w:ilvl="3">
      <w:start w:val="0"/>
      <w:numFmt w:val="bullet"/>
      <w:lvlText w:val="•"/>
      <w:lvlJc w:val="left"/>
      <w:pPr>
        <w:ind w:left="5349" w:hanging="360"/>
      </w:pPr>
      <w:rPr>
        <w:lang w:val="lv-LV" w:eastAsia="en-US" w:bidi="ar-SA"/>
      </w:rPr>
    </w:lvl>
    <w:lvl w:ilvl="4">
      <w:start w:val="0"/>
      <w:numFmt w:val="bullet"/>
      <w:lvlText w:val="•"/>
      <w:lvlJc w:val="left"/>
      <w:pPr>
        <w:ind w:left="6241" w:hanging="360"/>
      </w:pPr>
      <w:rPr>
        <w:lang w:val="lv-LV" w:eastAsia="en-US" w:bidi="ar-SA"/>
      </w:rPr>
    </w:lvl>
    <w:lvl w:ilvl="5">
      <w:start w:val="0"/>
      <w:numFmt w:val="bullet"/>
      <w:lvlText w:val="•"/>
      <w:lvlJc w:val="left"/>
      <w:pPr>
        <w:ind w:left="7133" w:hanging="360"/>
      </w:pPr>
      <w:rPr>
        <w:lang w:val="lv-LV" w:eastAsia="en-US" w:bidi="ar-SA"/>
      </w:rPr>
    </w:lvl>
    <w:lvl w:ilvl="6">
      <w:start w:val="0"/>
      <w:numFmt w:val="bullet"/>
      <w:lvlText w:val="•"/>
      <w:lvlJc w:val="left"/>
      <w:pPr>
        <w:ind w:left="8025" w:hanging="360"/>
      </w:pPr>
      <w:rPr>
        <w:lang w:val="lv-LV" w:eastAsia="en-US" w:bidi="ar-SA"/>
      </w:rPr>
    </w:lvl>
    <w:lvl w:ilvl="7">
      <w:start w:val="0"/>
      <w:numFmt w:val="bullet"/>
      <w:lvlText w:val="•"/>
      <w:lvlJc w:val="left"/>
      <w:pPr>
        <w:ind w:left="8916" w:hanging="360"/>
      </w:pPr>
      <w:rPr>
        <w:lang w:val="lv-LV" w:eastAsia="en-US" w:bidi="ar-SA"/>
      </w:rPr>
    </w:lvl>
    <w:lvl w:ilvl="8">
      <w:start w:val="0"/>
      <w:numFmt w:val="bullet"/>
      <w:lvlText w:val="•"/>
      <w:lvlJc w:val="left"/>
      <w:pPr>
        <w:ind w:left="9808" w:hanging="360"/>
      </w:pPr>
      <w:rPr>
        <w:lang w:val="lv-LV" w:eastAsia="en-US" w:bidi="ar-SA"/>
      </w:rPr>
    </w:lvl>
  </w:abstractNum>
  <w:abstractNum w:abstractNumId="1" w15:restartNumberingAfterBreak="0">
    <w:nsid w:val="1B29347A"/>
    <w:multiLevelType w:val="hybridMultilevel"/>
    <w:tmpl w:val="5E6A5F7A"/>
    <w:lvl w:ilvl="0">
      <w:start w:val="1"/>
      <w:numFmt w:val="upperLetter"/>
      <w:lvlText w:val="%1."/>
      <w:lvlJc w:val="left"/>
      <w:pPr>
        <w:ind w:left="476" w:hanging="334"/>
      </w:pPr>
      <w:rPr>
        <w:rFonts w:ascii="Times New Roman" w:hAnsi="Times New Roman" w:cs="Times New Roman" w:hint="default"/>
        <w:b/>
        <w:bCs w:val="0"/>
        <w:i w:val="0"/>
        <w:iCs w:val="0"/>
        <w:spacing w:val="0"/>
        <w:w w:val="100"/>
        <w:sz w:val="24"/>
        <w:szCs w:val="24"/>
        <w:lang w:val="lv-LV" w:eastAsia="en-US" w:bidi="ar-SA"/>
      </w:rPr>
    </w:lvl>
    <w:lvl w:ilvl="1">
      <w:start w:val="0"/>
      <w:numFmt w:val="bullet"/>
      <w:lvlText w:val="•"/>
      <w:lvlJc w:val="left"/>
      <w:pPr>
        <w:ind w:left="1086" w:hanging="334"/>
      </w:pPr>
      <w:rPr>
        <w:lang w:val="lv-LV" w:eastAsia="en-US" w:bidi="ar-SA"/>
      </w:rPr>
    </w:lvl>
    <w:lvl w:ilvl="2">
      <w:start w:val="0"/>
      <w:numFmt w:val="bullet"/>
      <w:lvlText w:val="•"/>
      <w:lvlJc w:val="left"/>
      <w:pPr>
        <w:ind w:left="2033" w:hanging="334"/>
      </w:pPr>
      <w:rPr>
        <w:lang w:val="lv-LV" w:eastAsia="en-US" w:bidi="ar-SA"/>
      </w:rPr>
    </w:lvl>
    <w:lvl w:ilvl="3">
      <w:start w:val="0"/>
      <w:numFmt w:val="bullet"/>
      <w:lvlText w:val="•"/>
      <w:lvlJc w:val="left"/>
      <w:pPr>
        <w:ind w:left="2979" w:hanging="334"/>
      </w:pPr>
      <w:rPr>
        <w:lang w:val="lv-LV" w:eastAsia="en-US" w:bidi="ar-SA"/>
      </w:rPr>
    </w:lvl>
    <w:lvl w:ilvl="4">
      <w:start w:val="0"/>
      <w:numFmt w:val="bullet"/>
      <w:lvlText w:val="•"/>
      <w:lvlJc w:val="left"/>
      <w:pPr>
        <w:ind w:left="3926" w:hanging="334"/>
      </w:pPr>
      <w:rPr>
        <w:lang w:val="lv-LV" w:eastAsia="en-US" w:bidi="ar-SA"/>
      </w:rPr>
    </w:lvl>
    <w:lvl w:ilvl="5">
      <w:start w:val="0"/>
      <w:numFmt w:val="bullet"/>
      <w:lvlText w:val="•"/>
      <w:lvlJc w:val="left"/>
      <w:pPr>
        <w:ind w:left="4873" w:hanging="334"/>
      </w:pPr>
      <w:rPr>
        <w:lang w:val="lv-LV" w:eastAsia="en-US" w:bidi="ar-SA"/>
      </w:rPr>
    </w:lvl>
    <w:lvl w:ilvl="6">
      <w:start w:val="0"/>
      <w:numFmt w:val="bullet"/>
      <w:lvlText w:val="•"/>
      <w:lvlJc w:val="left"/>
      <w:pPr>
        <w:ind w:left="5819" w:hanging="334"/>
      </w:pPr>
      <w:rPr>
        <w:lang w:val="lv-LV" w:eastAsia="en-US" w:bidi="ar-SA"/>
      </w:rPr>
    </w:lvl>
    <w:lvl w:ilvl="7">
      <w:start w:val="0"/>
      <w:numFmt w:val="bullet"/>
      <w:lvlText w:val="•"/>
      <w:lvlJc w:val="left"/>
      <w:pPr>
        <w:ind w:left="6766" w:hanging="334"/>
      </w:pPr>
      <w:rPr>
        <w:lang w:val="lv-LV" w:eastAsia="en-US" w:bidi="ar-SA"/>
      </w:rPr>
    </w:lvl>
    <w:lvl w:ilvl="8">
      <w:start w:val="0"/>
      <w:numFmt w:val="bullet"/>
      <w:lvlText w:val="•"/>
      <w:lvlJc w:val="left"/>
      <w:pPr>
        <w:ind w:left="7713" w:hanging="334"/>
      </w:pPr>
      <w:rPr>
        <w:lang w:val="lv-LV" w:eastAsia="en-US" w:bidi="ar-SA"/>
      </w:rPr>
    </w:lvl>
  </w:abstractNum>
  <w:abstractNum w:abstractNumId="2" w15:restartNumberingAfterBreak="0">
    <w:nsid w:val="30166BC5"/>
    <w:multiLevelType w:val="hybridMultilevel"/>
    <w:tmpl w:val="41084940"/>
    <w:lvl w:ilvl="0">
      <w:start w:val="1"/>
      <w:numFmt w:val="decimal"/>
      <w:lvlText w:val="%1."/>
      <w:lvlJc w:val="left"/>
      <w:pPr>
        <w:ind w:left="8495" w:hanging="240"/>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8610" w:hanging="240"/>
      </w:pPr>
      <w:rPr>
        <w:lang w:val="lv-LV" w:eastAsia="en-US" w:bidi="ar-SA"/>
      </w:rPr>
    </w:lvl>
    <w:lvl w:ilvl="2">
      <w:start w:val="0"/>
      <w:numFmt w:val="bullet"/>
      <w:lvlText w:val="•"/>
      <w:lvlJc w:val="left"/>
      <w:pPr>
        <w:ind w:left="8721" w:hanging="240"/>
      </w:pPr>
      <w:rPr>
        <w:lang w:val="lv-LV" w:eastAsia="en-US" w:bidi="ar-SA"/>
      </w:rPr>
    </w:lvl>
    <w:lvl w:ilvl="3">
      <w:start w:val="0"/>
      <w:numFmt w:val="bullet"/>
      <w:lvlText w:val="•"/>
      <w:lvlJc w:val="left"/>
      <w:pPr>
        <w:ind w:left="8831" w:hanging="240"/>
      </w:pPr>
      <w:rPr>
        <w:lang w:val="lv-LV" w:eastAsia="en-US" w:bidi="ar-SA"/>
      </w:rPr>
    </w:lvl>
    <w:lvl w:ilvl="4">
      <w:start w:val="0"/>
      <w:numFmt w:val="bullet"/>
      <w:lvlText w:val="•"/>
      <w:lvlJc w:val="left"/>
      <w:pPr>
        <w:ind w:left="8942" w:hanging="240"/>
      </w:pPr>
      <w:rPr>
        <w:lang w:val="lv-LV" w:eastAsia="en-US" w:bidi="ar-SA"/>
      </w:rPr>
    </w:lvl>
    <w:lvl w:ilvl="5">
      <w:start w:val="0"/>
      <w:numFmt w:val="bullet"/>
      <w:lvlText w:val="•"/>
      <w:lvlJc w:val="left"/>
      <w:pPr>
        <w:ind w:left="9053" w:hanging="240"/>
      </w:pPr>
      <w:rPr>
        <w:lang w:val="lv-LV" w:eastAsia="en-US" w:bidi="ar-SA"/>
      </w:rPr>
    </w:lvl>
    <w:lvl w:ilvl="6">
      <w:start w:val="0"/>
      <w:numFmt w:val="bullet"/>
      <w:lvlText w:val="•"/>
      <w:lvlJc w:val="left"/>
      <w:pPr>
        <w:ind w:left="9163" w:hanging="240"/>
      </w:pPr>
      <w:rPr>
        <w:lang w:val="lv-LV" w:eastAsia="en-US" w:bidi="ar-SA"/>
      </w:rPr>
    </w:lvl>
    <w:lvl w:ilvl="7">
      <w:start w:val="0"/>
      <w:numFmt w:val="bullet"/>
      <w:lvlText w:val="•"/>
      <w:lvlJc w:val="left"/>
      <w:pPr>
        <w:ind w:left="9274" w:hanging="240"/>
      </w:pPr>
      <w:rPr>
        <w:lang w:val="lv-LV" w:eastAsia="en-US" w:bidi="ar-SA"/>
      </w:rPr>
    </w:lvl>
    <w:lvl w:ilvl="8">
      <w:start w:val="0"/>
      <w:numFmt w:val="bullet"/>
      <w:lvlText w:val="•"/>
      <w:lvlJc w:val="left"/>
      <w:pPr>
        <w:ind w:left="9385" w:hanging="240"/>
      </w:pPr>
      <w:rPr>
        <w:lang w:val="lv-LV" w:eastAsia="en-US" w:bidi="ar-SA"/>
      </w:rPr>
    </w:lvl>
  </w:abstractNum>
  <w:abstractNum w:abstractNumId="3" w15:restartNumberingAfterBreak="0">
    <w:nsid w:val="3C374586"/>
    <w:multiLevelType w:val="hybridMultilevel"/>
    <w:tmpl w:val="BF7812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03D1E77"/>
    <w:multiLevelType w:val="multilevel"/>
    <w:tmpl w:val="F0D48C0E"/>
    <w:lvl w:ilvl="0">
      <w:start w:val="1"/>
      <w:numFmt w:val="lowerLetter"/>
      <w:lvlText w:val="%1)"/>
      <w:lvlJc w:val="left"/>
      <w:pPr>
        <w:ind w:left="360" w:hanging="360"/>
      </w:pPr>
      <w:rPr>
        <w:b w:val="0"/>
        <w:bCs w:val="0"/>
        <w:i w:val="0"/>
        <w:iCs w:val="0"/>
        <w:spacing w:val="0"/>
        <w:w w:val="100"/>
        <w:sz w:val="24"/>
        <w:szCs w:val="24"/>
        <w:lang w:val="lv-LV" w:eastAsia="en-US" w:bidi="ar-SA"/>
      </w:rPr>
    </w:lvl>
    <w:lvl w:ilvl="1">
      <w:start w:val="1"/>
      <w:numFmt w:val="decimal"/>
      <w:lvlText w:val="%1.%2."/>
      <w:lvlJc w:val="left"/>
      <w:pPr>
        <w:ind w:left="934" w:hanging="108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643" w:hanging="776"/>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0"/>
      <w:numFmt w:val="bullet"/>
      <w:lvlText w:val="•"/>
      <w:lvlJc w:val="left"/>
      <w:pPr>
        <w:ind w:left="1180" w:hanging="776"/>
      </w:pPr>
      <w:rPr>
        <w:lang w:val="lv-LV" w:eastAsia="en-US" w:bidi="ar-SA"/>
      </w:rPr>
    </w:lvl>
    <w:lvl w:ilvl="4">
      <w:start w:val="0"/>
      <w:numFmt w:val="bullet"/>
      <w:lvlText w:val="•"/>
      <w:lvlJc w:val="left"/>
      <w:pPr>
        <w:ind w:left="1360" w:hanging="776"/>
      </w:pPr>
      <w:rPr>
        <w:lang w:val="lv-LV" w:eastAsia="en-US" w:bidi="ar-SA"/>
      </w:rPr>
    </w:lvl>
    <w:lvl w:ilvl="5">
      <w:start w:val="0"/>
      <w:numFmt w:val="bullet"/>
      <w:lvlText w:val="•"/>
      <w:lvlJc w:val="left"/>
      <w:pPr>
        <w:ind w:left="1580" w:hanging="776"/>
      </w:pPr>
      <w:rPr>
        <w:lang w:val="lv-LV" w:eastAsia="en-US" w:bidi="ar-SA"/>
      </w:rPr>
    </w:lvl>
    <w:lvl w:ilvl="6">
      <w:start w:val="0"/>
      <w:numFmt w:val="bullet"/>
      <w:lvlText w:val="•"/>
      <w:lvlJc w:val="left"/>
      <w:pPr>
        <w:ind w:left="3185" w:hanging="776"/>
      </w:pPr>
      <w:rPr>
        <w:lang w:val="lv-LV" w:eastAsia="en-US" w:bidi="ar-SA"/>
      </w:rPr>
    </w:lvl>
    <w:lvl w:ilvl="7">
      <w:start w:val="0"/>
      <w:numFmt w:val="bullet"/>
      <w:lvlText w:val="•"/>
      <w:lvlJc w:val="left"/>
      <w:pPr>
        <w:ind w:left="4790" w:hanging="776"/>
      </w:pPr>
      <w:rPr>
        <w:lang w:val="lv-LV" w:eastAsia="en-US" w:bidi="ar-SA"/>
      </w:rPr>
    </w:lvl>
    <w:lvl w:ilvl="8">
      <w:start w:val="0"/>
      <w:numFmt w:val="bullet"/>
      <w:lvlText w:val="•"/>
      <w:lvlJc w:val="left"/>
      <w:pPr>
        <w:ind w:left="6395" w:hanging="776"/>
      </w:pPr>
      <w:rPr>
        <w:lang w:val="lv-LV" w:eastAsia="en-US" w:bidi="ar-SA"/>
      </w:rPr>
    </w:lvl>
  </w:abstractNum>
  <w:abstractNum w:abstractNumId="5" w15:restartNumberingAfterBreak="0">
    <w:nsid w:val="40CE600F"/>
    <w:multiLevelType w:val="multilevel"/>
    <w:tmpl w:val="E124DEBA"/>
    <w:lvl w:ilvl="0">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432" w:hanging="432"/>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366" w:hanging="720"/>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0"/>
      <w:numFmt w:val="bullet"/>
      <w:lvlText w:val="•"/>
      <w:lvlJc w:val="left"/>
      <w:pPr>
        <w:ind w:left="1580" w:hanging="720"/>
      </w:pPr>
      <w:rPr>
        <w:lang w:val="lv-LV" w:eastAsia="en-US" w:bidi="ar-SA"/>
      </w:rPr>
    </w:lvl>
    <w:lvl w:ilvl="4">
      <w:start w:val="0"/>
      <w:numFmt w:val="bullet"/>
      <w:lvlText w:val="•"/>
      <w:lvlJc w:val="left"/>
      <w:pPr>
        <w:ind w:left="2726" w:hanging="720"/>
      </w:pPr>
      <w:rPr>
        <w:lang w:val="lv-LV" w:eastAsia="en-US" w:bidi="ar-SA"/>
      </w:rPr>
    </w:lvl>
    <w:lvl w:ilvl="5">
      <w:start w:val="0"/>
      <w:numFmt w:val="bullet"/>
      <w:lvlText w:val="•"/>
      <w:lvlJc w:val="left"/>
      <w:pPr>
        <w:ind w:left="3873" w:hanging="720"/>
      </w:pPr>
      <w:rPr>
        <w:lang w:val="lv-LV" w:eastAsia="en-US" w:bidi="ar-SA"/>
      </w:rPr>
    </w:lvl>
    <w:lvl w:ilvl="6">
      <w:start w:val="0"/>
      <w:numFmt w:val="bullet"/>
      <w:lvlText w:val="•"/>
      <w:lvlJc w:val="left"/>
      <w:pPr>
        <w:ind w:left="5019" w:hanging="720"/>
      </w:pPr>
      <w:rPr>
        <w:lang w:val="lv-LV" w:eastAsia="en-US" w:bidi="ar-SA"/>
      </w:rPr>
    </w:lvl>
    <w:lvl w:ilvl="7">
      <w:start w:val="0"/>
      <w:numFmt w:val="bullet"/>
      <w:lvlText w:val="•"/>
      <w:lvlJc w:val="left"/>
      <w:pPr>
        <w:ind w:left="6166" w:hanging="720"/>
      </w:pPr>
      <w:rPr>
        <w:lang w:val="lv-LV" w:eastAsia="en-US" w:bidi="ar-SA"/>
      </w:rPr>
    </w:lvl>
    <w:lvl w:ilvl="8">
      <w:start w:val="0"/>
      <w:numFmt w:val="bullet"/>
      <w:lvlText w:val="•"/>
      <w:lvlJc w:val="left"/>
      <w:pPr>
        <w:ind w:left="7313" w:hanging="720"/>
      </w:pPr>
      <w:rPr>
        <w:lang w:val="lv-LV" w:eastAsia="en-US" w:bidi="ar-SA"/>
      </w:rPr>
    </w:lvl>
  </w:abstractNum>
  <w:abstractNum w:abstractNumId="6" w15:restartNumberingAfterBreak="0">
    <w:nsid w:val="4B472D0F"/>
    <w:multiLevelType w:val="hybridMultilevel"/>
    <w:tmpl w:val="BBFE9A32"/>
    <w:lvl w:ilvl="0">
      <w:start w:val="1"/>
      <w:numFmt w:val="upperRoman"/>
      <w:pStyle w:val="ListParagraph"/>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BE23BA"/>
    <w:multiLevelType w:val="hybridMultilevel"/>
    <w:tmpl w:val="8782F29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15:restartNumberingAfterBreak="0">
    <w:nsid w:val="4F66539E"/>
    <w:multiLevelType w:val="hybridMultilevel"/>
    <w:tmpl w:val="44C0E856"/>
    <w:lvl w:ilvl="0">
      <w:start w:val="0"/>
      <w:numFmt w:val="bullet"/>
      <w:pStyle w:val="4limenis"/>
      <w:lvlText w:val="-"/>
      <w:lvlJc w:val="left"/>
      <w:pPr>
        <w:ind w:left="1760" w:hanging="20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
      <w:lvlJc w:val="left"/>
      <w:pPr>
        <w:ind w:left="1680" w:hanging="200"/>
      </w:pPr>
      <w:rPr>
        <w:lang w:val="lv-LV" w:eastAsia="en-US" w:bidi="ar-SA"/>
      </w:rPr>
    </w:lvl>
    <w:lvl w:ilvl="2">
      <w:start w:val="0"/>
      <w:numFmt w:val="bullet"/>
      <w:lvlText w:val="•"/>
      <w:lvlJc w:val="left"/>
      <w:pPr>
        <w:ind w:left="2627" w:hanging="200"/>
      </w:pPr>
      <w:rPr>
        <w:lang w:val="lv-LV" w:eastAsia="en-US" w:bidi="ar-SA"/>
      </w:rPr>
    </w:lvl>
    <w:lvl w:ilvl="3">
      <w:start w:val="0"/>
      <w:numFmt w:val="bullet"/>
      <w:lvlText w:val="•"/>
      <w:lvlJc w:val="left"/>
      <w:pPr>
        <w:ind w:left="3573" w:hanging="200"/>
      </w:pPr>
      <w:rPr>
        <w:lang w:val="lv-LV" w:eastAsia="en-US" w:bidi="ar-SA"/>
      </w:rPr>
    </w:lvl>
    <w:lvl w:ilvl="4">
      <w:start w:val="0"/>
      <w:numFmt w:val="bullet"/>
      <w:lvlText w:val="•"/>
      <w:lvlJc w:val="left"/>
      <w:pPr>
        <w:ind w:left="4520" w:hanging="200"/>
      </w:pPr>
      <w:rPr>
        <w:lang w:val="lv-LV" w:eastAsia="en-US" w:bidi="ar-SA"/>
      </w:rPr>
    </w:lvl>
    <w:lvl w:ilvl="5">
      <w:start w:val="0"/>
      <w:numFmt w:val="bullet"/>
      <w:lvlText w:val="•"/>
      <w:lvlJc w:val="left"/>
      <w:pPr>
        <w:ind w:left="5467" w:hanging="200"/>
      </w:pPr>
      <w:rPr>
        <w:lang w:val="lv-LV" w:eastAsia="en-US" w:bidi="ar-SA"/>
      </w:rPr>
    </w:lvl>
    <w:lvl w:ilvl="6">
      <w:start w:val="0"/>
      <w:numFmt w:val="bullet"/>
      <w:lvlText w:val="•"/>
      <w:lvlJc w:val="left"/>
      <w:pPr>
        <w:ind w:left="6413" w:hanging="200"/>
      </w:pPr>
      <w:rPr>
        <w:lang w:val="lv-LV" w:eastAsia="en-US" w:bidi="ar-SA"/>
      </w:rPr>
    </w:lvl>
    <w:lvl w:ilvl="7">
      <w:start w:val="0"/>
      <w:numFmt w:val="bullet"/>
      <w:lvlText w:val="•"/>
      <w:lvlJc w:val="left"/>
      <w:pPr>
        <w:ind w:left="7360" w:hanging="200"/>
      </w:pPr>
      <w:rPr>
        <w:lang w:val="lv-LV" w:eastAsia="en-US" w:bidi="ar-SA"/>
      </w:rPr>
    </w:lvl>
    <w:lvl w:ilvl="8">
      <w:start w:val="0"/>
      <w:numFmt w:val="bullet"/>
      <w:lvlText w:val="•"/>
      <w:lvlJc w:val="left"/>
      <w:pPr>
        <w:ind w:left="8307" w:hanging="200"/>
      </w:pPr>
      <w:rPr>
        <w:lang w:val="lv-LV" w:eastAsia="en-US" w:bidi="ar-SA"/>
      </w:rPr>
    </w:lvl>
  </w:abstractNum>
  <w:abstractNum w:abstractNumId="9" w15:restartNumberingAfterBreak="0">
    <w:nsid w:val="4FCA324A"/>
    <w:multiLevelType w:val="multilevel"/>
    <w:tmpl w:val="F4E81D1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7837356"/>
    <w:multiLevelType w:val="multilevel"/>
    <w:tmpl w:val="1B585F3C"/>
    <w:lvl w:ilvl="0">
      <w:start w:val="1"/>
      <w:numFmt w:val="decimal"/>
      <w:lvlText w:val="%1."/>
      <w:lvlJc w:val="left"/>
      <w:pPr>
        <w:ind w:left="694" w:hanging="360"/>
      </w:pPr>
      <w:rPr>
        <w:b w:val="0"/>
        <w:bCs w:val="0"/>
        <w:i w:val="0"/>
        <w:iCs w:val="0"/>
        <w:spacing w:val="0"/>
        <w:w w:val="100"/>
        <w:sz w:val="22"/>
        <w:szCs w:val="24"/>
        <w:lang w:val="lv-LV" w:eastAsia="en-US" w:bidi="ar-SA"/>
      </w:rPr>
    </w:lvl>
    <w:lvl w:ilvl="1">
      <w:start w:val="1"/>
      <w:numFmt w:val="none"/>
      <w:lvlRestart w:val="0"/>
      <w:lvlText w:val="."/>
      <w:lvlJc w:val="left"/>
      <w:pPr>
        <w:ind w:left="1126" w:hanging="108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2336" w:hanging="776"/>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0"/>
      <w:numFmt w:val="bullet"/>
      <w:lvlText w:val="•"/>
      <w:lvlJc w:val="left"/>
      <w:pPr>
        <w:ind w:left="1372" w:hanging="776"/>
      </w:pPr>
      <w:rPr>
        <w:lang w:val="lv-LV" w:eastAsia="en-US" w:bidi="ar-SA"/>
      </w:rPr>
    </w:lvl>
    <w:lvl w:ilvl="4">
      <w:start w:val="0"/>
      <w:numFmt w:val="bullet"/>
      <w:lvlText w:val="•"/>
      <w:lvlJc w:val="left"/>
      <w:pPr>
        <w:ind w:left="1552" w:hanging="776"/>
      </w:pPr>
      <w:rPr>
        <w:lang w:val="lv-LV" w:eastAsia="en-US" w:bidi="ar-SA"/>
      </w:rPr>
    </w:lvl>
    <w:lvl w:ilvl="5">
      <w:start w:val="0"/>
      <w:numFmt w:val="bullet"/>
      <w:lvlText w:val="•"/>
      <w:lvlJc w:val="left"/>
      <w:pPr>
        <w:ind w:left="1772" w:hanging="776"/>
      </w:pPr>
      <w:rPr>
        <w:lang w:val="lv-LV" w:eastAsia="en-US" w:bidi="ar-SA"/>
      </w:rPr>
    </w:lvl>
    <w:lvl w:ilvl="6">
      <w:start w:val="0"/>
      <w:numFmt w:val="bullet"/>
      <w:lvlText w:val="•"/>
      <w:lvlJc w:val="left"/>
      <w:pPr>
        <w:ind w:left="3377" w:hanging="776"/>
      </w:pPr>
      <w:rPr>
        <w:lang w:val="lv-LV" w:eastAsia="en-US" w:bidi="ar-SA"/>
      </w:rPr>
    </w:lvl>
    <w:lvl w:ilvl="7">
      <w:start w:val="0"/>
      <w:numFmt w:val="bullet"/>
      <w:lvlText w:val="•"/>
      <w:lvlJc w:val="left"/>
      <w:pPr>
        <w:ind w:left="4982" w:hanging="776"/>
      </w:pPr>
      <w:rPr>
        <w:lang w:val="lv-LV" w:eastAsia="en-US" w:bidi="ar-SA"/>
      </w:rPr>
    </w:lvl>
    <w:lvl w:ilvl="8">
      <w:start w:val="0"/>
      <w:numFmt w:val="bullet"/>
      <w:lvlText w:val="•"/>
      <w:lvlJc w:val="left"/>
      <w:pPr>
        <w:ind w:left="6587" w:hanging="776"/>
      </w:pPr>
      <w:rPr>
        <w:lang w:val="lv-LV" w:eastAsia="en-US" w:bidi="ar-SA"/>
      </w:rPr>
    </w:lvl>
  </w:abstractNum>
  <w:abstractNum w:abstractNumId="11" w15:restartNumberingAfterBreak="0">
    <w:nsid w:val="64376913"/>
    <w:multiLevelType w:val="hybridMultilevel"/>
    <w:tmpl w:val="B948A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331047"/>
    <w:multiLevelType w:val="multilevel"/>
    <w:tmpl w:val="8D4C17A0"/>
    <w:lvl w:ilvl="0">
      <w:start w:val="0"/>
      <w:numFmt w:val="bullet"/>
      <w:pStyle w:val="2limenis"/>
      <w:lvlText w:val="-"/>
      <w:lvlJc w:val="left"/>
      <w:pPr>
        <w:ind w:left="626" w:hanging="200"/>
      </w:pPr>
      <w:rPr>
        <w:rFonts w:ascii="Times New Roman" w:hAnsi="Times New Roman" w:cs="Times New Roman" w:hint="default"/>
        <w:b w:val="0"/>
        <w:bCs w:val="0"/>
        <w:i w:val="0"/>
        <w:iCs w:val="0"/>
        <w:spacing w:val="0"/>
        <w:w w:val="100"/>
        <w:sz w:val="24"/>
      </w:rPr>
    </w:lvl>
    <w:lvl w:ilvl="1">
      <w:start w:val="0"/>
      <w:numFmt w:val="bullet"/>
      <w:lvlText w:val="•"/>
      <w:lvlJc w:val="left"/>
      <w:pPr>
        <w:ind w:left="1570" w:hanging="200"/>
      </w:pPr>
    </w:lvl>
    <w:lvl w:ilvl="2">
      <w:start w:val="0"/>
      <w:numFmt w:val="bullet"/>
      <w:lvlText w:val="•"/>
      <w:lvlJc w:val="left"/>
      <w:pPr>
        <w:ind w:left="2517" w:hanging="200"/>
      </w:pPr>
    </w:lvl>
    <w:lvl w:ilvl="3">
      <w:start w:val="0"/>
      <w:numFmt w:val="bullet"/>
      <w:lvlText w:val="•"/>
      <w:lvlJc w:val="left"/>
      <w:pPr>
        <w:ind w:left="3463" w:hanging="200"/>
      </w:pPr>
    </w:lvl>
    <w:lvl w:ilvl="4">
      <w:start w:val="0"/>
      <w:numFmt w:val="bullet"/>
      <w:lvlText w:val="•"/>
      <w:lvlJc w:val="left"/>
      <w:pPr>
        <w:ind w:left="4410" w:hanging="200"/>
      </w:pPr>
    </w:lvl>
    <w:lvl w:ilvl="5">
      <w:start w:val="0"/>
      <w:numFmt w:val="bullet"/>
      <w:lvlText w:val="•"/>
      <w:lvlJc w:val="left"/>
      <w:pPr>
        <w:ind w:left="5357" w:hanging="200"/>
      </w:pPr>
    </w:lvl>
    <w:lvl w:ilvl="6">
      <w:start w:val="0"/>
      <w:numFmt w:val="bullet"/>
      <w:lvlText w:val="•"/>
      <w:lvlJc w:val="left"/>
      <w:pPr>
        <w:ind w:left="6303" w:hanging="200"/>
      </w:pPr>
    </w:lvl>
    <w:lvl w:ilvl="7">
      <w:start w:val="0"/>
      <w:numFmt w:val="bullet"/>
      <w:lvlText w:val="•"/>
      <w:lvlJc w:val="left"/>
      <w:pPr>
        <w:ind w:left="7250" w:hanging="200"/>
      </w:pPr>
    </w:lvl>
    <w:lvl w:ilvl="8">
      <w:start w:val="0"/>
      <w:numFmt w:val="bullet"/>
      <w:lvlText w:val="•"/>
      <w:lvlJc w:val="left"/>
      <w:pPr>
        <w:ind w:left="8197" w:hanging="200"/>
      </w:pPr>
    </w:lvl>
  </w:abstractNum>
  <w:abstractNum w:abstractNumId="13" w15:restartNumberingAfterBreak="0">
    <w:nsid w:val="7E863AEF"/>
    <w:multiLevelType w:val="multilevel"/>
    <w:tmpl w:val="506223F4"/>
    <w:lvl w:ilvl="0">
      <w:start w:val="25"/>
      <w:numFmt w:val="decimal"/>
      <w:pStyle w:val="1limenis"/>
      <w:lvlText w:val="%1."/>
      <w:lvlJc w:val="left"/>
      <w:pPr>
        <w:ind w:left="786"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none"/>
      <w:lvlRestart w:val="0"/>
      <w:lvlText w:val="."/>
      <w:lvlJc w:val="left"/>
      <w:pPr>
        <w:ind w:left="1218" w:hanging="108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pStyle w:val="3limenis"/>
      <w:lvlText w:val="%1.%2.%3."/>
      <w:lvlJc w:val="left"/>
      <w:pPr>
        <w:ind w:left="2428" w:hanging="776"/>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0"/>
      <w:numFmt w:val="bullet"/>
      <w:lvlText w:val="•"/>
      <w:lvlJc w:val="left"/>
      <w:pPr>
        <w:ind w:left="1464" w:hanging="776"/>
      </w:pPr>
      <w:rPr>
        <w:lang w:val="lv-LV" w:eastAsia="en-US" w:bidi="ar-SA"/>
      </w:rPr>
    </w:lvl>
    <w:lvl w:ilvl="4">
      <w:start w:val="0"/>
      <w:numFmt w:val="bullet"/>
      <w:lvlText w:val="•"/>
      <w:lvlJc w:val="left"/>
      <w:pPr>
        <w:ind w:left="1644" w:hanging="776"/>
      </w:pPr>
      <w:rPr>
        <w:lang w:val="lv-LV" w:eastAsia="en-US" w:bidi="ar-SA"/>
      </w:rPr>
    </w:lvl>
    <w:lvl w:ilvl="5">
      <w:start w:val="0"/>
      <w:numFmt w:val="bullet"/>
      <w:lvlText w:val="•"/>
      <w:lvlJc w:val="left"/>
      <w:pPr>
        <w:ind w:left="1864" w:hanging="776"/>
      </w:pPr>
      <w:rPr>
        <w:lang w:val="lv-LV" w:eastAsia="en-US" w:bidi="ar-SA"/>
      </w:rPr>
    </w:lvl>
    <w:lvl w:ilvl="6">
      <w:start w:val="0"/>
      <w:numFmt w:val="bullet"/>
      <w:lvlText w:val="•"/>
      <w:lvlJc w:val="left"/>
      <w:pPr>
        <w:ind w:left="3469" w:hanging="776"/>
      </w:pPr>
      <w:rPr>
        <w:lang w:val="lv-LV" w:eastAsia="en-US" w:bidi="ar-SA"/>
      </w:rPr>
    </w:lvl>
    <w:lvl w:ilvl="7">
      <w:start w:val="0"/>
      <w:numFmt w:val="bullet"/>
      <w:lvlText w:val="•"/>
      <w:lvlJc w:val="left"/>
      <w:pPr>
        <w:ind w:left="5074" w:hanging="776"/>
      </w:pPr>
      <w:rPr>
        <w:lang w:val="lv-LV" w:eastAsia="en-US" w:bidi="ar-SA"/>
      </w:rPr>
    </w:lvl>
    <w:lvl w:ilvl="8">
      <w:start w:val="0"/>
      <w:numFmt w:val="bullet"/>
      <w:lvlText w:val="•"/>
      <w:lvlJc w:val="left"/>
      <w:pPr>
        <w:ind w:left="6679" w:hanging="776"/>
      </w:pPr>
      <w:rPr>
        <w:lang w:val="lv-LV" w:eastAsia="en-US" w:bidi="ar-S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5"/>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8"/>
  </w:num>
  <w:num w:numId="5">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0"/>
    <w:rsid w:val="00005FF0"/>
    <w:rsid w:val="0006457D"/>
    <w:rsid w:val="00113B24"/>
    <w:rsid w:val="00134F26"/>
    <w:rsid w:val="00204356"/>
    <w:rsid w:val="00213AC2"/>
    <w:rsid w:val="00223975"/>
    <w:rsid w:val="0025353E"/>
    <w:rsid w:val="00270048"/>
    <w:rsid w:val="002D091B"/>
    <w:rsid w:val="002D519A"/>
    <w:rsid w:val="00385DE9"/>
    <w:rsid w:val="00412F06"/>
    <w:rsid w:val="00451519"/>
    <w:rsid w:val="00495A43"/>
    <w:rsid w:val="0053608C"/>
    <w:rsid w:val="005A3BCA"/>
    <w:rsid w:val="005B67B7"/>
    <w:rsid w:val="005E1F0E"/>
    <w:rsid w:val="005F79F5"/>
    <w:rsid w:val="0063755C"/>
    <w:rsid w:val="006D1A9D"/>
    <w:rsid w:val="007631A9"/>
    <w:rsid w:val="00834D41"/>
    <w:rsid w:val="00860115"/>
    <w:rsid w:val="00924B8C"/>
    <w:rsid w:val="0094178E"/>
    <w:rsid w:val="009A25D1"/>
    <w:rsid w:val="009E1404"/>
    <w:rsid w:val="00A119DD"/>
    <w:rsid w:val="00A1595D"/>
    <w:rsid w:val="00AE0525"/>
    <w:rsid w:val="00AE58C0"/>
    <w:rsid w:val="00B24CAA"/>
    <w:rsid w:val="00B57A16"/>
    <w:rsid w:val="00B64D39"/>
    <w:rsid w:val="00B67126"/>
    <w:rsid w:val="00BB7762"/>
    <w:rsid w:val="00C61CC5"/>
    <w:rsid w:val="00CE0637"/>
    <w:rsid w:val="00DB28C0"/>
    <w:rsid w:val="00DF63B0"/>
    <w:rsid w:val="00DF78B1"/>
    <w:rsid w:val="00E02404"/>
    <w:rsid w:val="00E02EEA"/>
    <w:rsid w:val="00E03682"/>
    <w:rsid w:val="00E1076F"/>
    <w:rsid w:val="00E3184C"/>
    <w:rsid w:val="00ED1655"/>
    <w:rsid w:val="00EE1AF4"/>
    <w:rsid w:val="00F32F65"/>
    <w:rsid w:val="00F612D2"/>
    <w:rsid w:val="00FA4B46"/>
    <w:rsid w:val="00FB0395"/>
    <w:rsid w:val="00FC7C1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C8ABF45"/>
  <w15:chartTrackingRefBased/>
  <w15:docId w15:val="{CCC52D62-A6B3-4459-AA9F-FEB997A4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076F"/>
    <w:pPr>
      <w:widowControl w:val="0"/>
      <w:autoSpaceDE w:val="0"/>
      <w:autoSpaceDN w:val="0"/>
      <w:spacing w:before="120" w:after="8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E1076F"/>
    <w:pPr>
      <w:widowControl w:val="0"/>
      <w:autoSpaceDE w:val="0"/>
      <w:autoSpaceDN w:val="0"/>
      <w:spacing w:before="120" w:after="40" w:line="240" w:lineRule="auto"/>
      <w:ind w:left="142"/>
      <w:outlineLvl w:val="1"/>
    </w:pPr>
    <w:rPr>
      <w:rFonts w:ascii="Times New Roman" w:eastAsia="Times New Roman" w:hAnsi="Times New Roman" w:cs="Times New Roman"/>
      <w:b/>
      <w:bCs/>
      <w:cap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3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63B0"/>
  </w:style>
  <w:style w:type="paragraph" w:styleId="Footer">
    <w:name w:val="footer"/>
    <w:basedOn w:val="Normal"/>
    <w:link w:val="FooterChar"/>
    <w:uiPriority w:val="99"/>
    <w:unhideWhenUsed/>
    <w:rsid w:val="00DF6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63B0"/>
  </w:style>
  <w:style w:type="character" w:styleId="Hyperlink">
    <w:name w:val="Hyperlink"/>
    <w:basedOn w:val="DefaultParagraphFont"/>
    <w:uiPriority w:val="99"/>
    <w:unhideWhenUsed/>
    <w:rsid w:val="00DF63B0"/>
    <w:rPr>
      <w:color w:val="0563C1"/>
      <w:u w:val="single"/>
    </w:rPr>
  </w:style>
  <w:style w:type="character" w:customStyle="1" w:styleId="Heading1Char">
    <w:name w:val="Heading 1 Char"/>
    <w:basedOn w:val="DefaultParagraphFont"/>
    <w:link w:val="Heading1"/>
    <w:uiPriority w:val="9"/>
    <w:rsid w:val="00E107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E1076F"/>
    <w:rPr>
      <w:rFonts w:ascii="Times New Roman" w:eastAsia="Times New Roman" w:hAnsi="Times New Roman" w:cs="Times New Roman"/>
      <w:b/>
      <w:bCs/>
      <w:caps/>
      <w:smallCaps/>
      <w:sz w:val="18"/>
      <w:szCs w:val="18"/>
    </w:rPr>
  </w:style>
  <w:style w:type="character" w:styleId="FollowedHyperlink">
    <w:name w:val="FollowedHyperlink"/>
    <w:basedOn w:val="DefaultParagraphFont"/>
    <w:uiPriority w:val="99"/>
    <w:semiHidden/>
    <w:unhideWhenUsed/>
    <w:rsid w:val="00E1076F"/>
    <w:rPr>
      <w:color w:val="954F72" w:themeColor="followedHyperlink"/>
      <w:u w:val="single"/>
    </w:rPr>
  </w:style>
  <w:style w:type="paragraph" w:customStyle="1" w:styleId="msonormal">
    <w:name w:val="msonormal"/>
    <w:basedOn w:val="Normal"/>
    <w:rsid w:val="00E1076F"/>
    <w:pPr>
      <w:spacing w:before="100" w:beforeAutospacing="1" w:after="100" w:afterAutospacing="1" w:line="240" w:lineRule="auto"/>
    </w:pPr>
    <w:rPr>
      <w:rFonts w:ascii="Times New Roman" w:hAnsi="Times New Roman" w:eastAsiaTheme="minorEastAsia" w:cs="Times New Roman"/>
      <w:sz w:val="24"/>
      <w:szCs w:val="24"/>
      <w:lang w:eastAsia="lv-LV"/>
    </w:rPr>
  </w:style>
  <w:style w:type="paragraph" w:styleId="FootnoteText">
    <w:name w:val="footnote text"/>
    <w:basedOn w:val="Normal"/>
    <w:link w:val="FootnoteTextChar"/>
    <w:uiPriority w:val="99"/>
    <w:unhideWhenUsed/>
    <w:rsid w:val="00E1076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1076F"/>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E1076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1076F"/>
    <w:rPr>
      <w:rFonts w:ascii="Times New Roman" w:eastAsia="Times New Roman" w:hAnsi="Times New Roman" w:cs="Times New Roman"/>
      <w:sz w:val="20"/>
      <w:szCs w:val="20"/>
    </w:rPr>
  </w:style>
  <w:style w:type="paragraph" w:styleId="Title">
    <w:name w:val="Title"/>
    <w:basedOn w:val="Normal"/>
    <w:link w:val="TitleChar"/>
    <w:uiPriority w:val="10"/>
    <w:qFormat/>
    <w:rsid w:val="00E1076F"/>
    <w:pPr>
      <w:widowControl w:val="0"/>
      <w:autoSpaceDE w:val="0"/>
      <w:autoSpaceDN w:val="0"/>
      <w:spacing w:before="1" w:after="0" w:line="240" w:lineRule="auto"/>
      <w:ind w:left="2066" w:right="2037"/>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E1076F"/>
    <w:rPr>
      <w:rFonts w:ascii="Times New Roman" w:eastAsia="Times New Roman" w:hAnsi="Times New Roman" w:cs="Times New Roman"/>
      <w:b/>
      <w:bCs/>
      <w:sz w:val="32"/>
      <w:szCs w:val="32"/>
    </w:rPr>
  </w:style>
  <w:style w:type="paragraph" w:styleId="BodyText">
    <w:name w:val="Body Text"/>
    <w:basedOn w:val="Normal"/>
    <w:link w:val="BodyTextChar"/>
    <w:uiPriority w:val="1"/>
    <w:semiHidden/>
    <w:unhideWhenUsed/>
    <w:qFormat/>
    <w:rsid w:val="00E1076F"/>
    <w:pPr>
      <w:widowControl w:val="0"/>
      <w:autoSpaceDE w:val="0"/>
      <w:autoSpaceDN w:val="0"/>
      <w:spacing w:after="0" w:line="240" w:lineRule="auto"/>
      <w:ind w:left="50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E1076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1076F"/>
    <w:rPr>
      <w:b/>
      <w:bCs/>
    </w:rPr>
  </w:style>
  <w:style w:type="character" w:customStyle="1" w:styleId="CommentSubjectChar">
    <w:name w:val="Comment Subject Char"/>
    <w:basedOn w:val="CommentTextChar"/>
    <w:link w:val="CommentSubject"/>
    <w:uiPriority w:val="99"/>
    <w:semiHidden/>
    <w:rsid w:val="00E107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76F"/>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1076F"/>
    <w:rPr>
      <w:rFonts w:ascii="Segoe UI" w:eastAsia="Times New Roman" w:hAnsi="Segoe UI" w:cs="Segoe UI"/>
      <w:sz w:val="18"/>
      <w:szCs w:val="18"/>
    </w:rPr>
  </w:style>
  <w:style w:type="paragraph" w:styleId="Revision">
    <w:name w:val="Revision"/>
    <w:uiPriority w:val="99"/>
    <w:semiHidden/>
    <w:rsid w:val="00E1076F"/>
    <w:pPr>
      <w:spacing w:after="0" w:line="240" w:lineRule="auto"/>
    </w:pPr>
  </w:style>
  <w:style w:type="paragraph" w:styleId="ListParagraph">
    <w:name w:val="List Paragraph"/>
    <w:basedOn w:val="Normal"/>
    <w:uiPriority w:val="1"/>
    <w:rsid w:val="00E1076F"/>
    <w:pPr>
      <w:widowControl w:val="0"/>
      <w:numPr>
        <w:numId w:val="1"/>
      </w:numPr>
      <w:tabs>
        <w:tab w:val="left" w:pos="3665"/>
      </w:tabs>
      <w:autoSpaceDE w:val="0"/>
      <w:autoSpaceDN w:val="0"/>
      <w:spacing w:before="200" w:after="100" w:line="240" w:lineRule="auto"/>
      <w:ind w:left="1077"/>
      <w:jc w:val="center"/>
      <w:outlineLvl w:val="0"/>
    </w:pPr>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E1076F"/>
    <w:pPr>
      <w:widowControl w:val="0"/>
      <w:autoSpaceDE w:val="0"/>
      <w:autoSpaceDN w:val="0"/>
      <w:spacing w:after="0" w:line="240" w:lineRule="auto"/>
    </w:pPr>
    <w:rPr>
      <w:rFonts w:ascii="Times New Roman" w:eastAsia="Times New Roman" w:hAnsi="Times New Roman" w:cs="Times New Roman"/>
    </w:rPr>
  </w:style>
  <w:style w:type="character" w:customStyle="1" w:styleId="3limenisChar">
    <w:name w:val="3 limenis Char"/>
    <w:basedOn w:val="DefaultParagraphFont"/>
    <w:link w:val="3limenis"/>
    <w:locked/>
    <w:rsid w:val="00E1076F"/>
    <w:rPr>
      <w:rFonts w:ascii="Times New Roman" w:hAnsi="Times New Roman" w:cs="Times New Roman"/>
    </w:rPr>
  </w:style>
  <w:style w:type="paragraph" w:customStyle="1" w:styleId="3limenis">
    <w:name w:val="3 limenis"/>
    <w:basedOn w:val="Normal"/>
    <w:link w:val="3limenisChar"/>
    <w:qFormat/>
    <w:rsid w:val="00E1076F"/>
    <w:pPr>
      <w:widowControl w:val="0"/>
      <w:numPr>
        <w:ilvl w:val="2"/>
        <w:numId w:val="2"/>
      </w:numPr>
      <w:tabs>
        <w:tab w:val="left" w:pos="1418"/>
      </w:tabs>
      <w:autoSpaceDE w:val="0"/>
      <w:autoSpaceDN w:val="0"/>
      <w:spacing w:after="0" w:line="240" w:lineRule="auto"/>
      <w:ind w:right="108"/>
      <w:jc w:val="both"/>
    </w:pPr>
    <w:rPr>
      <w:rFonts w:ascii="Times New Roman" w:hAnsi="Times New Roman" w:cs="Times New Roman"/>
    </w:rPr>
  </w:style>
  <w:style w:type="character" w:customStyle="1" w:styleId="2limenisChar">
    <w:name w:val="2 limenis Char"/>
    <w:basedOn w:val="DefaultParagraphFont"/>
    <w:link w:val="2limenis"/>
    <w:locked/>
    <w:rsid w:val="00E1076F"/>
    <w:rPr>
      <w:rFonts w:ascii="Times New Roman" w:hAnsi="Times New Roman" w:cs="Times New Roman"/>
    </w:rPr>
  </w:style>
  <w:style w:type="paragraph" w:customStyle="1" w:styleId="2limenis">
    <w:name w:val="2 limenis"/>
    <w:basedOn w:val="Normal"/>
    <w:link w:val="2limenisChar"/>
    <w:qFormat/>
    <w:rsid w:val="00E1076F"/>
    <w:pPr>
      <w:widowControl w:val="0"/>
      <w:numPr>
        <w:numId w:val="3"/>
      </w:numPr>
      <w:tabs>
        <w:tab w:val="left" w:pos="1183"/>
      </w:tabs>
      <w:autoSpaceDE w:val="0"/>
      <w:autoSpaceDN w:val="0"/>
      <w:spacing w:after="0" w:line="240" w:lineRule="auto"/>
      <w:ind w:right="108"/>
      <w:jc w:val="both"/>
    </w:pPr>
    <w:rPr>
      <w:rFonts w:ascii="Times New Roman" w:hAnsi="Times New Roman" w:cs="Times New Roman"/>
    </w:rPr>
  </w:style>
  <w:style w:type="character" w:customStyle="1" w:styleId="1limenisChar">
    <w:name w:val="1 limenis Char"/>
    <w:basedOn w:val="DefaultParagraphFont"/>
    <w:link w:val="1limenis"/>
    <w:locked/>
    <w:rsid w:val="00E1076F"/>
    <w:rPr>
      <w:rFonts w:ascii="Times New Roman" w:hAnsi="Times New Roman" w:cs="Times New Roman"/>
    </w:rPr>
  </w:style>
  <w:style w:type="paragraph" w:customStyle="1" w:styleId="1limenis">
    <w:name w:val="1 limenis"/>
    <w:basedOn w:val="Normal"/>
    <w:link w:val="1limenisChar"/>
    <w:qFormat/>
    <w:rsid w:val="00E1076F"/>
    <w:pPr>
      <w:widowControl w:val="0"/>
      <w:numPr>
        <w:numId w:val="2"/>
      </w:numPr>
      <w:tabs>
        <w:tab w:val="left" w:pos="501"/>
      </w:tabs>
      <w:autoSpaceDE w:val="0"/>
      <w:autoSpaceDN w:val="0"/>
      <w:spacing w:after="0" w:line="240" w:lineRule="auto"/>
      <w:ind w:right="113"/>
      <w:jc w:val="both"/>
    </w:pPr>
    <w:rPr>
      <w:rFonts w:ascii="Times New Roman" w:hAnsi="Times New Roman" w:cs="Times New Roman"/>
    </w:rPr>
  </w:style>
  <w:style w:type="character" w:customStyle="1" w:styleId="4limenisChar">
    <w:name w:val="4 limenis Char"/>
    <w:basedOn w:val="DefaultParagraphFont"/>
    <w:link w:val="4limenis"/>
    <w:locked/>
    <w:rsid w:val="00E1076F"/>
    <w:rPr>
      <w:rFonts w:ascii="Times New Roman" w:hAnsi="Times New Roman" w:cs="Times New Roman"/>
    </w:rPr>
  </w:style>
  <w:style w:type="paragraph" w:customStyle="1" w:styleId="4limenis">
    <w:name w:val="4 limenis"/>
    <w:basedOn w:val="Normal"/>
    <w:link w:val="4limenisChar"/>
    <w:qFormat/>
    <w:rsid w:val="00E1076F"/>
    <w:pPr>
      <w:widowControl w:val="0"/>
      <w:numPr>
        <w:numId w:val="4"/>
      </w:numPr>
      <w:tabs>
        <w:tab w:val="left" w:pos="340"/>
      </w:tabs>
      <w:autoSpaceDE w:val="0"/>
      <w:autoSpaceDN w:val="0"/>
      <w:spacing w:before="1" w:after="0" w:line="240" w:lineRule="auto"/>
      <w:ind w:left="142" w:right="107" w:firstLine="425"/>
      <w:jc w:val="both"/>
    </w:pPr>
    <w:rPr>
      <w:rFonts w:ascii="Times New Roman" w:hAnsi="Times New Roman" w:cs="Times New Roman"/>
    </w:rPr>
  </w:style>
  <w:style w:type="character" w:customStyle="1" w:styleId="5limenistabulaChar">
    <w:name w:val="5 limenis tabula Char"/>
    <w:basedOn w:val="DefaultParagraphFont"/>
    <w:link w:val="5limenistabula"/>
    <w:locked/>
    <w:rsid w:val="00E1076F"/>
    <w:rPr>
      <w:rFonts w:ascii="Times New Roman" w:hAnsi="Times New Roman" w:cs="Times New Roman"/>
      <w:b/>
      <w:smallCaps/>
    </w:rPr>
  </w:style>
  <w:style w:type="paragraph" w:customStyle="1" w:styleId="5limenistabula">
    <w:name w:val="5 limenis tabula"/>
    <w:basedOn w:val="Normal"/>
    <w:link w:val="5limenistabulaChar"/>
    <w:qFormat/>
    <w:rsid w:val="00E1076F"/>
    <w:pPr>
      <w:widowControl w:val="0"/>
      <w:autoSpaceDE w:val="0"/>
      <w:autoSpaceDN w:val="0"/>
      <w:spacing w:before="40" w:after="40" w:line="240" w:lineRule="auto"/>
      <w:ind w:left="3771" w:right="323" w:hanging="3470"/>
    </w:pPr>
    <w:rPr>
      <w:rFonts w:ascii="Times New Roman" w:hAnsi="Times New Roman" w:cs="Times New Roman"/>
      <w:b/>
      <w:smallCaps/>
    </w:rPr>
  </w:style>
  <w:style w:type="character" w:styleId="FootnoteReference">
    <w:name w:val="footnote reference"/>
    <w:basedOn w:val="DefaultParagraphFont"/>
    <w:uiPriority w:val="99"/>
    <w:semiHidden/>
    <w:unhideWhenUsed/>
    <w:rsid w:val="00E1076F"/>
    <w:rPr>
      <w:vertAlign w:val="superscript"/>
    </w:rPr>
  </w:style>
  <w:style w:type="character" w:styleId="CommentReference">
    <w:name w:val="annotation reference"/>
    <w:basedOn w:val="DefaultParagraphFont"/>
    <w:uiPriority w:val="99"/>
    <w:semiHidden/>
    <w:unhideWhenUsed/>
    <w:rsid w:val="00E1076F"/>
    <w:rPr>
      <w:sz w:val="16"/>
      <w:szCs w:val="16"/>
    </w:rPr>
  </w:style>
  <w:style w:type="table" w:styleId="TableGrid">
    <w:name w:val="Table Grid"/>
    <w:basedOn w:val="TableNormal"/>
    <w:uiPriority w:val="39"/>
    <w:rsid w:val="00E1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076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076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E1076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10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df@mod.gov.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eli/C/2025/1499/oj" TargetMode="External" /><Relationship Id="rId2" Type="http://schemas.openxmlformats.org/officeDocument/2006/relationships/hyperlink" Target="https://eur-lex.europa.eu/eli/C/2025/1499/oj" TargetMode="External" /><Relationship Id="rId3" Type="http://schemas.openxmlformats.org/officeDocument/2006/relationships/hyperlink" Target="https://eur-lex.europa.eu/eli/C/2025/1499/oj" TargetMode="External" /><Relationship Id="rId4" Type="http://schemas.openxmlformats.org/officeDocument/2006/relationships/hyperlink" Target="https://www.mod.gov.lv/sites/mod/files/document/AM_VAK-2023_0.pdf" TargetMode="External" /><Relationship Id="rId5" Type="http://schemas.openxmlformats.org/officeDocument/2006/relationships/hyperlink" Target="https://www.mod.gov.lv/sites/mod/files/document/Aizsardz%C4%ABbas%20industrijas%20strat%C4%93%C4%A3ija.pdf" TargetMode="External" /><Relationship Id="rId6" Type="http://schemas.openxmlformats.org/officeDocument/2006/relationships/hyperlink" Target="https://www.mod.gov.lv/sites/mod/files/document/Nacion%C4%81lo%20bru%C5%86oto%20sp%C4%93ku%20ilgtermi%C5%86a%20att%C4%ABst%C4%ABba%202025.-203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DA9D-57AA-4D6A-9053-95F6469F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30984</Words>
  <Characters>17662</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Aizsardzības ministrija</Company>
  <LinksUpToDate>false</LinksUpToDate>
  <CharactersWithSpaces>48549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Ingus Tonnis</dc:creator>
  <cp:lastModifiedBy>Baiba Bērtule</cp:lastModifiedBy>
  <cp:revision>21</cp:revision>
  <dcterms:created xsi:type="dcterms:W3CDTF">2018-12-18T12:26:00Z</dcterms:created>
  <dcterms:modified xsi:type="dcterms:W3CDTF">2026-07-17T08:55:00Z</dcterms:modified>
</cp:coreProperties>
</file>