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5"/>
        <w:gridCol w:w="2236"/>
        <w:gridCol w:w="5519"/>
      </w:tblGrid>
      <w:tr w:rsidR="006D3B34" w:rsidRPr="006D3B34" w:rsidTr="0064298F">
        <w:trPr>
          <w:trHeight w:val="7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F52E8D" w:rsidRDefault="00F52E8D" w:rsidP="00F5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Ministru kabineta noteikumu projekts</w:t>
            </w:r>
          </w:p>
        </w:tc>
      </w:tr>
      <w:tr w:rsidR="006D3B34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E8D" w:rsidRPr="00F52E8D" w:rsidRDefault="00F52E8D" w:rsidP="00F52E8D">
            <w:pPr>
              <w:spacing w:after="0" w:line="240" w:lineRule="auto"/>
              <w:ind w:right="-76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Grozījums Ministru kabineta 2010. gada</w:t>
            </w:r>
          </w:p>
          <w:p w:rsidR="00F52E8D" w:rsidRPr="00F52E8D" w:rsidRDefault="00F52E8D" w:rsidP="00F52E8D">
            <w:pPr>
              <w:spacing w:after="0" w:line="240" w:lineRule="auto"/>
              <w:ind w:right="-76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16. marta noteikumos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Nr. 264 “Īpaši </w:t>
            </w:r>
          </w:p>
          <w:p w:rsidR="00F52E8D" w:rsidRPr="00F52E8D" w:rsidRDefault="00F52E8D" w:rsidP="00F52E8D">
            <w:pPr>
              <w:spacing w:after="0" w:line="240" w:lineRule="auto"/>
              <w:ind w:right="-76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aizsargājamo dabas teritoriju vispārējie aizsardzības un izmantošanas noteikumi”</w:t>
            </w:r>
          </w:p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B34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E85425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5425">
              <w:rPr>
                <w:rFonts w:ascii="Times New Roman" w:hAnsi="Times New Roman" w:cs="Times New Roman"/>
                <w:sz w:val="24"/>
                <w:szCs w:val="24"/>
              </w:rPr>
              <w:t>Valsts aizsardzības politikas joma</w:t>
            </w:r>
          </w:p>
        </w:tc>
      </w:tr>
      <w:tr w:rsidR="006D3B34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0A47E4" w:rsidRDefault="000A47E4" w:rsidP="000A47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Aizsardzības ministrij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, Satiksmes ministrij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 xml:space="preserve">a un </w:t>
            </w:r>
            <w:r w:rsidRPr="000A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akciju sabiedrība “Latvijas Valsts</w:t>
            </w:r>
            <w:r w:rsidRPr="000A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un televīzijas centrs”</w:t>
            </w:r>
          </w:p>
        </w:tc>
      </w:tr>
      <w:tr w:rsidR="006D3B34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E5" w:rsidRDefault="00C35BE5" w:rsidP="008C525D">
            <w:pPr>
              <w:spacing w:after="0" w:line="240" w:lineRule="auto"/>
              <w:ind w:right="-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579F" w:rsidRPr="00DD57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Grozījums </w:t>
            </w:r>
          </w:p>
          <w:p w:rsidR="00C35BE5" w:rsidRDefault="00C35BE5" w:rsidP="008C525D">
            <w:pPr>
              <w:spacing w:after="0" w:line="240" w:lineRule="auto"/>
              <w:ind w:right="-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Ministru kabineta 2010. 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16. marta noteikumos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B34" w:rsidRPr="006D3B34" w:rsidRDefault="00C35BE5" w:rsidP="008C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Nr. 264 “Īpaši aizsargājamo dabas teritoriju vispārējie aizsardzības un izmantošanas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D579F" w:rsidRPr="00DD57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35BE5">
              <w:rPr>
                <w:rFonts w:ascii="Times New Roman" w:hAnsi="Times New Roman" w:cs="Times New Roman"/>
                <w:iCs/>
                <w:sz w:val="24"/>
                <w:szCs w:val="24"/>
              </w:rPr>
              <w:t>sagatavots, lai papildinātu noteikumus ar papildu izņēmumu, paredzot, kādas darbības un kuros gadījumos ir atļautas dabas lieguma teritorijā, ja darbības rezultātā tiek veikta zemes lietošanas kategorijas maiņa (piemēram, atmežošana).</w:t>
            </w:r>
            <w:r w:rsidR="00552A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2AA8" w:rsidRPr="00552AA8">
              <w:rPr>
                <w:rFonts w:ascii="Times New Roman" w:hAnsi="Times New Roman" w:cs="Times New Roman"/>
                <w:iCs/>
                <w:sz w:val="24"/>
                <w:szCs w:val="24"/>
              </w:rPr>
              <w:t>Nepieciešams noteikt</w:t>
            </w:r>
            <w:r w:rsidR="00552AA8" w:rsidRPr="00552A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ka </w:t>
            </w:r>
            <w:r w:rsidR="00552AA8" w:rsidRPr="00552AA8">
              <w:rPr>
                <w:rFonts w:ascii="Times New Roman" w:hAnsi="Times New Roman" w:cs="Times New Roman"/>
                <w:sz w:val="24"/>
                <w:szCs w:val="24"/>
              </w:rPr>
              <w:t>ir atļauta atmežošana ar Dabas aizsardzības pārvaldes rakstisku atļauju inženierkomunikāciju un citu inženierbūvju izbūvei, kas nepieciešama valsts drošības un suverenitātes nodrošināšanai</w:t>
            </w:r>
            <w:r w:rsidR="00552AA8" w:rsidRPr="00552A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D3B34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6D3B34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B34" w:rsidRPr="006D3B34" w:rsidRDefault="00DD579F" w:rsidP="006D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7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tiks izsludināts Valsts sekretāru sanāksmē.</w:t>
            </w:r>
          </w:p>
        </w:tc>
      </w:tr>
      <w:tr w:rsidR="0064298F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FFE" w:rsidRDefault="0064298F" w:rsidP="00732FFE">
            <w:pPr>
              <w:spacing w:after="0" w:line="240" w:lineRule="auto"/>
              <w:ind w:right="-7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732FFE"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FFE" w:rsidRPr="00F52E8D">
              <w:rPr>
                <w:rFonts w:ascii="Times New Roman" w:hAnsi="Times New Roman" w:cs="Times New Roman"/>
                <w:sz w:val="24"/>
                <w:szCs w:val="24"/>
              </w:rPr>
              <w:t>Ministru kabineta noteikumu 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32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732FFE" w:rsidRPr="00F52E8D">
              <w:rPr>
                <w:rFonts w:ascii="Times New Roman" w:hAnsi="Times New Roman" w:cs="Times New Roman"/>
                <w:sz w:val="24"/>
                <w:szCs w:val="24"/>
              </w:rPr>
              <w:t xml:space="preserve">Grozījums </w:t>
            </w:r>
          </w:p>
          <w:p w:rsidR="00732FFE" w:rsidRDefault="00732FFE" w:rsidP="00732FFE">
            <w:pPr>
              <w:spacing w:after="0" w:line="240" w:lineRule="auto"/>
              <w:ind w:right="-76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Ministru kabineta 2010. 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16. marta noteikumos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FFE" w:rsidRDefault="00732FFE" w:rsidP="00732FFE">
            <w:pPr>
              <w:spacing w:after="0" w:line="240" w:lineRule="auto"/>
              <w:ind w:right="-76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2E8D">
              <w:rPr>
                <w:rFonts w:ascii="Times New Roman" w:hAnsi="Times New Roman" w:cs="Times New Roman"/>
                <w:sz w:val="24"/>
                <w:szCs w:val="24"/>
              </w:rPr>
              <w:t>Nr. 264 “Īpaši aizsargājamo dabas teritoriju vispārējie aizsardzības un izmantošanas noteikumi”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29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64298F" w:rsidRDefault="0064298F" w:rsidP="00732FFE">
            <w:pPr>
              <w:spacing w:after="0" w:line="240" w:lineRule="auto"/>
              <w:ind w:right="-76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Datne: </w:t>
            </w:r>
            <w:r w:rsidR="00732FFE" w:rsidRPr="00732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AIMnot_310320_GrozMK264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</w:p>
          <w:p w:rsidR="00732FFE" w:rsidRDefault="0064298F" w:rsidP="00294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  <w:t xml:space="preserve"> </w:t>
            </w:r>
            <w:r w:rsidR="00732FFE" w:rsidRPr="00732FF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projekta “Grozījums </w:t>
            </w:r>
            <w:r w:rsidR="00732FFE" w:rsidRPr="00732F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2010. gada 16. marta noteikumos Nr. 264 “Īpaši aizsargājamo dabas teritoriju vispārējie aizsardzības un izmantošanas noteikumi””</w:t>
            </w:r>
            <w:r w:rsidR="00732FFE" w:rsidRPr="00732FFE">
              <w:rPr>
                <w:rFonts w:ascii="Times New Roman" w:hAnsi="Times New Roman" w:cs="Times New Roman"/>
                <w:sz w:val="24"/>
                <w:szCs w:val="24"/>
              </w:rPr>
              <w:t xml:space="preserve"> sākotnējās ietekmes novērtējuma ziņojums (anotācija)</w:t>
            </w:r>
            <w:r w:rsidR="00D35D52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. </w:t>
            </w:r>
          </w:p>
          <w:p w:rsidR="0064298F" w:rsidRPr="00360EFC" w:rsidRDefault="00D35D52" w:rsidP="00294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Datne: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32FFE" w:rsidRPr="00732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AIManot_310320_GrozMK264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</w:p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298F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65342" w:rsidP="00294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3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 var līdzdarboties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rakstiski sniedzot viedokli atbilstoši Ministru kabineta 2009. gada 25. augusta noteikumu Nr.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„Sabiedrības līdzdalības kārtība attīstības plānošanas procesā” </w:t>
            </w:r>
            <w:hyperlink r:id="rId4" w:anchor="p7" w:tgtFrame="_blank" w:history="1">
              <w:r w:rsidRPr="0066534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7.4.</w:t>
              </w:r>
              <w:r w:rsidRPr="0066534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 xml:space="preserve">1 </w:t>
              </w:r>
              <w:r w:rsidRPr="0066534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apakšpunktam</w:t>
              </w:r>
            </w:hyperlink>
            <w:r w:rsidRPr="0066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98F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5107E4" w:rsidP="00D9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plānoto likumprojekta virzību, sabiedrības pārstāvjus lū</w:t>
            </w:r>
            <w:r w:rsidR="009949DE">
              <w:rPr>
                <w:rFonts w:ascii="Times New Roman" w:hAnsi="Times New Roman" w:cs="Times New Roman"/>
                <w:sz w:val="24"/>
                <w:szCs w:val="24"/>
              </w:rPr>
              <w:t>dzam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sniegt viedokli par likumprojektu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rakstiski līdz 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20</w:t>
            </w:r>
            <w:r w:rsidR="00D9080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. gada </w:t>
            </w:r>
            <w:r w:rsidR="00E91D7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17</w:t>
            </w:r>
            <w:r w:rsidR="00D9080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</w:t>
            </w:r>
            <w:r w:rsidR="00D61A1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aprīlim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98F" w:rsidRPr="006D3B34" w:rsidTr="006429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B647C5" w:rsidP="00B6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35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Rakstveida viedokļi par likumprojektu nosūtāmi uz e-pasta </w:t>
            </w:r>
            <w:r w:rsidRPr="000C3506">
              <w:rPr>
                <w:rFonts w:ascii="Times New Roman" w:hAnsi="Times New Roman" w:cs="Times New Roman"/>
                <w:sz w:val="24"/>
                <w:szCs w:val="24"/>
              </w:rPr>
              <w:t xml:space="preserve">adresi: </w:t>
            </w:r>
            <w:r w:rsidR="000C3506" w:rsidRPr="000C3506">
              <w:rPr>
                <w:rFonts w:ascii="Times New Roman" w:hAnsi="Times New Roman" w:cs="Times New Roman"/>
                <w:sz w:val="24"/>
                <w:szCs w:val="24"/>
              </w:rPr>
              <w:t>kanceleja@mod.gov.lv</w:t>
            </w:r>
          </w:p>
        </w:tc>
      </w:tr>
      <w:tr w:rsidR="0064298F" w:rsidRPr="006D3B34" w:rsidTr="0064298F">
        <w:trPr>
          <w:trHeight w:val="33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98F" w:rsidRPr="006D3B34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3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548" w:rsidRDefault="00053548" w:rsidP="0099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un komunikācijas tehnoloģiju departamenta Informācijas un komunikācijas tehnoloģiju projektu vadības un politikas plānošanas</w:t>
            </w:r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nodaļas vadītāj</w:t>
            </w:r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Krastiņš</w:t>
            </w:r>
            <w:proofErr w:type="spellEnd"/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:rsidR="0064298F" w:rsidRPr="00053548" w:rsidRDefault="00053548" w:rsidP="0099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history="1">
              <w:r w:rsidRPr="000535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Ainars.Krastins</w:t>
              </w:r>
              <w:r w:rsidRPr="000535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@mod.gov.lv</w:t>
              </w:r>
            </w:hyperlink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tālruni</w:t>
            </w:r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67335</w:t>
            </w:r>
            <w:r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142.</w:t>
            </w:r>
            <w:r w:rsidR="000C3506" w:rsidRPr="000535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EE2B36" w:rsidRDefault="00EE2B36"/>
    <w:sectPr w:rsidR="00EE2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34"/>
    <w:rsid w:val="00053548"/>
    <w:rsid w:val="000A47E4"/>
    <w:rsid w:val="000C3506"/>
    <w:rsid w:val="00160C18"/>
    <w:rsid w:val="00294F52"/>
    <w:rsid w:val="005107E4"/>
    <w:rsid w:val="00552AA8"/>
    <w:rsid w:val="0064298F"/>
    <w:rsid w:val="00665342"/>
    <w:rsid w:val="006D3B34"/>
    <w:rsid w:val="00732FFE"/>
    <w:rsid w:val="00744771"/>
    <w:rsid w:val="008C525D"/>
    <w:rsid w:val="009949DE"/>
    <w:rsid w:val="009D56ED"/>
    <w:rsid w:val="00B647C5"/>
    <w:rsid w:val="00C35BE5"/>
    <w:rsid w:val="00D35D52"/>
    <w:rsid w:val="00D61A1B"/>
    <w:rsid w:val="00D90803"/>
    <w:rsid w:val="00DD579F"/>
    <w:rsid w:val="00E85425"/>
    <w:rsid w:val="00E91D7E"/>
    <w:rsid w:val="00EE2B36"/>
    <w:rsid w:val="00EE2F12"/>
    <w:rsid w:val="00F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9B3"/>
  <w15:chartTrackingRefBased/>
  <w15:docId w15:val="{BB2FD2AA-DAA1-4DD2-BB96-51B5125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3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07E4"/>
    <w:rPr>
      <w:b/>
      <w:bCs/>
    </w:rPr>
  </w:style>
  <w:style w:type="paragraph" w:styleId="ListParagraph">
    <w:name w:val="List Paragraph"/>
    <w:basedOn w:val="Normal"/>
    <w:uiPriority w:val="34"/>
    <w:qFormat/>
    <w:rsid w:val="00732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ars.Krastins@mod.gov.lv" TargetMode="External"/><Relationship Id="rId4" Type="http://schemas.openxmlformats.org/officeDocument/2006/relationships/hyperlink" Target="http://likumi.lv/doc.php?id=19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2442</Characters>
  <Application>Microsoft Office Word</Application>
  <DocSecurity>0</DocSecurity>
  <Lines>244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Upeniece</dc:creator>
  <cp:keywords/>
  <dc:description/>
  <cp:lastModifiedBy>Ainārs Krastiņš</cp:lastModifiedBy>
  <cp:revision>8</cp:revision>
  <dcterms:created xsi:type="dcterms:W3CDTF">2020-04-01T13:43:00Z</dcterms:created>
  <dcterms:modified xsi:type="dcterms:W3CDTF">2020-04-01T14:17:00Z</dcterms:modified>
</cp:coreProperties>
</file>