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7AD" w:rsidRDefault="00A76CCB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9144000" cy="6598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9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13" w:lineRule="exact"/>
        <w:rPr>
          <w:sz w:val="24"/>
          <w:szCs w:val="24"/>
        </w:rPr>
      </w:pPr>
    </w:p>
    <w:p w:rsidR="006D17AD" w:rsidRDefault="00A76CCB">
      <w:pPr>
        <w:ind w:right="120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FFFFFF"/>
          <w:sz w:val="96"/>
          <w:szCs w:val="96"/>
        </w:rPr>
        <w:t>European Defence Fund</w:t>
      </w:r>
    </w:p>
    <w:p w:rsidR="006D17AD" w:rsidRDefault="00A76CCB">
      <w:pPr>
        <w:spacing w:line="244" w:lineRule="auto"/>
        <w:ind w:left="1360" w:right="1500" w:firstLine="77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FFFFFF"/>
          <w:sz w:val="55"/>
          <w:szCs w:val="55"/>
        </w:rPr>
        <w:t>From defence research through development to implementation</w:t>
      </w: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12" w:lineRule="exact"/>
        <w:rPr>
          <w:sz w:val="24"/>
          <w:szCs w:val="24"/>
        </w:rPr>
      </w:pPr>
    </w:p>
    <w:p w:rsidR="006D17AD" w:rsidRDefault="00A76CCB">
      <w:pPr>
        <w:ind w:left="71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FFFFFF"/>
          <w:sz w:val="21"/>
          <w:szCs w:val="21"/>
        </w:rPr>
        <w:t>European Commiss</w:t>
      </w:r>
      <w:r>
        <w:rPr>
          <w:rFonts w:ascii="Verdana" w:eastAsia="Verdana" w:hAnsi="Verdana" w:cs="Verdana"/>
          <w:b/>
          <w:bCs/>
          <w:i/>
          <w:iCs/>
          <w:color w:val="FFFFFF"/>
          <w:sz w:val="21"/>
          <w:szCs w:val="21"/>
        </w:rPr>
        <w:lastRenderedPageBreak/>
        <w:t>ion</w:t>
      </w:r>
    </w:p>
    <w:p w:rsidR="006D17AD" w:rsidRDefault="00A76CCB">
      <w:pPr>
        <w:spacing w:line="236" w:lineRule="auto"/>
        <w:ind w:left="7120"/>
        <w:rPr>
          <w:sz w:val="20"/>
          <w:szCs w:val="20"/>
        </w:rPr>
      </w:pPr>
      <w:r>
        <w:rPr>
          <w:rFonts w:ascii="Verdana" w:eastAsia="Verdana" w:hAnsi="Verdana" w:cs="Verdana"/>
          <w:i/>
          <w:iCs/>
          <w:color w:val="FFFFFF"/>
        </w:rPr>
        <w:t>Directorate-General for Defence Industry and Space</w:t>
      </w:r>
    </w:p>
    <w:p w:rsidR="006D17AD" w:rsidRDefault="00A76CCB">
      <w:pPr>
        <w:ind w:left="7120"/>
        <w:rPr>
          <w:sz w:val="20"/>
          <w:szCs w:val="20"/>
        </w:rPr>
      </w:pPr>
      <w:r>
        <w:rPr>
          <w:rFonts w:ascii="Verdana" w:eastAsia="Verdana" w:hAnsi="Verdana" w:cs="Verdana"/>
          <w:i/>
          <w:iCs/>
          <w:color w:val="FFFFFF"/>
        </w:rPr>
        <w:t>European Defenc</w:t>
      </w:r>
      <w:r>
        <w:rPr>
          <w:rFonts w:ascii="Verdana" w:eastAsia="Verdana" w:hAnsi="Verdana" w:cs="Verdana"/>
          <w:i/>
          <w:iCs/>
          <w:color w:val="FFFFFF"/>
        </w:rPr>
        <w:lastRenderedPageBreak/>
        <w:t>e Fund – Capability development</w:t>
      </w:r>
    </w:p>
    <w:p w:rsidR="006D17AD" w:rsidRDefault="006D17AD">
      <w:pPr>
        <w:sectPr w:rsidR="006D17AD">
          <w:pgSz w:w="14400" w:h="10960" w:orient="landscape"/>
          <w:pgMar w:top="1440" w:right="680" w:bottom="0" w:left="800" w:header="0" w:footer="0" w:gutter="0"/>
          <w:cols w:space="720" w:equalWidth="0">
            <w:col w:w="12920"/>
          </w:cols>
        </w:sect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200" w:lineRule="exact"/>
        <w:rPr>
          <w:sz w:val="24"/>
          <w:szCs w:val="24"/>
        </w:rPr>
      </w:pPr>
    </w:p>
    <w:p w:rsidR="006D17AD" w:rsidRDefault="006D17AD">
      <w:pPr>
        <w:spacing w:line="325" w:lineRule="exact"/>
        <w:rPr>
          <w:sz w:val="24"/>
          <w:szCs w:val="24"/>
        </w:rPr>
      </w:pPr>
    </w:p>
    <w:p w:rsidR="006D17AD" w:rsidRDefault="00A76CCB">
      <w:pPr>
        <w:ind w:right="320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FFFFFF"/>
          <w:sz w:val="18"/>
          <w:szCs w:val="18"/>
        </w:rPr>
        <w:t>ENTR F</w:t>
      </w:r>
    </w:p>
    <w:p w:rsidR="006D17AD" w:rsidRDefault="006D17AD">
      <w:pPr>
        <w:sectPr w:rsidR="006D17AD">
          <w:type w:val="continuous"/>
          <w:pgSz w:w="14400" w:h="10960" w:orient="landscape"/>
          <w:pgMar w:top="1440" w:right="680" w:bottom="0" w:left="800" w:header="0" w:footer="0" w:gutter="0"/>
          <w:cols w:space="720" w:equalWidth="0">
            <w:col w:w="12920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1569085</wp:posOffset>
            </wp:positionH>
            <wp:positionV relativeFrom="page">
              <wp:posOffset>2140585</wp:posOffset>
            </wp:positionV>
            <wp:extent cx="298450" cy="4273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92" w:lineRule="exact"/>
        <w:rPr>
          <w:sz w:val="20"/>
          <w:szCs w:val="20"/>
        </w:rPr>
      </w:pPr>
    </w:p>
    <w:p w:rsidR="006D17AD" w:rsidRDefault="00A76CCB">
      <w:pPr>
        <w:ind w:left="820"/>
        <w:rPr>
          <w:sz w:val="20"/>
          <w:szCs w:val="20"/>
        </w:rPr>
      </w:pPr>
      <w:r>
        <w:rPr>
          <w:rFonts w:ascii="Verdana" w:eastAsia="Verdana" w:hAnsi="Verdana" w:cs="Verdana"/>
          <w:color w:val="007A37"/>
          <w:sz w:val="24"/>
          <w:szCs w:val="24"/>
        </w:rPr>
        <w:t>July 2014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54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color w:val="007A37"/>
          <w:sz w:val="24"/>
          <w:szCs w:val="24"/>
        </w:rPr>
        <w:t>September 2016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68" w:lineRule="exact"/>
        <w:rPr>
          <w:sz w:val="20"/>
          <w:szCs w:val="20"/>
        </w:rPr>
      </w:pPr>
    </w:p>
    <w:p w:rsidR="006D17AD" w:rsidRDefault="00A76CCB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color w:val="007A37"/>
          <w:sz w:val="24"/>
          <w:szCs w:val="24"/>
        </w:rPr>
        <w:t>November 2016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06" w:lineRule="exact"/>
        <w:rPr>
          <w:sz w:val="20"/>
          <w:szCs w:val="20"/>
        </w:rPr>
      </w:pPr>
    </w:p>
    <w:p w:rsidR="006D17AD" w:rsidRDefault="00A76CCB">
      <w:pPr>
        <w:ind w:left="740"/>
        <w:rPr>
          <w:sz w:val="20"/>
          <w:szCs w:val="20"/>
        </w:rPr>
      </w:pPr>
      <w:r>
        <w:rPr>
          <w:rFonts w:ascii="Verdana" w:eastAsia="Verdana" w:hAnsi="Verdana" w:cs="Verdana"/>
          <w:color w:val="007A37"/>
          <w:sz w:val="24"/>
          <w:szCs w:val="24"/>
        </w:rPr>
        <w:t>June 2017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33" w:lineRule="exact"/>
        <w:rPr>
          <w:sz w:val="20"/>
          <w:szCs w:val="20"/>
        </w:rPr>
      </w:pPr>
    </w:p>
    <w:p w:rsidR="006D17AD" w:rsidRDefault="00A76CCB">
      <w:pPr>
        <w:ind w:left="80"/>
        <w:rPr>
          <w:sz w:val="20"/>
          <w:szCs w:val="20"/>
        </w:rPr>
      </w:pPr>
      <w:r>
        <w:rPr>
          <w:rFonts w:ascii="Verdana" w:eastAsia="Verdana" w:hAnsi="Verdana" w:cs="Verdana"/>
          <w:color w:val="007A37"/>
          <w:sz w:val="24"/>
          <w:szCs w:val="24"/>
        </w:rPr>
        <w:t>December 2017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94" w:lineRule="exact"/>
        <w:rPr>
          <w:sz w:val="20"/>
          <w:szCs w:val="20"/>
        </w:rPr>
      </w:pPr>
    </w:p>
    <w:p w:rsidR="006D17AD" w:rsidRDefault="00A76CCB">
      <w:pPr>
        <w:ind w:right="340"/>
        <w:jc w:val="right"/>
        <w:rPr>
          <w:sz w:val="20"/>
          <w:szCs w:val="20"/>
        </w:rPr>
      </w:pPr>
      <w:r>
        <w:rPr>
          <w:rFonts w:ascii="Verdana" w:eastAsia="Verdana" w:hAnsi="Verdana" w:cs="Verdana"/>
          <w:color w:val="007A37"/>
          <w:sz w:val="24"/>
          <w:szCs w:val="24"/>
        </w:rPr>
        <w:t>June 2018</w:t>
      </w:r>
    </w:p>
    <w:p w:rsidR="006D17AD" w:rsidRDefault="006D17AD">
      <w:pPr>
        <w:spacing w:line="213" w:lineRule="exact"/>
        <w:rPr>
          <w:sz w:val="20"/>
          <w:szCs w:val="20"/>
        </w:rPr>
      </w:pPr>
    </w:p>
    <w:p w:rsidR="006D17AD" w:rsidRDefault="00A76CCB">
      <w:pPr>
        <w:ind w:right="340"/>
        <w:jc w:val="right"/>
        <w:rPr>
          <w:sz w:val="20"/>
          <w:szCs w:val="20"/>
        </w:rPr>
      </w:pPr>
      <w:r>
        <w:rPr>
          <w:rFonts w:ascii="Verdana" w:eastAsia="Verdana" w:hAnsi="Verdana" w:cs="Verdana"/>
          <w:color w:val="007A37"/>
          <w:sz w:val="24"/>
          <w:szCs w:val="24"/>
        </w:rPr>
        <w:t>July 2018</w:t>
      </w:r>
    </w:p>
    <w:p w:rsidR="006D17AD" w:rsidRDefault="006D17AD">
      <w:pPr>
        <w:spacing w:line="204" w:lineRule="exact"/>
        <w:rPr>
          <w:sz w:val="20"/>
          <w:szCs w:val="20"/>
        </w:rPr>
      </w:pPr>
    </w:p>
    <w:p w:rsidR="006D17AD" w:rsidRDefault="00A76CCB">
      <w:pPr>
        <w:ind w:right="320"/>
        <w:jc w:val="right"/>
        <w:rPr>
          <w:sz w:val="20"/>
          <w:szCs w:val="20"/>
        </w:rPr>
      </w:pPr>
      <w:r>
        <w:rPr>
          <w:rFonts w:ascii="Verdana" w:eastAsia="Verdana" w:hAnsi="Verdana" w:cs="Verdana"/>
          <w:color w:val="007A37"/>
          <w:sz w:val="24"/>
          <w:szCs w:val="24"/>
        </w:rPr>
        <w:t>April 2019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80" w:lineRule="exact"/>
        <w:rPr>
          <w:sz w:val="20"/>
          <w:szCs w:val="20"/>
        </w:rPr>
      </w:pPr>
    </w:p>
    <w:p w:rsidR="006D17AD" w:rsidRDefault="00A76CCB">
      <w:pPr>
        <w:ind w:left="134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60"/>
          <w:szCs w:val="60"/>
        </w:rPr>
        <w:t>Political context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-2107565</wp:posOffset>
            </wp:positionH>
            <wp:positionV relativeFrom="paragraph">
              <wp:posOffset>-1821815</wp:posOffset>
            </wp:positionV>
            <wp:extent cx="9144000" cy="1263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27" w:lineRule="exact"/>
        <w:rPr>
          <w:sz w:val="20"/>
          <w:szCs w:val="20"/>
        </w:rPr>
      </w:pPr>
    </w:p>
    <w:p w:rsidR="006D17AD" w:rsidRDefault="00A76CCB">
      <w:pPr>
        <w:spacing w:line="237" w:lineRule="auto"/>
        <w:jc w:val="both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26"/>
          <w:szCs w:val="26"/>
        </w:rPr>
        <w:t xml:space="preserve">Political guidelines of President Juncker: </w:t>
      </w:r>
      <w:r>
        <w:rPr>
          <w:rFonts w:ascii="Verdana" w:eastAsia="Verdana" w:hAnsi="Verdana" w:cs="Verdana"/>
          <w:color w:val="0F5494"/>
          <w:sz w:val="26"/>
          <w:szCs w:val="26"/>
        </w:rPr>
        <w:t>strengthening European citizens'</w:t>
      </w:r>
      <w:r>
        <w:rPr>
          <w:rFonts w:ascii="Verdana" w:eastAsia="Verdana" w:hAnsi="Verdana" w:cs="Verdana"/>
          <w:b/>
          <w:bCs/>
          <w:color w:val="0F5494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F5494"/>
          <w:sz w:val="26"/>
          <w:szCs w:val="26"/>
        </w:rPr>
        <w:t>security is a priority. Europe must become a security provider.</w:t>
      </w:r>
    </w:p>
    <w:p w:rsidR="006D17AD" w:rsidRDefault="006D17AD">
      <w:pPr>
        <w:spacing w:line="240" w:lineRule="exact"/>
        <w:rPr>
          <w:sz w:val="20"/>
          <w:szCs w:val="20"/>
        </w:rPr>
      </w:pPr>
    </w:p>
    <w:p w:rsidR="006D17AD" w:rsidRDefault="00A76CCB">
      <w:pPr>
        <w:spacing w:line="237" w:lineRule="auto"/>
        <w:jc w:val="both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26"/>
          <w:szCs w:val="26"/>
        </w:rPr>
        <w:t>State of the Union speech in 2016</w:t>
      </w:r>
      <w:r>
        <w:rPr>
          <w:rFonts w:ascii="Verdana" w:eastAsia="Verdana" w:hAnsi="Verdana" w:cs="Verdana"/>
          <w:color w:val="0F5494"/>
          <w:sz w:val="26"/>
          <w:szCs w:val="26"/>
        </w:rPr>
        <w:t>: announcement of the creation of a</w:t>
      </w:r>
      <w:r>
        <w:rPr>
          <w:rFonts w:ascii="Verdana" w:eastAsia="Verdana" w:hAnsi="Verdana" w:cs="Verdana"/>
          <w:b/>
          <w:bCs/>
          <w:color w:val="0F5494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F5494"/>
          <w:sz w:val="25"/>
          <w:szCs w:val="25"/>
        </w:rPr>
        <w:t>European Defence Fund and the need to go towards a European Defence Union.</w:t>
      </w:r>
    </w:p>
    <w:p w:rsidR="006D17AD" w:rsidRDefault="006D17AD">
      <w:pPr>
        <w:spacing w:line="240" w:lineRule="exact"/>
        <w:rPr>
          <w:sz w:val="20"/>
          <w:szCs w:val="20"/>
        </w:rPr>
      </w:pPr>
    </w:p>
    <w:p w:rsidR="006D17AD" w:rsidRDefault="00A76CCB">
      <w:pPr>
        <w:spacing w:line="237" w:lineRule="auto"/>
        <w:jc w:val="both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26"/>
          <w:szCs w:val="26"/>
        </w:rPr>
        <w:t xml:space="preserve">European Defence Action Plan </w:t>
      </w:r>
      <w:r>
        <w:rPr>
          <w:rFonts w:ascii="Verdana" w:eastAsia="Verdana" w:hAnsi="Verdana" w:cs="Verdana"/>
          <w:color w:val="0F5494"/>
          <w:sz w:val="26"/>
          <w:szCs w:val="26"/>
        </w:rPr>
        <w:t>adopted, the Comm</w:t>
      </w:r>
      <w:r>
        <w:rPr>
          <w:rFonts w:ascii="Verdana" w:eastAsia="Verdana" w:hAnsi="Verdana" w:cs="Verdana"/>
          <w:color w:val="0F5494"/>
          <w:sz w:val="26"/>
          <w:szCs w:val="26"/>
        </w:rPr>
        <w:t>ission announced the</w:t>
      </w:r>
      <w:r>
        <w:rPr>
          <w:rFonts w:ascii="Verdana" w:eastAsia="Verdana" w:hAnsi="Verdana" w:cs="Verdana"/>
          <w:b/>
          <w:bCs/>
          <w:color w:val="0F5494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F5494"/>
          <w:sz w:val="26"/>
          <w:szCs w:val="26"/>
        </w:rPr>
        <w:t>initial parameter of a possible European Defence Fund, and started the Preparatory Action on Defence Research with a budget of €90m for 3 years.</w:t>
      </w:r>
    </w:p>
    <w:p w:rsidR="006D17AD" w:rsidRDefault="006D17AD">
      <w:pPr>
        <w:spacing w:line="236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6"/>
          <w:szCs w:val="26"/>
        </w:rPr>
        <w:t xml:space="preserve">Commission launched </w:t>
      </w:r>
      <w:r>
        <w:rPr>
          <w:rFonts w:ascii="Verdana" w:eastAsia="Verdana" w:hAnsi="Verdana" w:cs="Verdana"/>
          <w:b/>
          <w:bCs/>
          <w:color w:val="0F5494"/>
          <w:sz w:val="26"/>
          <w:szCs w:val="26"/>
        </w:rPr>
        <w:t>the European Defence Fund</w:t>
      </w:r>
      <w:r>
        <w:rPr>
          <w:rFonts w:ascii="Verdana" w:eastAsia="Verdana" w:hAnsi="Verdana" w:cs="Verdana"/>
          <w:color w:val="0F5494"/>
          <w:sz w:val="26"/>
          <w:szCs w:val="26"/>
        </w:rPr>
        <w:t>: A two-step approach</w:t>
      </w:r>
    </w:p>
    <w:p w:rsidR="006D17AD" w:rsidRDefault="006D17AD">
      <w:pPr>
        <w:spacing w:line="117" w:lineRule="exact"/>
        <w:rPr>
          <w:sz w:val="20"/>
          <w:szCs w:val="20"/>
        </w:rPr>
      </w:pPr>
    </w:p>
    <w:p w:rsidR="006D17AD" w:rsidRDefault="00A76CCB">
      <w:pPr>
        <w:spacing w:line="238" w:lineRule="auto"/>
        <w:ind w:left="580"/>
        <w:rPr>
          <w:sz w:val="20"/>
          <w:szCs w:val="20"/>
        </w:rPr>
      </w:pPr>
      <w:r>
        <w:rPr>
          <w:rFonts w:ascii="Verdana" w:eastAsia="Verdana" w:hAnsi="Verdana" w:cs="Verdana"/>
          <w:color w:val="0F5494"/>
        </w:rPr>
        <w:t>Two initial programme</w:t>
      </w:r>
      <w:r>
        <w:rPr>
          <w:rFonts w:ascii="Verdana" w:eastAsia="Verdana" w:hAnsi="Verdana" w:cs="Verdana"/>
          <w:color w:val="0F5494"/>
        </w:rPr>
        <w:t>s in the current budget (the Preparatory Action and a proposal for the European Defence Industrial Development Programme)</w:t>
      </w:r>
    </w:p>
    <w:p w:rsidR="006D17AD" w:rsidRDefault="006D17AD">
      <w:pPr>
        <w:spacing w:line="117" w:lineRule="exact"/>
        <w:rPr>
          <w:sz w:val="20"/>
          <w:szCs w:val="20"/>
        </w:rPr>
      </w:pPr>
    </w:p>
    <w:p w:rsidR="006D17AD" w:rsidRDefault="00A76CCB">
      <w:pPr>
        <w:ind w:left="580"/>
        <w:rPr>
          <w:sz w:val="20"/>
          <w:szCs w:val="20"/>
        </w:rPr>
      </w:pPr>
      <w:r>
        <w:rPr>
          <w:rFonts w:ascii="Verdana" w:eastAsia="Verdana" w:hAnsi="Verdana" w:cs="Verdana"/>
          <w:color w:val="0F5494"/>
        </w:rPr>
        <w:t>Scaled up funding for the new MFF: European Defence Fund</w:t>
      </w:r>
    </w:p>
    <w:p w:rsidR="006D17AD" w:rsidRDefault="006D17AD">
      <w:pPr>
        <w:spacing w:line="240" w:lineRule="exact"/>
        <w:rPr>
          <w:sz w:val="20"/>
          <w:szCs w:val="20"/>
        </w:rPr>
      </w:pPr>
    </w:p>
    <w:p w:rsidR="006D17AD" w:rsidRDefault="00A76CCB">
      <w:pPr>
        <w:spacing w:line="237" w:lineRule="auto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26"/>
          <w:szCs w:val="26"/>
        </w:rPr>
        <w:t xml:space="preserve">Permanent Structure Cooperation </w:t>
      </w:r>
      <w:r>
        <w:rPr>
          <w:rFonts w:ascii="Verdana" w:eastAsia="Verdana" w:hAnsi="Verdana" w:cs="Verdana"/>
          <w:color w:val="0F5494"/>
          <w:sz w:val="26"/>
          <w:szCs w:val="26"/>
        </w:rPr>
        <w:t>(PESCO) with 25 Member States, and 34</w:t>
      </w:r>
      <w:r>
        <w:rPr>
          <w:rFonts w:ascii="Verdana" w:eastAsia="Verdana" w:hAnsi="Verdana" w:cs="Verdana"/>
          <w:b/>
          <w:bCs/>
          <w:color w:val="0F5494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F5494"/>
          <w:sz w:val="26"/>
          <w:szCs w:val="26"/>
        </w:rPr>
        <w:t>concrete operational cooperation projects</w:t>
      </w:r>
    </w:p>
    <w:p w:rsidR="006D17AD" w:rsidRDefault="006D17AD">
      <w:pPr>
        <w:spacing w:line="236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6"/>
          <w:szCs w:val="26"/>
        </w:rPr>
        <w:t>Commission adopted its proposal for a European Defence Fund regulation</w:t>
      </w:r>
    </w:p>
    <w:p w:rsidR="006D17AD" w:rsidRDefault="006D17AD">
      <w:pPr>
        <w:spacing w:line="236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6"/>
          <w:szCs w:val="26"/>
        </w:rPr>
        <w:t>Council and European Parliament adopted the EDIDP regulation</w:t>
      </w:r>
    </w:p>
    <w:p w:rsidR="006D17AD" w:rsidRDefault="006D17AD">
      <w:pPr>
        <w:spacing w:line="240" w:lineRule="exact"/>
        <w:rPr>
          <w:sz w:val="20"/>
          <w:szCs w:val="20"/>
        </w:rPr>
      </w:pPr>
    </w:p>
    <w:p w:rsidR="006D17AD" w:rsidRDefault="00A76CCB">
      <w:pPr>
        <w:spacing w:line="237" w:lineRule="auto"/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6"/>
          <w:szCs w:val="26"/>
        </w:rPr>
        <w:t>Council (27 Feb) and European Parliament (18 Apr) found EDF partial agreement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2106930</wp:posOffset>
            </wp:positionH>
            <wp:positionV relativeFrom="paragraph">
              <wp:posOffset>33020</wp:posOffset>
            </wp:positionV>
            <wp:extent cx="701040" cy="222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540" w:bottom="0" w:left="240" w:header="0" w:footer="0" w:gutter="0"/>
          <w:cols w:num="2" w:space="720" w:equalWidth="0">
            <w:col w:w="2360" w:space="720"/>
            <w:col w:w="10540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71" w:lineRule="exact"/>
        <w:rPr>
          <w:sz w:val="20"/>
          <w:szCs w:val="20"/>
        </w:rPr>
      </w:pPr>
    </w:p>
    <w:p w:rsidR="006D17AD" w:rsidRDefault="00A76CCB">
      <w:pPr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60"/>
          <w:szCs w:val="60"/>
        </w:rPr>
        <w:t>Rationale for the European Defence</w:t>
      </w:r>
    </w:p>
    <w:p w:rsidR="006D17AD" w:rsidRDefault="00A76CCB">
      <w:pPr>
        <w:spacing w:line="239" w:lineRule="auto"/>
        <w:ind w:right="20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60"/>
          <w:szCs w:val="60"/>
        </w:rPr>
        <w:t>Fund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207010</wp:posOffset>
            </wp:positionV>
            <wp:extent cx="8153400" cy="919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70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8520"/>
        <w:gridCol w:w="20"/>
      </w:tblGrid>
      <w:tr w:rsidR="006D17AD">
        <w:trPr>
          <w:trHeight w:val="389"/>
        </w:trPr>
        <w:tc>
          <w:tcPr>
            <w:tcW w:w="2440" w:type="dxa"/>
            <w:vMerge w:val="restart"/>
            <w:vAlign w:val="bottom"/>
          </w:tcPr>
          <w:p w:rsidR="006D17AD" w:rsidRDefault="00A76CCB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32"/>
                <w:szCs w:val="32"/>
              </w:rPr>
              <w:t>ECONOMIC</w:t>
            </w:r>
          </w:p>
        </w:tc>
        <w:tc>
          <w:tcPr>
            <w:tcW w:w="8520" w:type="dxa"/>
            <w:vAlign w:val="bottom"/>
          </w:tcPr>
          <w:p w:rsidR="006D17AD" w:rsidRDefault="00A76CCB">
            <w:pPr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32"/>
                <w:szCs w:val="32"/>
              </w:rPr>
              <w:t>Reduction of inefficiencies of the current market,</w:t>
            </w: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212"/>
        </w:trPr>
        <w:tc>
          <w:tcPr>
            <w:tcW w:w="2440" w:type="dxa"/>
            <w:vMerge/>
            <w:vAlign w:val="bottom"/>
          </w:tcPr>
          <w:p w:rsidR="006D17AD" w:rsidRDefault="006D17AD">
            <w:pPr>
              <w:rPr>
                <w:sz w:val="18"/>
                <w:szCs w:val="18"/>
              </w:rPr>
            </w:pPr>
          </w:p>
        </w:tc>
        <w:tc>
          <w:tcPr>
            <w:tcW w:w="8520" w:type="dxa"/>
            <w:vMerge w:val="restart"/>
            <w:vAlign w:val="bottom"/>
          </w:tcPr>
          <w:p w:rsidR="006D17AD" w:rsidRDefault="00A76CCB">
            <w:pPr>
              <w:spacing w:line="386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32"/>
                <w:szCs w:val="32"/>
              </w:rPr>
              <w:t>synergies and economies of scale</w:t>
            </w: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175"/>
        </w:trPr>
        <w:tc>
          <w:tcPr>
            <w:tcW w:w="2440" w:type="dxa"/>
            <w:vAlign w:val="bottom"/>
          </w:tcPr>
          <w:p w:rsidR="006D17AD" w:rsidRDefault="006D17AD">
            <w:pPr>
              <w:rPr>
                <w:sz w:val="15"/>
                <w:szCs w:val="15"/>
              </w:rPr>
            </w:pPr>
          </w:p>
        </w:tc>
        <w:tc>
          <w:tcPr>
            <w:tcW w:w="8520" w:type="dxa"/>
            <w:vMerge/>
            <w:vAlign w:val="bottom"/>
          </w:tcPr>
          <w:p w:rsidR="006D17AD" w:rsidRDefault="006D17A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</w:tbl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290830</wp:posOffset>
            </wp:positionV>
            <wp:extent cx="8153400" cy="9194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14" w:lineRule="exact"/>
        <w:rPr>
          <w:sz w:val="20"/>
          <w:szCs w:val="20"/>
        </w:rPr>
      </w:pPr>
    </w:p>
    <w:p w:rsidR="006D17AD" w:rsidRDefault="00A76CCB">
      <w:pPr>
        <w:tabs>
          <w:tab w:val="left" w:pos="4620"/>
        </w:tabs>
        <w:ind w:left="200"/>
        <w:rPr>
          <w:sz w:val="20"/>
          <w:szCs w:val="20"/>
        </w:rPr>
      </w:pPr>
      <w:r>
        <w:rPr>
          <w:rFonts w:ascii="Verdana" w:eastAsia="Verdana" w:hAnsi="Verdana" w:cs="Verdana"/>
          <w:color w:val="FFFFFF"/>
          <w:sz w:val="32"/>
          <w:szCs w:val="32"/>
        </w:rPr>
        <w:t>STRATEGIC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sz w:val="32"/>
          <w:szCs w:val="32"/>
        </w:rPr>
        <w:t>Strategic autonomy of the Union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401320</wp:posOffset>
            </wp:positionV>
            <wp:extent cx="8153400" cy="919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77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0"/>
        <w:gridCol w:w="8800"/>
        <w:gridCol w:w="20"/>
      </w:tblGrid>
      <w:tr w:rsidR="006D17AD">
        <w:trPr>
          <w:trHeight w:val="389"/>
        </w:trPr>
        <w:tc>
          <w:tcPr>
            <w:tcW w:w="2300" w:type="dxa"/>
            <w:vMerge w:val="restart"/>
            <w:vAlign w:val="bottom"/>
          </w:tcPr>
          <w:p w:rsidR="006D17AD" w:rsidRDefault="00A76CCB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32"/>
                <w:szCs w:val="32"/>
              </w:rPr>
              <w:t>POLITICAL</w:t>
            </w:r>
          </w:p>
        </w:tc>
        <w:tc>
          <w:tcPr>
            <w:tcW w:w="8800" w:type="dxa"/>
            <w:vAlign w:val="bottom"/>
          </w:tcPr>
          <w:p w:rsidR="006D17AD" w:rsidRDefault="00A76CCB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32"/>
                <w:szCs w:val="32"/>
              </w:rPr>
              <w:t xml:space="preserve">Protection </w:t>
            </w:r>
            <w:r>
              <w:rPr>
                <w:rFonts w:ascii="Verdana" w:eastAsia="Verdana" w:hAnsi="Verdana" w:cs="Verdana"/>
                <w:w w:val="99"/>
                <w:sz w:val="32"/>
                <w:szCs w:val="32"/>
              </w:rPr>
              <w:t>of the basic interest of the Union and its</w:t>
            </w: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211"/>
        </w:trPr>
        <w:tc>
          <w:tcPr>
            <w:tcW w:w="2300" w:type="dxa"/>
            <w:vMerge/>
            <w:vAlign w:val="bottom"/>
          </w:tcPr>
          <w:p w:rsidR="006D17AD" w:rsidRDefault="006D17AD">
            <w:pPr>
              <w:rPr>
                <w:sz w:val="18"/>
                <w:szCs w:val="18"/>
              </w:rPr>
            </w:pPr>
          </w:p>
        </w:tc>
        <w:tc>
          <w:tcPr>
            <w:tcW w:w="8800" w:type="dxa"/>
            <w:vMerge w:val="restart"/>
            <w:vAlign w:val="bottom"/>
          </w:tcPr>
          <w:p w:rsidR="006D17AD" w:rsidRDefault="00A76CCB">
            <w:pPr>
              <w:spacing w:line="386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32"/>
                <w:szCs w:val="32"/>
              </w:rPr>
              <w:t>Member States</w:t>
            </w: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176"/>
        </w:trPr>
        <w:tc>
          <w:tcPr>
            <w:tcW w:w="2300" w:type="dxa"/>
            <w:vAlign w:val="bottom"/>
          </w:tcPr>
          <w:p w:rsidR="006D17AD" w:rsidRDefault="006D17AD">
            <w:pPr>
              <w:rPr>
                <w:sz w:val="15"/>
                <w:szCs w:val="15"/>
              </w:rPr>
            </w:pPr>
          </w:p>
        </w:tc>
        <w:tc>
          <w:tcPr>
            <w:tcW w:w="8800" w:type="dxa"/>
            <w:vMerge/>
            <w:vAlign w:val="bottom"/>
          </w:tcPr>
          <w:p w:rsidR="006D17AD" w:rsidRDefault="006D17A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</w:tbl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3338830</wp:posOffset>
            </wp:positionH>
            <wp:positionV relativeFrom="paragraph">
              <wp:posOffset>1600835</wp:posOffset>
            </wp:positionV>
            <wp:extent cx="701040" cy="222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000" w:bottom="1440" w:left="1380" w:header="0" w:footer="0" w:gutter="0"/>
          <w:cols w:space="720" w:equalWidth="0">
            <w:col w:w="12020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73" w:lineRule="exact"/>
        <w:rPr>
          <w:sz w:val="20"/>
          <w:szCs w:val="20"/>
        </w:rPr>
      </w:pPr>
    </w:p>
    <w:p w:rsidR="006D17AD" w:rsidRDefault="00A76CCB">
      <w:pPr>
        <w:ind w:right="-1339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COMPLETE CAPABILITY</w:t>
      </w:r>
    </w:p>
    <w:p w:rsidR="006D17AD" w:rsidRDefault="00A76CCB">
      <w:pPr>
        <w:spacing w:line="238" w:lineRule="auto"/>
        <w:ind w:left="3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DEVELOPMENT CYCLE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4" w:lineRule="exact"/>
        <w:rPr>
          <w:sz w:val="20"/>
          <w:szCs w:val="20"/>
        </w:rPr>
      </w:pPr>
    </w:p>
    <w:p w:rsidR="006D17AD" w:rsidRDefault="00A76CCB">
      <w:pPr>
        <w:tabs>
          <w:tab w:val="left" w:pos="7880"/>
        </w:tabs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Research Window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Capability Window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-118110</wp:posOffset>
            </wp:positionH>
            <wp:positionV relativeFrom="paragraph">
              <wp:posOffset>-304165</wp:posOffset>
            </wp:positionV>
            <wp:extent cx="9107170" cy="38874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170" cy="388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07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"/>
        </w:numPr>
        <w:tabs>
          <w:tab w:val="left" w:pos="740"/>
        </w:tabs>
        <w:ind w:left="740" w:hanging="263"/>
        <w:rPr>
          <w:rFonts w:ascii="Arial" w:eastAsia="Arial" w:hAnsi="Arial" w:cs="Arial"/>
          <w:color w:val="0F5494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European Defence Research</w:t>
      </w:r>
    </w:p>
    <w:tbl>
      <w:tblPr>
        <w:tblW w:w="0" w:type="auto"/>
        <w:tblInd w:w="1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4840"/>
        <w:gridCol w:w="3040"/>
        <w:gridCol w:w="20"/>
      </w:tblGrid>
      <w:tr w:rsidR="006D17AD">
        <w:trPr>
          <w:trHeight w:val="289"/>
        </w:trPr>
        <w:tc>
          <w:tcPr>
            <w:tcW w:w="2540" w:type="dxa"/>
            <w:vAlign w:val="bottom"/>
          </w:tcPr>
          <w:p w:rsidR="006D17AD" w:rsidRDefault="00A76CCB">
            <w:pPr>
              <w:spacing w:line="289" w:lineRule="exac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sz w:val="24"/>
                <w:szCs w:val="24"/>
              </w:rPr>
              <w:t>Programme</w:t>
            </w:r>
          </w:p>
        </w:tc>
        <w:tc>
          <w:tcPr>
            <w:tcW w:w="4840" w:type="dxa"/>
            <w:vMerge w:val="restart"/>
            <w:vAlign w:val="bottom"/>
          </w:tcPr>
          <w:p w:rsidR="006D17AD" w:rsidRDefault="00A76CCB">
            <w:pPr>
              <w:ind w:left="12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sz w:val="24"/>
                <w:szCs w:val="24"/>
              </w:rPr>
              <w:t>European Defence</w:t>
            </w:r>
          </w:p>
        </w:tc>
        <w:tc>
          <w:tcPr>
            <w:tcW w:w="3040" w:type="dxa"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108"/>
        </w:trPr>
        <w:tc>
          <w:tcPr>
            <w:tcW w:w="2540" w:type="dxa"/>
            <w:vAlign w:val="bottom"/>
          </w:tcPr>
          <w:p w:rsidR="006D17AD" w:rsidRDefault="006D17AD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vMerge/>
            <w:vAlign w:val="bottom"/>
          </w:tcPr>
          <w:p w:rsidR="006D17AD" w:rsidRDefault="006D17AD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6D17AD" w:rsidRDefault="00A76CCB">
            <w:pPr>
              <w:ind w:left="7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w w:val="98"/>
                <w:sz w:val="24"/>
                <w:szCs w:val="24"/>
              </w:rPr>
              <w:t>Financial Toolbox</w:t>
            </w: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288"/>
        </w:trPr>
        <w:tc>
          <w:tcPr>
            <w:tcW w:w="2540" w:type="dxa"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vAlign w:val="bottom"/>
          </w:tcPr>
          <w:p w:rsidR="006D17AD" w:rsidRDefault="00A76CCB">
            <w:pPr>
              <w:spacing w:line="287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w w:val="99"/>
                <w:sz w:val="24"/>
                <w:szCs w:val="24"/>
              </w:rPr>
              <w:t>Industrial Development</w:t>
            </w:r>
          </w:p>
        </w:tc>
        <w:tc>
          <w:tcPr>
            <w:tcW w:w="3040" w:type="dxa"/>
            <w:vMerge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289"/>
        </w:trPr>
        <w:tc>
          <w:tcPr>
            <w:tcW w:w="2540" w:type="dxa"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vAlign w:val="bottom"/>
          </w:tcPr>
          <w:p w:rsidR="006D17AD" w:rsidRDefault="00A76CCB">
            <w:pPr>
              <w:spacing w:line="289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sz w:val="24"/>
                <w:szCs w:val="24"/>
              </w:rPr>
              <w:t>Programme</w:t>
            </w:r>
          </w:p>
        </w:tc>
        <w:tc>
          <w:tcPr>
            <w:tcW w:w="3040" w:type="dxa"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</w:tbl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4062730</wp:posOffset>
            </wp:positionH>
            <wp:positionV relativeFrom="paragraph">
              <wp:posOffset>188595</wp:posOffset>
            </wp:positionV>
            <wp:extent cx="701040" cy="2222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440" w:bottom="83" w:left="240" w:header="0" w:footer="0" w:gutter="0"/>
          <w:cols w:space="720" w:equalWidth="0">
            <w:col w:w="12720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73" w:lineRule="exact"/>
        <w:rPr>
          <w:sz w:val="20"/>
          <w:szCs w:val="20"/>
        </w:rPr>
      </w:pPr>
    </w:p>
    <w:p w:rsidR="006D17AD" w:rsidRDefault="00A76CCB">
      <w:pPr>
        <w:ind w:right="-1339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COMPLETE CAPABILITY</w:t>
      </w:r>
    </w:p>
    <w:p w:rsidR="006D17AD" w:rsidRDefault="00A76CCB">
      <w:pPr>
        <w:spacing w:line="238" w:lineRule="auto"/>
        <w:ind w:left="3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DEVELOPMENT CYCLE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0"/>
        <w:gridCol w:w="5460"/>
        <w:gridCol w:w="2380"/>
      </w:tblGrid>
      <w:tr w:rsidR="006D17AD">
        <w:trPr>
          <w:trHeight w:val="558"/>
        </w:trPr>
        <w:tc>
          <w:tcPr>
            <w:tcW w:w="4260" w:type="dxa"/>
            <w:vAlign w:val="bottom"/>
          </w:tcPr>
          <w:p w:rsidR="006D17AD" w:rsidRDefault="00A76CCB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sz w:val="40"/>
                <w:szCs w:val="40"/>
              </w:rPr>
              <w:t>Research Window</w:t>
            </w:r>
          </w:p>
        </w:tc>
        <w:tc>
          <w:tcPr>
            <w:tcW w:w="5460" w:type="dxa"/>
            <w:vAlign w:val="bottom"/>
          </w:tcPr>
          <w:p w:rsidR="006D17AD" w:rsidRDefault="00A76CCB">
            <w:pPr>
              <w:ind w:left="36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w w:val="80"/>
                <w:sz w:val="40"/>
                <w:szCs w:val="40"/>
              </w:rPr>
              <w:t>Capability</w:t>
            </w:r>
          </w:p>
        </w:tc>
        <w:tc>
          <w:tcPr>
            <w:tcW w:w="2380" w:type="dxa"/>
            <w:vAlign w:val="bottom"/>
          </w:tcPr>
          <w:p w:rsidR="006D17AD" w:rsidRDefault="00A76CCB">
            <w:pPr>
              <w:ind w:left="5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w w:val="98"/>
                <w:sz w:val="40"/>
                <w:szCs w:val="40"/>
              </w:rPr>
              <w:t>Window</w:t>
            </w:r>
          </w:p>
        </w:tc>
      </w:tr>
    </w:tbl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-118110</wp:posOffset>
            </wp:positionH>
            <wp:positionV relativeFrom="paragraph">
              <wp:posOffset>-349250</wp:posOffset>
            </wp:positionV>
            <wp:extent cx="9107170" cy="41268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170" cy="412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36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2"/>
        </w:numPr>
        <w:tabs>
          <w:tab w:val="left" w:pos="740"/>
        </w:tabs>
        <w:ind w:left="740" w:hanging="263"/>
        <w:rPr>
          <w:rFonts w:ascii="Arial" w:eastAsia="Arial" w:hAnsi="Arial" w:cs="Arial"/>
          <w:color w:val="0F5494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European Defence Research</w:t>
      </w:r>
    </w:p>
    <w:tbl>
      <w:tblPr>
        <w:tblW w:w="0" w:type="auto"/>
        <w:tblInd w:w="1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4840"/>
        <w:gridCol w:w="3040"/>
        <w:gridCol w:w="20"/>
      </w:tblGrid>
      <w:tr w:rsidR="006D17AD">
        <w:trPr>
          <w:trHeight w:val="289"/>
        </w:trPr>
        <w:tc>
          <w:tcPr>
            <w:tcW w:w="2540" w:type="dxa"/>
            <w:vAlign w:val="bottom"/>
          </w:tcPr>
          <w:p w:rsidR="006D17AD" w:rsidRDefault="00A76CCB">
            <w:pPr>
              <w:spacing w:line="289" w:lineRule="exac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sz w:val="24"/>
                <w:szCs w:val="24"/>
              </w:rPr>
              <w:t>Programme</w:t>
            </w:r>
          </w:p>
        </w:tc>
        <w:tc>
          <w:tcPr>
            <w:tcW w:w="4840" w:type="dxa"/>
            <w:vMerge w:val="restart"/>
            <w:vAlign w:val="bottom"/>
          </w:tcPr>
          <w:p w:rsidR="006D17AD" w:rsidRDefault="00A76CCB">
            <w:pPr>
              <w:ind w:left="12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sz w:val="24"/>
                <w:szCs w:val="24"/>
              </w:rPr>
              <w:t>European Defence</w:t>
            </w:r>
          </w:p>
        </w:tc>
        <w:tc>
          <w:tcPr>
            <w:tcW w:w="3040" w:type="dxa"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108"/>
        </w:trPr>
        <w:tc>
          <w:tcPr>
            <w:tcW w:w="2540" w:type="dxa"/>
            <w:vAlign w:val="bottom"/>
          </w:tcPr>
          <w:p w:rsidR="006D17AD" w:rsidRDefault="006D17AD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vMerge/>
            <w:vAlign w:val="bottom"/>
          </w:tcPr>
          <w:p w:rsidR="006D17AD" w:rsidRDefault="006D17AD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6D17AD" w:rsidRDefault="00A76CCB">
            <w:pPr>
              <w:ind w:left="7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w w:val="98"/>
                <w:sz w:val="24"/>
                <w:szCs w:val="24"/>
              </w:rPr>
              <w:t xml:space="preserve">Financial </w:t>
            </w:r>
            <w:r>
              <w:rPr>
                <w:rFonts w:ascii="Verdana" w:eastAsia="Verdana" w:hAnsi="Verdana" w:cs="Verdana"/>
                <w:b/>
                <w:bCs/>
                <w:color w:val="0F5494"/>
                <w:w w:val="98"/>
                <w:sz w:val="24"/>
                <w:szCs w:val="24"/>
              </w:rPr>
              <w:t>Toolbox</w:t>
            </w: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288"/>
        </w:trPr>
        <w:tc>
          <w:tcPr>
            <w:tcW w:w="2540" w:type="dxa"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vAlign w:val="bottom"/>
          </w:tcPr>
          <w:p w:rsidR="006D17AD" w:rsidRDefault="00A76CCB">
            <w:pPr>
              <w:spacing w:line="287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w w:val="99"/>
                <w:sz w:val="24"/>
                <w:szCs w:val="24"/>
              </w:rPr>
              <w:t>Industrial Development</w:t>
            </w:r>
          </w:p>
        </w:tc>
        <w:tc>
          <w:tcPr>
            <w:tcW w:w="3040" w:type="dxa"/>
            <w:vMerge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289"/>
        </w:trPr>
        <w:tc>
          <w:tcPr>
            <w:tcW w:w="2540" w:type="dxa"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vAlign w:val="bottom"/>
          </w:tcPr>
          <w:p w:rsidR="006D17AD" w:rsidRDefault="00A76CCB">
            <w:pPr>
              <w:spacing w:line="289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sz w:val="24"/>
                <w:szCs w:val="24"/>
              </w:rPr>
              <w:t>Programme</w:t>
            </w:r>
          </w:p>
        </w:tc>
        <w:tc>
          <w:tcPr>
            <w:tcW w:w="3040" w:type="dxa"/>
            <w:vAlign w:val="bottom"/>
          </w:tcPr>
          <w:p w:rsidR="006D17AD" w:rsidRDefault="006D17A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</w:tbl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4062730</wp:posOffset>
            </wp:positionH>
            <wp:positionV relativeFrom="paragraph">
              <wp:posOffset>188595</wp:posOffset>
            </wp:positionV>
            <wp:extent cx="701040" cy="2222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440" w:bottom="83" w:left="240" w:header="0" w:footer="0" w:gutter="0"/>
          <w:cols w:space="720" w:equalWidth="0">
            <w:col w:w="12720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301" w:lineRule="exact"/>
        <w:rPr>
          <w:sz w:val="20"/>
          <w:szCs w:val="20"/>
        </w:rPr>
      </w:pPr>
    </w:p>
    <w:p w:rsidR="006D17AD" w:rsidRDefault="00A76CCB">
      <w:pPr>
        <w:ind w:right="-492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EUROPEAN DEFENCE INDUSTRIAL</w:t>
      </w:r>
    </w:p>
    <w:p w:rsidR="006D17AD" w:rsidRDefault="00A76CCB">
      <w:pPr>
        <w:spacing w:line="238" w:lineRule="auto"/>
        <w:ind w:left="1973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DEVELOPMENT PROGRAMME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63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3"/>
        </w:numPr>
        <w:tabs>
          <w:tab w:val="left" w:pos="453"/>
        </w:tabs>
        <w:ind w:left="453" w:hanging="453"/>
        <w:rPr>
          <w:rFonts w:ascii="Verdana" w:eastAsia="Verdana" w:hAnsi="Verdana" w:cs="Verdana"/>
          <w:color w:val="2D5EC1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Duration: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2 years</w:t>
      </w:r>
      <w:r>
        <w:rPr>
          <w:rFonts w:ascii="Verdana" w:eastAsia="Verdana" w:hAnsi="Verdana" w:cs="Verdana"/>
          <w:color w:val="0F5494"/>
          <w:sz w:val="40"/>
          <w:szCs w:val="40"/>
        </w:rPr>
        <w:t xml:space="preserve"> </w:t>
      </w:r>
      <w:r>
        <w:rPr>
          <w:rFonts w:ascii="Wingdings" w:eastAsia="Wingdings" w:hAnsi="Wingdings" w:cs="Wingdings"/>
          <w:b/>
          <w:bCs/>
          <w:color w:val="0F5494"/>
          <w:sz w:val="40"/>
          <w:szCs w:val="40"/>
        </w:rPr>
        <w:t></w:t>
      </w:r>
      <w:r>
        <w:rPr>
          <w:rFonts w:ascii="Verdana" w:eastAsia="Verdana" w:hAnsi="Verdana" w:cs="Verdana"/>
          <w:color w:val="0F5494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2019-2020</w:t>
      </w:r>
    </w:p>
    <w:p w:rsidR="006D17AD" w:rsidRDefault="006D17AD">
      <w:pPr>
        <w:spacing w:line="214" w:lineRule="exact"/>
        <w:rPr>
          <w:rFonts w:ascii="Verdana" w:eastAsia="Verdana" w:hAnsi="Verdana" w:cs="Verdana"/>
          <w:color w:val="2D5EC1"/>
          <w:sz w:val="40"/>
          <w:szCs w:val="40"/>
        </w:rPr>
      </w:pPr>
    </w:p>
    <w:p w:rsidR="006D17AD" w:rsidRDefault="00A76CCB">
      <w:pPr>
        <w:numPr>
          <w:ilvl w:val="0"/>
          <w:numId w:val="3"/>
        </w:numPr>
        <w:tabs>
          <w:tab w:val="left" w:pos="453"/>
        </w:tabs>
        <w:ind w:left="453" w:hanging="453"/>
        <w:rPr>
          <w:rFonts w:ascii="Verdana" w:eastAsia="Verdana" w:hAnsi="Verdana" w:cs="Verdana"/>
          <w:color w:val="2D5EC1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Budget: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EUR 500 million</w:t>
      </w:r>
      <w:r>
        <w:rPr>
          <w:rFonts w:ascii="Verdana" w:eastAsia="Verdana" w:hAnsi="Verdana" w:cs="Verdana"/>
          <w:color w:val="0F5494"/>
          <w:sz w:val="40"/>
          <w:szCs w:val="40"/>
        </w:rPr>
        <w:t xml:space="preserve"> for the period 2019-2020</w:t>
      </w:r>
    </w:p>
    <w:p w:rsidR="006D17AD" w:rsidRDefault="006D17AD">
      <w:pPr>
        <w:spacing w:line="210" w:lineRule="exact"/>
        <w:rPr>
          <w:rFonts w:ascii="Verdana" w:eastAsia="Verdana" w:hAnsi="Verdana" w:cs="Verdana"/>
          <w:color w:val="2D5EC1"/>
          <w:sz w:val="40"/>
          <w:szCs w:val="40"/>
        </w:rPr>
      </w:pPr>
    </w:p>
    <w:p w:rsidR="006D17AD" w:rsidRDefault="00A76CCB">
      <w:pPr>
        <w:numPr>
          <w:ilvl w:val="0"/>
          <w:numId w:val="3"/>
        </w:numPr>
        <w:tabs>
          <w:tab w:val="left" w:pos="453"/>
        </w:tabs>
        <w:ind w:left="453" w:hanging="453"/>
        <w:rPr>
          <w:rFonts w:ascii="Verdana" w:eastAsia="Verdana" w:hAnsi="Verdana" w:cs="Verdana"/>
          <w:color w:val="2D5EC1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>Objectives:</w:t>
      </w:r>
    </w:p>
    <w:p w:rsidR="006D17AD" w:rsidRDefault="006D17AD">
      <w:pPr>
        <w:spacing w:line="194" w:lineRule="exact"/>
        <w:rPr>
          <w:rFonts w:ascii="Verdana" w:eastAsia="Verdana" w:hAnsi="Verdana" w:cs="Verdana"/>
          <w:color w:val="2D5EC1"/>
          <w:sz w:val="40"/>
          <w:szCs w:val="40"/>
        </w:rPr>
      </w:pPr>
    </w:p>
    <w:p w:rsidR="006D17AD" w:rsidRDefault="00A76CCB">
      <w:pPr>
        <w:numPr>
          <w:ilvl w:val="1"/>
          <w:numId w:val="3"/>
        </w:numPr>
        <w:tabs>
          <w:tab w:val="left" w:pos="833"/>
        </w:tabs>
        <w:spacing w:line="237" w:lineRule="auto"/>
        <w:ind w:left="833" w:hanging="291"/>
        <w:rPr>
          <w:rFonts w:ascii="Verdana" w:eastAsia="Verdana" w:hAnsi="Verdana" w:cs="Verdana"/>
          <w:color w:val="2D5EC1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 xml:space="preserve">foster the competitiveness, </w:t>
      </w:r>
      <w:r>
        <w:rPr>
          <w:rFonts w:ascii="Verdana" w:eastAsia="Verdana" w:hAnsi="Verdana" w:cs="Verdana"/>
          <w:color w:val="0F5494"/>
          <w:sz w:val="32"/>
          <w:szCs w:val="32"/>
        </w:rPr>
        <w:t>efficiency and innovation capacity of the defence industry throughout the Union, thus contributing to the Union's strategic autonomy;</w:t>
      </w:r>
    </w:p>
    <w:p w:rsidR="006D17AD" w:rsidRDefault="006D17AD">
      <w:pPr>
        <w:spacing w:line="197" w:lineRule="exact"/>
        <w:rPr>
          <w:rFonts w:ascii="Verdana" w:eastAsia="Verdana" w:hAnsi="Verdana" w:cs="Verdana"/>
          <w:color w:val="2D5EC1"/>
          <w:sz w:val="32"/>
          <w:szCs w:val="32"/>
        </w:rPr>
      </w:pPr>
    </w:p>
    <w:p w:rsidR="006D17AD" w:rsidRDefault="00A76CCB">
      <w:pPr>
        <w:numPr>
          <w:ilvl w:val="1"/>
          <w:numId w:val="3"/>
        </w:numPr>
        <w:tabs>
          <w:tab w:val="left" w:pos="833"/>
        </w:tabs>
        <w:spacing w:line="237" w:lineRule="auto"/>
        <w:ind w:left="833" w:hanging="291"/>
        <w:rPr>
          <w:rFonts w:ascii="Verdana" w:eastAsia="Verdana" w:hAnsi="Verdana" w:cs="Verdana"/>
          <w:color w:val="2D5EC1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>support and leverage the cooperation including across borders between undertakings including SMEs and mid-caps;</w:t>
      </w:r>
    </w:p>
    <w:p w:rsidR="006D17AD" w:rsidRDefault="006D17AD">
      <w:pPr>
        <w:spacing w:line="196" w:lineRule="exact"/>
        <w:rPr>
          <w:rFonts w:ascii="Verdana" w:eastAsia="Verdana" w:hAnsi="Verdana" w:cs="Verdana"/>
          <w:color w:val="2D5EC1"/>
          <w:sz w:val="32"/>
          <w:szCs w:val="32"/>
        </w:rPr>
      </w:pPr>
    </w:p>
    <w:p w:rsidR="006D17AD" w:rsidRDefault="00A76CCB">
      <w:pPr>
        <w:numPr>
          <w:ilvl w:val="1"/>
          <w:numId w:val="3"/>
        </w:numPr>
        <w:tabs>
          <w:tab w:val="left" w:pos="833"/>
        </w:tabs>
        <w:spacing w:line="237" w:lineRule="auto"/>
        <w:ind w:left="833" w:right="1340" w:hanging="291"/>
        <w:rPr>
          <w:rFonts w:ascii="Verdana" w:eastAsia="Verdana" w:hAnsi="Verdana" w:cs="Verdana"/>
          <w:color w:val="2D5EC1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>foster b</w:t>
      </w:r>
      <w:r>
        <w:rPr>
          <w:rFonts w:ascii="Verdana" w:eastAsia="Verdana" w:hAnsi="Verdana" w:cs="Verdana"/>
          <w:color w:val="0F5494"/>
          <w:sz w:val="32"/>
          <w:szCs w:val="32"/>
        </w:rPr>
        <w:t>etter exploitation of the results of defence research and contribute to development after the research phase.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3487420</wp:posOffset>
            </wp:positionH>
            <wp:positionV relativeFrom="paragraph">
              <wp:posOffset>970915</wp:posOffset>
            </wp:positionV>
            <wp:extent cx="701040" cy="2222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860" w:bottom="1440" w:left="1147" w:header="0" w:footer="0" w:gutter="0"/>
          <w:cols w:space="720" w:equalWidth="0">
            <w:col w:w="12393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63" w:lineRule="exact"/>
        <w:rPr>
          <w:sz w:val="20"/>
          <w:szCs w:val="20"/>
        </w:rPr>
      </w:pPr>
    </w:p>
    <w:p w:rsidR="006D17AD" w:rsidRDefault="00A76CCB">
      <w:pPr>
        <w:ind w:left="1981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Cross-border SMEs participation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82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4"/>
        </w:numPr>
        <w:tabs>
          <w:tab w:val="left" w:pos="541"/>
        </w:tabs>
        <w:ind w:left="541" w:hanging="541"/>
        <w:rPr>
          <w:rFonts w:ascii="Verdana" w:eastAsia="Verdana" w:hAnsi="Verdana" w:cs="Verdana"/>
          <w:color w:val="0F5494"/>
          <w:sz w:val="39"/>
          <w:szCs w:val="39"/>
        </w:rPr>
      </w:pPr>
      <w:r>
        <w:rPr>
          <w:rFonts w:ascii="Verdana" w:eastAsia="Verdana" w:hAnsi="Verdana" w:cs="Verdana"/>
          <w:color w:val="0F5494"/>
          <w:sz w:val="39"/>
          <w:szCs w:val="39"/>
        </w:rPr>
        <w:t>EDIDP not only for large Member States and large companies</w:t>
      </w:r>
    </w:p>
    <w:p w:rsidR="006D17AD" w:rsidRDefault="006D17AD">
      <w:pPr>
        <w:spacing w:line="5" w:lineRule="exact"/>
        <w:rPr>
          <w:rFonts w:ascii="Verdana" w:eastAsia="Verdana" w:hAnsi="Verdana" w:cs="Verdana"/>
          <w:color w:val="0F5494"/>
          <w:sz w:val="39"/>
          <w:szCs w:val="39"/>
        </w:rPr>
      </w:pPr>
    </w:p>
    <w:p w:rsidR="006D17AD" w:rsidRDefault="00A76CCB">
      <w:pPr>
        <w:spacing w:line="238" w:lineRule="auto"/>
        <w:ind w:left="541" w:right="240"/>
        <w:rPr>
          <w:rFonts w:ascii="Verdana" w:eastAsia="Verdana" w:hAnsi="Verdana" w:cs="Verdana"/>
          <w:color w:val="0F5494"/>
          <w:sz w:val="39"/>
          <w:szCs w:val="39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– it provides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opportunities for all EU's defence industry</w:t>
      </w:r>
      <w:r>
        <w:rPr>
          <w:rFonts w:ascii="Verdana" w:eastAsia="Verdana" w:hAnsi="Verdana" w:cs="Verdana"/>
          <w:color w:val="0F5494"/>
          <w:sz w:val="40"/>
          <w:szCs w:val="40"/>
        </w:rPr>
        <w:t xml:space="preserve"> regardless of size and location within the EU.</w:t>
      </w:r>
    </w:p>
    <w:p w:rsidR="006D17AD" w:rsidRDefault="006D17AD">
      <w:pPr>
        <w:spacing w:line="332" w:lineRule="exact"/>
        <w:rPr>
          <w:rFonts w:ascii="Verdana" w:eastAsia="Verdana" w:hAnsi="Verdana" w:cs="Verdana"/>
          <w:color w:val="0F5494"/>
          <w:sz w:val="39"/>
          <w:szCs w:val="39"/>
        </w:rPr>
      </w:pPr>
    </w:p>
    <w:p w:rsidR="006D17AD" w:rsidRDefault="00A76CCB">
      <w:pPr>
        <w:numPr>
          <w:ilvl w:val="0"/>
          <w:numId w:val="4"/>
        </w:numPr>
        <w:tabs>
          <w:tab w:val="left" w:pos="541"/>
        </w:tabs>
        <w:spacing w:line="238" w:lineRule="auto"/>
        <w:ind w:left="541" w:right="220" w:hanging="54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>Award criteria and bonus system for project with substantial cross-border SME participation</w:t>
      </w:r>
    </w:p>
    <w:p w:rsidR="006D17AD" w:rsidRDefault="006D17AD">
      <w:pPr>
        <w:spacing w:line="331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4"/>
        </w:numPr>
        <w:tabs>
          <w:tab w:val="left" w:pos="541"/>
        </w:tabs>
        <w:spacing w:line="238" w:lineRule="auto"/>
        <w:ind w:left="541" w:right="720" w:hanging="54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10% of the overall budget shall benefit the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cross-border</w:t>
      </w:r>
      <w:r>
        <w:rPr>
          <w:rFonts w:ascii="Verdana" w:eastAsia="Verdana" w:hAnsi="Verdana" w:cs="Verdana"/>
          <w:color w:val="0F5494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 xml:space="preserve">participation </w:t>
      </w:r>
      <w:r>
        <w:rPr>
          <w:rFonts w:ascii="Verdana" w:eastAsia="Verdana" w:hAnsi="Verdana" w:cs="Verdana"/>
          <w:color w:val="0F5494"/>
          <w:sz w:val="40"/>
          <w:szCs w:val="40"/>
        </w:rPr>
        <w:t>of SMEs</w:t>
      </w:r>
    </w:p>
    <w:p w:rsidR="006D17AD" w:rsidRDefault="006D17AD">
      <w:pPr>
        <w:spacing w:line="331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4"/>
        </w:numPr>
        <w:tabs>
          <w:tab w:val="left" w:pos="541"/>
        </w:tabs>
        <w:ind w:left="541" w:hanging="54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>Specific project category solely focused on consortia of SMEs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3872865</wp:posOffset>
            </wp:positionH>
            <wp:positionV relativeFrom="paragraph">
              <wp:posOffset>1162050</wp:posOffset>
            </wp:positionV>
            <wp:extent cx="701040" cy="2222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940" w:bottom="1440" w:left="539" w:header="0" w:footer="0" w:gutter="0"/>
          <w:cols w:space="720" w:equalWidth="0">
            <w:col w:w="12921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301" w:lineRule="exact"/>
        <w:rPr>
          <w:sz w:val="20"/>
          <w:szCs w:val="20"/>
        </w:rPr>
      </w:pPr>
    </w:p>
    <w:p w:rsidR="006D17AD" w:rsidRDefault="00A76CCB">
      <w:pPr>
        <w:ind w:left="800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EUROPEAN DEFENCE INDUSTRIAL</w:t>
      </w:r>
    </w:p>
    <w:p w:rsidR="006D17AD" w:rsidRDefault="00A76CCB">
      <w:pPr>
        <w:spacing w:line="238" w:lineRule="auto"/>
        <w:ind w:left="2693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DEVELOPMENT PROGRAMME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71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5"/>
        </w:numPr>
        <w:tabs>
          <w:tab w:val="left" w:pos="713"/>
        </w:tabs>
        <w:ind w:left="713" w:hanging="713"/>
        <w:rPr>
          <w:rFonts w:ascii="Verdana" w:eastAsia="Verdana" w:hAnsi="Verdana" w:cs="Verdana"/>
          <w:color w:val="2D5EC1"/>
          <w:sz w:val="36"/>
          <w:szCs w:val="36"/>
        </w:rPr>
      </w:pPr>
      <w:r>
        <w:rPr>
          <w:rFonts w:ascii="Verdana" w:eastAsia="Verdana" w:hAnsi="Verdana" w:cs="Verdana"/>
          <w:b/>
          <w:bCs/>
          <w:color w:val="0F5494"/>
          <w:sz w:val="36"/>
          <w:szCs w:val="36"/>
        </w:rPr>
        <w:t>Work programme published on 19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th</w:t>
      </w:r>
      <w:r>
        <w:rPr>
          <w:rFonts w:ascii="Verdana" w:eastAsia="Verdana" w:hAnsi="Verdana" w:cs="Verdana"/>
          <w:b/>
          <w:bCs/>
          <w:color w:val="0F5494"/>
          <w:sz w:val="36"/>
          <w:szCs w:val="36"/>
        </w:rPr>
        <w:t xml:space="preserve"> March 2019</w:t>
      </w:r>
    </w:p>
    <w:p w:rsidR="006D17AD" w:rsidRDefault="006D17AD">
      <w:pPr>
        <w:spacing w:line="197" w:lineRule="exact"/>
        <w:rPr>
          <w:rFonts w:ascii="Verdana" w:eastAsia="Verdana" w:hAnsi="Verdana" w:cs="Verdana"/>
          <w:color w:val="2D5EC1"/>
          <w:sz w:val="36"/>
          <w:szCs w:val="36"/>
        </w:rPr>
      </w:pPr>
    </w:p>
    <w:p w:rsidR="006D17AD" w:rsidRDefault="00A76CCB">
      <w:pPr>
        <w:numPr>
          <w:ilvl w:val="0"/>
          <w:numId w:val="5"/>
        </w:numPr>
        <w:tabs>
          <w:tab w:val="left" w:pos="713"/>
        </w:tabs>
        <w:ind w:left="713" w:hanging="713"/>
        <w:rPr>
          <w:rFonts w:ascii="Verdana" w:eastAsia="Verdana" w:hAnsi="Verdana" w:cs="Verdana"/>
          <w:color w:val="2D5EC1"/>
          <w:sz w:val="36"/>
          <w:szCs w:val="36"/>
        </w:rPr>
      </w:pPr>
      <w:r>
        <w:rPr>
          <w:rFonts w:ascii="Verdana" w:eastAsia="Verdana" w:hAnsi="Verdana" w:cs="Verdana"/>
          <w:color w:val="0F5494"/>
          <w:sz w:val="36"/>
          <w:szCs w:val="36"/>
        </w:rPr>
        <w:t xml:space="preserve">Prepared by the Commission </w:t>
      </w:r>
      <w:r>
        <w:rPr>
          <w:rFonts w:ascii="Verdana" w:eastAsia="Verdana" w:hAnsi="Verdana" w:cs="Verdana"/>
          <w:b/>
          <w:bCs/>
          <w:color w:val="0F5494"/>
          <w:sz w:val="36"/>
          <w:szCs w:val="36"/>
        </w:rPr>
        <w:t>in close cooperation with Member</w:t>
      </w:r>
    </w:p>
    <w:p w:rsidR="006D17AD" w:rsidRDefault="00A76CCB">
      <w:pPr>
        <w:spacing w:line="239" w:lineRule="auto"/>
        <w:ind w:left="713"/>
        <w:rPr>
          <w:rFonts w:ascii="Verdana" w:eastAsia="Verdana" w:hAnsi="Verdana" w:cs="Verdana"/>
          <w:color w:val="2D5EC1"/>
          <w:sz w:val="36"/>
          <w:szCs w:val="36"/>
        </w:rPr>
      </w:pPr>
      <w:r>
        <w:rPr>
          <w:rFonts w:ascii="Verdana" w:eastAsia="Verdana" w:hAnsi="Verdana" w:cs="Verdana"/>
          <w:b/>
          <w:bCs/>
          <w:color w:val="0F5494"/>
          <w:sz w:val="36"/>
          <w:szCs w:val="36"/>
        </w:rPr>
        <w:t>States</w:t>
      </w:r>
    </w:p>
    <w:p w:rsidR="006D17AD" w:rsidRDefault="006D17AD">
      <w:pPr>
        <w:spacing w:line="202" w:lineRule="exact"/>
        <w:rPr>
          <w:rFonts w:ascii="Verdana" w:eastAsia="Verdana" w:hAnsi="Verdana" w:cs="Verdana"/>
          <w:color w:val="2D5EC1"/>
          <w:sz w:val="36"/>
          <w:szCs w:val="36"/>
        </w:rPr>
      </w:pPr>
    </w:p>
    <w:p w:rsidR="006D17AD" w:rsidRDefault="00A76CCB">
      <w:pPr>
        <w:numPr>
          <w:ilvl w:val="0"/>
          <w:numId w:val="5"/>
        </w:numPr>
        <w:tabs>
          <w:tab w:val="left" w:pos="713"/>
        </w:tabs>
        <w:spacing w:line="238" w:lineRule="auto"/>
        <w:ind w:left="713" w:hanging="713"/>
        <w:rPr>
          <w:rFonts w:ascii="Verdana" w:eastAsia="Verdana" w:hAnsi="Verdana" w:cs="Verdana"/>
          <w:color w:val="2D5EC1"/>
          <w:sz w:val="36"/>
          <w:szCs w:val="36"/>
        </w:rPr>
      </w:pPr>
      <w:r>
        <w:rPr>
          <w:rFonts w:ascii="Verdana" w:eastAsia="Verdana" w:hAnsi="Verdana" w:cs="Verdana"/>
          <w:color w:val="0F5494"/>
          <w:sz w:val="36"/>
          <w:szCs w:val="36"/>
        </w:rPr>
        <w:t>Describes categories of defence capabilities for competitive calls for proposals in 2019 and/or 2020 (21 calls in total)</w:t>
      </w:r>
    </w:p>
    <w:p w:rsidR="006D17AD" w:rsidRDefault="006D17AD">
      <w:pPr>
        <w:spacing w:line="191" w:lineRule="exact"/>
        <w:rPr>
          <w:rFonts w:ascii="Verdana" w:eastAsia="Verdana" w:hAnsi="Verdana" w:cs="Verdana"/>
          <w:color w:val="2D5EC1"/>
          <w:sz w:val="36"/>
          <w:szCs w:val="36"/>
        </w:rPr>
      </w:pPr>
    </w:p>
    <w:p w:rsidR="006D17AD" w:rsidRDefault="00A76CCB">
      <w:pPr>
        <w:numPr>
          <w:ilvl w:val="0"/>
          <w:numId w:val="5"/>
        </w:numPr>
        <w:tabs>
          <w:tab w:val="left" w:pos="713"/>
        </w:tabs>
        <w:ind w:left="713" w:hanging="713"/>
        <w:rPr>
          <w:rFonts w:ascii="Verdana" w:eastAsia="Verdana" w:hAnsi="Verdana" w:cs="Verdana"/>
          <w:color w:val="2D5EC1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t>Work programme covers:</w:t>
      </w:r>
    </w:p>
    <w:p w:rsidR="006D17AD" w:rsidRDefault="006D17AD">
      <w:pPr>
        <w:spacing w:line="185" w:lineRule="exact"/>
        <w:rPr>
          <w:sz w:val="20"/>
          <w:szCs w:val="20"/>
        </w:rPr>
      </w:pPr>
    </w:p>
    <w:p w:rsidR="006D17AD" w:rsidRDefault="00A76CCB">
      <w:pPr>
        <w:spacing w:line="304" w:lineRule="auto"/>
        <w:ind w:left="713" w:right="5680"/>
        <w:rPr>
          <w:sz w:val="20"/>
          <w:szCs w:val="20"/>
        </w:rPr>
      </w:pPr>
      <w:r>
        <w:rPr>
          <w:rFonts w:ascii="Courier New" w:eastAsia="Courier New" w:hAnsi="Courier New" w:cs="Courier New"/>
          <w:color w:val="2D5EC1"/>
          <w:sz w:val="28"/>
          <w:szCs w:val="28"/>
        </w:rPr>
        <w:t xml:space="preserve">o </w:t>
      </w:r>
      <w:r>
        <w:rPr>
          <w:rFonts w:ascii="Verdana" w:eastAsia="Verdana" w:hAnsi="Verdana" w:cs="Verdana"/>
          <w:color w:val="0F5494"/>
          <w:sz w:val="28"/>
          <w:szCs w:val="28"/>
        </w:rPr>
        <w:t>all domains: land, sea, air, cyber and space</w:t>
      </w:r>
      <w:r>
        <w:rPr>
          <w:rFonts w:ascii="Courier New" w:eastAsia="Courier New" w:hAnsi="Courier New" w:cs="Courier New"/>
          <w:color w:val="2D5EC1"/>
          <w:sz w:val="28"/>
          <w:szCs w:val="28"/>
        </w:rPr>
        <w:t xml:space="preserve"> o </w:t>
      </w:r>
      <w:r>
        <w:rPr>
          <w:rFonts w:ascii="Verdana" w:eastAsia="Verdana" w:hAnsi="Verdana" w:cs="Verdana"/>
          <w:color w:val="0F5494"/>
          <w:sz w:val="28"/>
          <w:szCs w:val="28"/>
        </w:rPr>
        <w:t xml:space="preserve">17 </w:t>
      </w:r>
      <w:r>
        <w:rPr>
          <w:rFonts w:ascii="Verdana" w:eastAsia="Verdana" w:hAnsi="Verdana" w:cs="Verdana"/>
          <w:color w:val="0F5494"/>
          <w:sz w:val="28"/>
          <w:szCs w:val="28"/>
        </w:rPr>
        <w:lastRenderedPageBreak/>
        <w:t>categories of capabilities</w:t>
      </w:r>
    </w:p>
    <w:p w:rsidR="006D17AD" w:rsidRDefault="006D17AD">
      <w:pPr>
        <w:spacing w:line="75" w:lineRule="exact"/>
        <w:rPr>
          <w:sz w:val="20"/>
          <w:szCs w:val="20"/>
        </w:rPr>
      </w:pPr>
    </w:p>
    <w:p w:rsidR="006D17AD" w:rsidRDefault="00A76CCB">
      <w:pPr>
        <w:ind w:left="713"/>
        <w:rPr>
          <w:sz w:val="20"/>
          <w:szCs w:val="20"/>
        </w:rPr>
      </w:pPr>
      <w:r>
        <w:rPr>
          <w:rFonts w:ascii="Courier New" w:eastAsia="Courier New" w:hAnsi="Courier New" w:cs="Courier New"/>
          <w:color w:val="2D5EC1"/>
          <w:sz w:val="28"/>
          <w:szCs w:val="28"/>
        </w:rPr>
        <w:t xml:space="preserve">o   </w:t>
      </w:r>
      <w:r>
        <w:rPr>
          <w:rFonts w:ascii="Verdana" w:eastAsia="Verdana" w:hAnsi="Verdana" w:cs="Verdana"/>
          <w:color w:val="0F5494"/>
          <w:sz w:val="28"/>
          <w:szCs w:val="28"/>
        </w:rPr>
        <w:t xml:space="preserve">&gt;50 capabilities </w:t>
      </w:r>
      <w:r>
        <w:rPr>
          <w:rFonts w:ascii="Verdana" w:eastAsia="Verdana" w:hAnsi="Verdana" w:cs="Verdana"/>
          <w:color w:val="0F5494"/>
          <w:sz w:val="28"/>
          <w:szCs w:val="28"/>
        </w:rPr>
        <w:t>(topics)</w:t>
      </w:r>
    </w:p>
    <w:p w:rsidR="006D17AD" w:rsidRDefault="006D17AD">
      <w:pPr>
        <w:spacing w:line="230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6"/>
        </w:numPr>
        <w:tabs>
          <w:tab w:val="left" w:pos="713"/>
        </w:tabs>
        <w:spacing w:line="315" w:lineRule="auto"/>
        <w:ind w:left="713" w:right="1000" w:hanging="713"/>
        <w:rPr>
          <w:rFonts w:ascii="Verdana" w:eastAsia="Verdana" w:hAnsi="Verdana" w:cs="Verdana"/>
          <w:color w:val="2D5EC1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 xml:space="preserve">Provides indicative budget and targeted activities for each category of </w:t>
      </w:r>
      <w:r>
        <w:rPr>
          <w:rFonts w:ascii="Verdana" w:eastAsia="Verdana" w:hAnsi="Verdana" w:cs="Verdana"/>
          <w:color w:val="0F5494"/>
          <w:sz w:val="31"/>
          <w:szCs w:val="31"/>
        </w:rPr>
        <w:t>projects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3944620</wp:posOffset>
            </wp:positionH>
            <wp:positionV relativeFrom="paragraph">
              <wp:posOffset>457200</wp:posOffset>
            </wp:positionV>
            <wp:extent cx="701040" cy="2222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960" w:bottom="506" w:left="427" w:header="0" w:footer="0" w:gutter="0"/>
          <w:cols w:space="720" w:equalWidth="0">
            <w:col w:w="13013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93" w:lineRule="exact"/>
        <w:rPr>
          <w:sz w:val="20"/>
          <w:szCs w:val="20"/>
        </w:rPr>
      </w:pPr>
    </w:p>
    <w:p w:rsidR="006D17AD" w:rsidRDefault="00A76CCB">
      <w:pPr>
        <w:ind w:left="780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EUROPEAN DEFENCE INDUSTRIAL</w:t>
      </w:r>
    </w:p>
    <w:p w:rsidR="006D17AD" w:rsidRDefault="00A76CCB">
      <w:pPr>
        <w:spacing w:line="238" w:lineRule="auto"/>
        <w:ind w:left="2693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DEVELOPMENT PROGRAMME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71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7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FFFFFF"/>
          <w:sz w:val="36"/>
          <w:szCs w:val="36"/>
        </w:rPr>
      </w:pPr>
      <w:r>
        <w:rPr>
          <w:rFonts w:ascii="Verdana" w:eastAsia="Verdana" w:hAnsi="Verdana" w:cs="Verdana"/>
          <w:b/>
          <w:bCs/>
          <w:color w:val="0F5494"/>
          <w:sz w:val="36"/>
          <w:szCs w:val="36"/>
        </w:rPr>
        <w:t>2020 Call – Categories:</w:t>
      </w:r>
    </w:p>
    <w:p w:rsidR="006D17AD" w:rsidRDefault="006D17AD">
      <w:pPr>
        <w:spacing w:line="200" w:lineRule="exact"/>
        <w:rPr>
          <w:rFonts w:ascii="Verdana" w:eastAsia="Verdana" w:hAnsi="Verdana" w:cs="Verdana"/>
          <w:color w:val="FFFFFF"/>
          <w:sz w:val="36"/>
          <w:szCs w:val="36"/>
        </w:rPr>
      </w:pPr>
    </w:p>
    <w:p w:rsidR="006D17AD" w:rsidRDefault="006D17AD">
      <w:pPr>
        <w:spacing w:line="263" w:lineRule="exact"/>
        <w:rPr>
          <w:rFonts w:ascii="Verdana" w:eastAsia="Verdana" w:hAnsi="Verdana" w:cs="Verdana"/>
          <w:color w:val="FFFFFF"/>
          <w:sz w:val="36"/>
          <w:szCs w:val="36"/>
        </w:rPr>
      </w:pPr>
    </w:p>
    <w:p w:rsidR="006D17AD" w:rsidRDefault="00A76CCB">
      <w:pPr>
        <w:numPr>
          <w:ilvl w:val="0"/>
          <w:numId w:val="7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 xml:space="preserve">Chemical Biological Radiological Nuclear (CBRN) detection </w:t>
      </w: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capabilities and medical</w:t>
      </w:r>
    </w:p>
    <w:p w:rsidR="006D17AD" w:rsidRDefault="00A76CCB">
      <w:pPr>
        <w:ind w:left="533"/>
        <w:rPr>
          <w:sz w:val="20"/>
          <w:szCs w:val="20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countermeasures</w:t>
      </w:r>
    </w:p>
    <w:p w:rsidR="006D17AD" w:rsidRDefault="006D17AD">
      <w:pPr>
        <w:spacing w:line="63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Underwater control contributing to resilience at sea</w:t>
      </w:r>
    </w:p>
    <w:p w:rsidR="006D17AD" w:rsidRDefault="006D17AD">
      <w:pPr>
        <w:spacing w:line="62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Counter-Unmanned Air Systems (UASs) capabilities</w:t>
      </w:r>
    </w:p>
    <w:p w:rsidR="006D17AD" w:rsidRDefault="006D17AD">
      <w:pPr>
        <w:spacing w:line="62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spacing w:line="238" w:lineRule="auto"/>
        <w:ind w:left="533" w:right="60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Cyber situational awareness and defence capabilities, defence networks and technologies for secure communicati</w:t>
      </w: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on and information sharing</w:t>
      </w:r>
    </w:p>
    <w:p w:rsidR="006D17AD" w:rsidRDefault="006D17AD">
      <w:pPr>
        <w:spacing w:line="63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Space Situational Awareness (SSA) and early warning capabilities</w:t>
      </w:r>
    </w:p>
    <w:p w:rsidR="006D17AD" w:rsidRDefault="006D17AD">
      <w:pPr>
        <w:spacing w:line="63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Maritime surveillance capabilities</w:t>
      </w:r>
    </w:p>
    <w:p w:rsidR="006D17AD" w:rsidRDefault="006D17AD">
      <w:pPr>
        <w:spacing w:line="62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spacing w:line="238" w:lineRule="auto"/>
        <w:ind w:left="533" w:right="480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Upgrade of current and development of next generation ground-based precision strike capabilities</w:t>
      </w:r>
    </w:p>
    <w:p w:rsidR="006D17AD" w:rsidRDefault="006D17AD">
      <w:pPr>
        <w:spacing w:line="64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Ground combat capabilities</w:t>
      </w:r>
    </w:p>
    <w:p w:rsidR="006D17AD" w:rsidRDefault="006D17AD">
      <w:pPr>
        <w:spacing w:line="62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Air combat capabilities</w:t>
      </w:r>
    </w:p>
    <w:p w:rsidR="006D17AD" w:rsidRDefault="006D17AD">
      <w:pPr>
        <w:spacing w:line="62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spacing w:line="238" w:lineRule="auto"/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lastRenderedPageBreak/>
        <w:t>Simulation and virtualisation tools and equipment for training, exercises, systems design, development and integration, testing and validation</w:t>
      </w:r>
    </w:p>
    <w:p w:rsidR="006D17AD" w:rsidRDefault="006D17AD">
      <w:pPr>
        <w:spacing w:line="65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Defence technologies supported by artificial intelligence</w:t>
      </w:r>
    </w:p>
    <w:p w:rsidR="006D17AD" w:rsidRDefault="006D17AD">
      <w:pPr>
        <w:spacing w:line="62" w:lineRule="exact"/>
        <w:rPr>
          <w:rFonts w:ascii="Verdana" w:eastAsia="Verdana" w:hAnsi="Verdana" w:cs="Verdana"/>
          <w:color w:val="0F5494"/>
          <w:sz w:val="28"/>
          <w:szCs w:val="28"/>
        </w:rPr>
      </w:pPr>
    </w:p>
    <w:p w:rsidR="006D17AD" w:rsidRDefault="00A76CCB">
      <w:pPr>
        <w:numPr>
          <w:ilvl w:val="0"/>
          <w:numId w:val="8"/>
        </w:numPr>
        <w:tabs>
          <w:tab w:val="left" w:pos="533"/>
        </w:tabs>
        <w:ind w:left="533" w:hanging="533"/>
        <w:rPr>
          <w:rFonts w:ascii="Verdana" w:eastAsia="Verdana" w:hAnsi="Verdana" w:cs="Verdana"/>
          <w:color w:val="0F5494"/>
          <w:sz w:val="28"/>
          <w:szCs w:val="28"/>
        </w:rPr>
      </w:pP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Category for SMEs – Innovati</w:t>
      </w: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ve and futu</w:t>
      </w:r>
      <w:r>
        <w:rPr>
          <w:rFonts w:ascii="Verdana" w:eastAsia="Verdana" w:hAnsi="Verdana" w:cs="Verdana"/>
          <w:i/>
          <w:iCs/>
          <w:color w:val="0F5494"/>
          <w:sz w:val="28"/>
          <w:szCs w:val="28"/>
          <w:shd w:val="clear" w:color="auto" w:fill="133176"/>
        </w:rPr>
        <w:t>re-orie</w:t>
      </w:r>
      <w:r>
        <w:rPr>
          <w:rFonts w:ascii="Verdana" w:eastAsia="Verdana" w:hAnsi="Verdana" w:cs="Verdana"/>
          <w:i/>
          <w:iCs/>
          <w:color w:val="0F5494"/>
          <w:sz w:val="28"/>
          <w:szCs w:val="28"/>
        </w:rPr>
        <w:t>nted defence solutions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3944620</wp:posOffset>
            </wp:positionH>
            <wp:positionV relativeFrom="paragraph">
              <wp:posOffset>-217170</wp:posOffset>
            </wp:positionV>
            <wp:extent cx="701040" cy="2222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992" w:orient="landscape"/>
          <w:pgMar w:top="1440" w:right="780" w:bottom="0" w:left="427" w:header="0" w:footer="0" w:gutter="0"/>
          <w:cols w:space="720" w:equalWidth="0">
            <w:col w:w="13193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63" w:lineRule="exact"/>
        <w:rPr>
          <w:sz w:val="20"/>
          <w:szCs w:val="20"/>
        </w:rPr>
      </w:pPr>
    </w:p>
    <w:p w:rsidR="006D17AD" w:rsidRDefault="00A76CCB">
      <w:pPr>
        <w:ind w:left="3791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Eligible actions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67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9"/>
        </w:numPr>
        <w:tabs>
          <w:tab w:val="left" w:pos="711"/>
        </w:tabs>
        <w:spacing w:line="238" w:lineRule="auto"/>
        <w:ind w:left="711" w:right="1900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>studies, such as feasibility studies, and other accompanying measures</w:t>
      </w:r>
    </w:p>
    <w:p w:rsidR="006D17AD" w:rsidRDefault="006D17AD">
      <w:pPr>
        <w:spacing w:line="210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9"/>
        </w:numPr>
        <w:tabs>
          <w:tab w:val="left" w:pos="711"/>
        </w:tabs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>the design the system prototyping;</w:t>
      </w:r>
    </w:p>
    <w:p w:rsidR="006D17AD" w:rsidRDefault="006D17AD">
      <w:pPr>
        <w:spacing w:line="209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9"/>
        </w:numPr>
        <w:tabs>
          <w:tab w:val="left" w:pos="711"/>
        </w:tabs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>the testing;</w:t>
      </w:r>
    </w:p>
    <w:p w:rsidR="006D17AD" w:rsidRDefault="006D17AD">
      <w:pPr>
        <w:spacing w:line="210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9"/>
        </w:numPr>
        <w:tabs>
          <w:tab w:val="left" w:pos="711"/>
        </w:tabs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>the qualification;</w:t>
      </w:r>
    </w:p>
    <w:p w:rsidR="006D17AD" w:rsidRDefault="006D17AD">
      <w:pPr>
        <w:spacing w:line="209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9"/>
        </w:numPr>
        <w:tabs>
          <w:tab w:val="left" w:pos="711"/>
        </w:tabs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>the certification;</w:t>
      </w:r>
    </w:p>
    <w:p w:rsidR="006D17AD" w:rsidRDefault="006D17AD">
      <w:pPr>
        <w:spacing w:line="211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9"/>
        </w:numPr>
        <w:tabs>
          <w:tab w:val="left" w:pos="711"/>
        </w:tabs>
        <w:spacing w:line="237" w:lineRule="auto"/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the </w:t>
      </w:r>
      <w:r>
        <w:rPr>
          <w:rFonts w:ascii="Verdana" w:eastAsia="Verdana" w:hAnsi="Verdana" w:cs="Verdana"/>
          <w:color w:val="0F5494"/>
          <w:sz w:val="40"/>
          <w:szCs w:val="40"/>
        </w:rPr>
        <w:t>development of technologies or assets increasing efficiency across the life cycle of defence products and technologies.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3307715</wp:posOffset>
            </wp:positionH>
            <wp:positionV relativeFrom="paragraph">
              <wp:posOffset>887730</wp:posOffset>
            </wp:positionV>
            <wp:extent cx="701040" cy="2222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300" w:bottom="1440" w:left="1429" w:header="0" w:footer="0" w:gutter="0"/>
          <w:cols w:space="720" w:equalWidth="0">
            <w:col w:w="11671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13" w:lineRule="exact"/>
        <w:rPr>
          <w:sz w:val="20"/>
          <w:szCs w:val="20"/>
        </w:rPr>
      </w:pPr>
    </w:p>
    <w:p w:rsidR="006D17AD" w:rsidRDefault="00A76CCB">
      <w:pPr>
        <w:ind w:left="631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48"/>
          <w:szCs w:val="48"/>
        </w:rPr>
        <w:t>Funded Activities and requirements</w:t>
      </w:r>
    </w:p>
    <w:p w:rsidR="006D17AD" w:rsidRDefault="006D17AD">
      <w:pPr>
        <w:spacing w:line="292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0"/>
        </w:numPr>
        <w:tabs>
          <w:tab w:val="left" w:pos="531"/>
        </w:tabs>
        <w:spacing w:line="237" w:lineRule="auto"/>
        <w:ind w:left="531" w:right="480" w:hanging="531"/>
        <w:rPr>
          <w:rFonts w:ascii="Verdana" w:eastAsia="Verdana" w:hAnsi="Verdana" w:cs="Verdana"/>
          <w:color w:val="2D5EC1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 xml:space="preserve">EDIDP activities cover the development of new and the upgrade of </w:t>
      </w:r>
      <w:r>
        <w:rPr>
          <w:rFonts w:ascii="Verdana" w:eastAsia="Verdana" w:hAnsi="Verdana" w:cs="Verdana"/>
          <w:color w:val="0F5494"/>
          <w:sz w:val="32"/>
          <w:szCs w:val="32"/>
        </w:rPr>
        <w:t>existing defence products and technologies</w:t>
      </w:r>
    </w:p>
    <w:p w:rsidR="006D17AD" w:rsidRDefault="006D17AD">
      <w:pPr>
        <w:spacing w:line="196" w:lineRule="exact"/>
        <w:rPr>
          <w:rFonts w:ascii="Verdana" w:eastAsia="Verdana" w:hAnsi="Verdana" w:cs="Verdana"/>
          <w:color w:val="2D5EC1"/>
          <w:sz w:val="32"/>
          <w:szCs w:val="32"/>
        </w:rPr>
      </w:pPr>
    </w:p>
    <w:p w:rsidR="006D17AD" w:rsidRDefault="00A76CCB">
      <w:pPr>
        <w:numPr>
          <w:ilvl w:val="0"/>
          <w:numId w:val="10"/>
        </w:numPr>
        <w:tabs>
          <w:tab w:val="left" w:pos="531"/>
        </w:tabs>
        <w:spacing w:line="237" w:lineRule="auto"/>
        <w:ind w:left="531" w:right="360" w:hanging="531"/>
        <w:rPr>
          <w:rFonts w:ascii="Verdana" w:eastAsia="Verdana" w:hAnsi="Verdana" w:cs="Verdana"/>
          <w:color w:val="2D5EC1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>Costs of the action that are not covered by Union support are to be covered by other means of financing (such as Member States co-financing)</w:t>
      </w:r>
    </w:p>
    <w:p w:rsidR="006D17AD" w:rsidRDefault="006D17AD">
      <w:pPr>
        <w:spacing w:line="196" w:lineRule="exact"/>
        <w:rPr>
          <w:rFonts w:ascii="Verdana" w:eastAsia="Verdana" w:hAnsi="Verdana" w:cs="Verdana"/>
          <w:color w:val="2D5EC1"/>
          <w:sz w:val="32"/>
          <w:szCs w:val="32"/>
        </w:rPr>
      </w:pPr>
    </w:p>
    <w:p w:rsidR="006D17AD" w:rsidRDefault="00A76CCB">
      <w:pPr>
        <w:numPr>
          <w:ilvl w:val="0"/>
          <w:numId w:val="10"/>
        </w:numPr>
        <w:tabs>
          <w:tab w:val="left" w:pos="531"/>
        </w:tabs>
        <w:spacing w:line="238" w:lineRule="auto"/>
        <w:ind w:left="531" w:right="620" w:hanging="531"/>
        <w:rPr>
          <w:rFonts w:ascii="Verdana" w:eastAsia="Verdana" w:hAnsi="Verdana" w:cs="Verdana"/>
          <w:color w:val="2D5EC1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 xml:space="preserve">Design must be based on common requirements jointly agreed by at least </w:t>
      </w:r>
      <w:r>
        <w:rPr>
          <w:rFonts w:ascii="Verdana" w:eastAsia="Verdana" w:hAnsi="Verdana" w:cs="Verdana"/>
          <w:color w:val="0F5494"/>
          <w:sz w:val="31"/>
          <w:szCs w:val="31"/>
        </w:rPr>
        <w:t>two Member States.</w:t>
      </w:r>
    </w:p>
    <w:p w:rsidR="006D17AD" w:rsidRDefault="006D17AD">
      <w:pPr>
        <w:spacing w:line="194" w:lineRule="exact"/>
        <w:rPr>
          <w:rFonts w:ascii="Verdana" w:eastAsia="Verdana" w:hAnsi="Verdana" w:cs="Verdana"/>
          <w:color w:val="2D5EC1"/>
          <w:sz w:val="32"/>
          <w:szCs w:val="32"/>
        </w:rPr>
      </w:pPr>
    </w:p>
    <w:p w:rsidR="006D17AD" w:rsidRDefault="00A76CCB">
      <w:pPr>
        <w:numPr>
          <w:ilvl w:val="0"/>
          <w:numId w:val="10"/>
        </w:numPr>
        <w:tabs>
          <w:tab w:val="left" w:pos="531"/>
        </w:tabs>
        <w:spacing w:line="237" w:lineRule="auto"/>
        <w:ind w:left="531" w:right="340" w:hanging="531"/>
        <w:rPr>
          <w:rFonts w:ascii="Verdana" w:eastAsia="Verdana" w:hAnsi="Verdana" w:cs="Verdana"/>
          <w:color w:val="2D5EC1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>System prototyping, testing, qualification, certification, development of life-cycle technologies:</w:t>
      </w:r>
    </w:p>
    <w:p w:rsidR="006D17AD" w:rsidRDefault="006D17AD">
      <w:pPr>
        <w:spacing w:line="187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1"/>
        </w:numPr>
        <w:tabs>
          <w:tab w:val="left" w:pos="1351"/>
        </w:tabs>
        <w:spacing w:line="232" w:lineRule="auto"/>
        <w:ind w:left="1351" w:hanging="539"/>
        <w:rPr>
          <w:rFonts w:ascii="Courier New" w:eastAsia="Courier New" w:hAnsi="Courier New" w:cs="Courier New"/>
          <w:color w:val="2D5EC1"/>
          <w:sz w:val="28"/>
          <w:szCs w:val="28"/>
        </w:rPr>
      </w:pPr>
      <w:r>
        <w:rPr>
          <w:rFonts w:ascii="Verdana" w:eastAsia="Verdana" w:hAnsi="Verdana" w:cs="Verdana"/>
          <w:color w:val="0F5494"/>
          <w:sz w:val="28"/>
          <w:szCs w:val="28"/>
        </w:rPr>
        <w:t xml:space="preserve">must be based on common technical specifications jointly agreed </w:t>
      </w:r>
      <w:r>
        <w:rPr>
          <w:rFonts w:ascii="Verdana" w:eastAsia="Verdana" w:hAnsi="Verdana" w:cs="Verdana"/>
          <w:color w:val="0F5494"/>
          <w:sz w:val="28"/>
          <w:szCs w:val="28"/>
        </w:rPr>
        <w:t>by the Member States that are to co-finance or that intend to jointly procure the final product or to jointly use the technology;</w:t>
      </w:r>
    </w:p>
    <w:p w:rsidR="006D17AD" w:rsidRDefault="006D17AD">
      <w:pPr>
        <w:spacing w:line="185" w:lineRule="exact"/>
        <w:rPr>
          <w:sz w:val="20"/>
          <w:szCs w:val="20"/>
        </w:rPr>
      </w:pPr>
    </w:p>
    <w:p w:rsidR="006D17AD" w:rsidRDefault="00A76CCB">
      <w:pPr>
        <w:numPr>
          <w:ilvl w:val="1"/>
          <w:numId w:val="12"/>
        </w:numPr>
        <w:tabs>
          <w:tab w:val="left" w:pos="1351"/>
        </w:tabs>
        <w:spacing w:line="232" w:lineRule="auto"/>
        <w:ind w:left="1351" w:right="20" w:hanging="539"/>
        <w:jc w:val="both"/>
        <w:rPr>
          <w:rFonts w:ascii="Courier New" w:eastAsia="Courier New" w:hAnsi="Courier New" w:cs="Courier New"/>
          <w:color w:val="2D5EC1"/>
          <w:sz w:val="28"/>
          <w:szCs w:val="28"/>
        </w:rPr>
      </w:pPr>
      <w:r>
        <w:rPr>
          <w:rFonts w:ascii="Verdana" w:eastAsia="Verdana" w:hAnsi="Verdana" w:cs="Verdana"/>
          <w:color w:val="0F5494"/>
          <w:sz w:val="28"/>
          <w:szCs w:val="28"/>
        </w:rPr>
        <w:t xml:space="preserve">at least two Member States need to show the intention to procure the final product or to use the technology in a coordinated </w:t>
      </w:r>
      <w:r>
        <w:rPr>
          <w:rFonts w:ascii="Verdana" w:eastAsia="Verdana" w:hAnsi="Verdana" w:cs="Verdana"/>
          <w:color w:val="0F5494"/>
          <w:sz w:val="28"/>
          <w:szCs w:val="28"/>
        </w:rPr>
        <w:t>way, including through joint procurement where applicable.</w:t>
      </w:r>
    </w:p>
    <w:p w:rsidR="006D17AD" w:rsidRDefault="006D17AD">
      <w:pPr>
        <w:spacing w:line="193" w:lineRule="exact"/>
        <w:rPr>
          <w:rFonts w:ascii="Courier New" w:eastAsia="Courier New" w:hAnsi="Courier New" w:cs="Courier New"/>
          <w:color w:val="2D5EC1"/>
          <w:sz w:val="28"/>
          <w:szCs w:val="28"/>
        </w:rPr>
      </w:pPr>
    </w:p>
    <w:p w:rsidR="006D17AD" w:rsidRDefault="00A76CCB">
      <w:pPr>
        <w:numPr>
          <w:ilvl w:val="0"/>
          <w:numId w:val="12"/>
        </w:numPr>
        <w:tabs>
          <w:tab w:val="left" w:pos="531"/>
        </w:tabs>
        <w:spacing w:line="229" w:lineRule="auto"/>
        <w:ind w:left="531" w:right="540" w:hanging="531"/>
        <w:rPr>
          <w:rFonts w:ascii="Courier New" w:eastAsia="Courier New" w:hAnsi="Courier New" w:cs="Courier New"/>
          <w:color w:val="2D5EC1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 xml:space="preserve">The results of actions which receive funding shall not be subject to non-EU </w:t>
      </w:r>
      <w:r>
        <w:rPr>
          <w:rFonts w:ascii="Verdana" w:eastAsia="Verdana" w:hAnsi="Verdana" w:cs="Verdana"/>
          <w:color w:val="0F5494"/>
          <w:sz w:val="31"/>
          <w:szCs w:val="31"/>
        </w:rPr>
        <w:t>control or restrictions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3764915</wp:posOffset>
            </wp:positionH>
            <wp:positionV relativeFrom="paragraph">
              <wp:posOffset>0</wp:posOffset>
            </wp:positionV>
            <wp:extent cx="701040" cy="2222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560" w:bottom="0" w:left="709" w:header="0" w:footer="0" w:gutter="0"/>
          <w:cols w:space="720" w:equalWidth="0">
            <w:col w:w="13131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90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47"/>
          <w:szCs w:val="47"/>
        </w:rPr>
        <w:t>Participation rules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97790</wp:posOffset>
            </wp:positionH>
            <wp:positionV relativeFrom="paragraph">
              <wp:posOffset>641350</wp:posOffset>
            </wp:positionV>
            <wp:extent cx="7597140" cy="37674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440" w:bottom="549" w:left="1000" w:header="0" w:footer="0" w:gutter="0"/>
          <w:cols w:space="720" w:equalWidth="0">
            <w:col w:w="11960"/>
          </w:cols>
        </w:sect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53" w:lineRule="exact"/>
        <w:rPr>
          <w:sz w:val="20"/>
          <w:szCs w:val="20"/>
        </w:rPr>
      </w:pPr>
    </w:p>
    <w:p w:rsidR="006D17AD" w:rsidRDefault="00A76CCB">
      <w:pPr>
        <w:ind w:left="20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Consortium</w:t>
      </w:r>
    </w:p>
    <w:p w:rsidR="006D17AD" w:rsidRDefault="006D17AD">
      <w:pPr>
        <w:spacing w:line="283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3"/>
        </w:numPr>
        <w:tabs>
          <w:tab w:val="left" w:pos="600"/>
        </w:tabs>
        <w:ind w:left="600" w:hanging="279"/>
        <w:rPr>
          <w:rFonts w:ascii="Verdana" w:eastAsia="Verdana" w:hAnsi="Verdana" w:cs="Verdana"/>
          <w:color w:val="0F5494"/>
          <w:sz w:val="24"/>
          <w:szCs w:val="24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 xml:space="preserve">3 </w:t>
      </w:r>
      <w:r>
        <w:rPr>
          <w:rFonts w:ascii="Verdana" w:eastAsia="Verdana" w:hAnsi="Verdana" w:cs="Verdana"/>
          <w:color w:val="0F5494"/>
          <w:sz w:val="24"/>
          <w:szCs w:val="24"/>
        </w:rPr>
        <w:t>undertakings from 3 MS</w:t>
      </w:r>
    </w:p>
    <w:p w:rsidR="006D17AD" w:rsidRDefault="00A76CCB">
      <w:pPr>
        <w:numPr>
          <w:ilvl w:val="0"/>
          <w:numId w:val="13"/>
        </w:numPr>
        <w:tabs>
          <w:tab w:val="left" w:pos="600"/>
        </w:tabs>
        <w:spacing w:line="247" w:lineRule="auto"/>
        <w:ind w:left="600" w:right="980" w:hanging="279"/>
        <w:rPr>
          <w:rFonts w:ascii="Verdana" w:eastAsia="Verdana" w:hAnsi="Verdana" w:cs="Verdana"/>
          <w:color w:val="0F5494"/>
          <w:sz w:val="23"/>
          <w:szCs w:val="23"/>
        </w:rPr>
      </w:pPr>
      <w:r>
        <w:rPr>
          <w:rFonts w:ascii="Verdana" w:eastAsia="Verdana" w:hAnsi="Verdana" w:cs="Verdana"/>
          <w:color w:val="0F5494"/>
          <w:sz w:val="23"/>
          <w:szCs w:val="23"/>
        </w:rPr>
        <w:t>Management structures established in the Union &amp; Infrastructure, facilities, assets and resources located in Union</w:t>
      </w:r>
    </w:p>
    <w:p w:rsidR="006D17AD" w:rsidRDefault="006D17AD">
      <w:pPr>
        <w:spacing w:line="1" w:lineRule="exact"/>
        <w:rPr>
          <w:rFonts w:ascii="Verdana" w:eastAsia="Verdana" w:hAnsi="Verdana" w:cs="Verdana"/>
          <w:color w:val="0F5494"/>
          <w:sz w:val="23"/>
          <w:szCs w:val="23"/>
        </w:rPr>
      </w:pPr>
    </w:p>
    <w:p w:rsidR="006D17AD" w:rsidRDefault="00A76CCB">
      <w:pPr>
        <w:numPr>
          <w:ilvl w:val="0"/>
          <w:numId w:val="13"/>
        </w:numPr>
        <w:tabs>
          <w:tab w:val="left" w:pos="600"/>
        </w:tabs>
        <w:spacing w:line="237" w:lineRule="auto"/>
        <w:ind w:left="600" w:hanging="279"/>
        <w:rPr>
          <w:rFonts w:ascii="Verdana" w:eastAsia="Verdana" w:hAnsi="Verdana" w:cs="Verdana"/>
          <w:color w:val="0F5494"/>
          <w:sz w:val="24"/>
          <w:szCs w:val="24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>Derogations possible Art. 7 (4/5)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74" w:lineRule="exact"/>
        <w:rPr>
          <w:sz w:val="20"/>
          <w:szCs w:val="20"/>
        </w:rPr>
      </w:pPr>
    </w:p>
    <w:p w:rsidR="006D17AD" w:rsidRDefault="00A76CCB">
      <w:pPr>
        <w:ind w:left="11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Associated Partners</w:t>
      </w:r>
    </w:p>
    <w:p w:rsidR="006D17AD" w:rsidRDefault="006D17AD">
      <w:pPr>
        <w:spacing w:line="284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 xml:space="preserve">-  International Partners -&gt; </w:t>
      </w:r>
      <w:r>
        <w:rPr>
          <w:rFonts w:ascii="Verdana" w:eastAsia="Verdana" w:hAnsi="Verdana" w:cs="Verdana"/>
          <w:color w:val="0F5494"/>
          <w:sz w:val="24"/>
          <w:szCs w:val="24"/>
          <w:u w:val="single"/>
        </w:rPr>
        <w:t>have to fulfil</w:t>
      </w:r>
    </w:p>
    <w:p w:rsidR="006D17AD" w:rsidRDefault="00A76CCB">
      <w:pPr>
        <w:spacing w:line="236" w:lineRule="auto"/>
        <w:ind w:right="1840"/>
        <w:jc w:val="center"/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4"/>
          <w:szCs w:val="24"/>
          <w:u w:val="single"/>
        </w:rPr>
        <w:t xml:space="preserve">conditions </w:t>
      </w:r>
      <w:r>
        <w:rPr>
          <w:rFonts w:ascii="Verdana" w:eastAsia="Verdana" w:hAnsi="Verdana" w:cs="Verdana"/>
          <w:color w:val="0F5494"/>
          <w:sz w:val="24"/>
          <w:szCs w:val="24"/>
          <w:u w:val="single"/>
        </w:rPr>
        <w:t>of Art. 7(6)</w:t>
      </w:r>
    </w:p>
    <w:p w:rsidR="006D17AD" w:rsidRDefault="006D17AD">
      <w:pPr>
        <w:spacing w:line="1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4"/>
        </w:numPr>
        <w:tabs>
          <w:tab w:val="left" w:pos="280"/>
        </w:tabs>
        <w:spacing w:line="236" w:lineRule="auto"/>
        <w:ind w:left="280" w:right="80" w:hanging="280"/>
        <w:rPr>
          <w:rFonts w:ascii="Verdana" w:eastAsia="Verdana" w:hAnsi="Verdana" w:cs="Verdana"/>
          <w:color w:val="0F5494"/>
          <w:sz w:val="24"/>
          <w:szCs w:val="24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 xml:space="preserve">Non-SMEs in SME-Category -&gt; </w:t>
      </w:r>
      <w:r>
        <w:rPr>
          <w:rFonts w:ascii="Verdana" w:eastAsia="Verdana" w:hAnsi="Verdana" w:cs="Verdana"/>
          <w:color w:val="0F5494"/>
          <w:sz w:val="24"/>
          <w:szCs w:val="24"/>
          <w:u w:val="single"/>
        </w:rPr>
        <w:t>have to</w:t>
      </w:r>
      <w:r>
        <w:rPr>
          <w:rFonts w:ascii="Verdana" w:eastAsia="Verdana" w:hAnsi="Verdana" w:cs="Verdana"/>
          <w:color w:val="0F5494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F5494"/>
          <w:sz w:val="24"/>
          <w:szCs w:val="24"/>
          <w:u w:val="single"/>
        </w:rPr>
        <w:t>fulfil same eligibility criteria as beneficiaries</w:t>
      </w:r>
    </w:p>
    <w:p w:rsidR="006D17AD" w:rsidRDefault="006D17AD">
      <w:pPr>
        <w:spacing w:line="3" w:lineRule="exact"/>
        <w:rPr>
          <w:rFonts w:ascii="Verdana" w:eastAsia="Verdana" w:hAnsi="Verdana" w:cs="Verdana"/>
          <w:color w:val="0F5494"/>
          <w:sz w:val="24"/>
          <w:szCs w:val="24"/>
        </w:rPr>
      </w:pPr>
    </w:p>
    <w:p w:rsidR="006D17AD" w:rsidRDefault="00A76CCB">
      <w:pPr>
        <w:numPr>
          <w:ilvl w:val="0"/>
          <w:numId w:val="14"/>
        </w:numPr>
        <w:tabs>
          <w:tab w:val="left" w:pos="280"/>
        </w:tabs>
        <w:spacing w:line="237" w:lineRule="auto"/>
        <w:ind w:left="280" w:hanging="280"/>
        <w:rPr>
          <w:rFonts w:ascii="Verdana" w:eastAsia="Verdana" w:hAnsi="Verdana" w:cs="Verdana"/>
          <w:color w:val="0F5494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No EU-Funding !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ectPr w:rsidR="006D17AD">
          <w:type w:val="continuous"/>
          <w:pgSz w:w="14400" w:h="10800" w:orient="landscape"/>
          <w:pgMar w:top="1440" w:right="1440" w:bottom="549" w:left="1000" w:header="0" w:footer="0" w:gutter="0"/>
          <w:cols w:num="2" w:space="720" w:equalWidth="0">
            <w:col w:w="6180" w:space="720"/>
            <w:col w:w="5060"/>
          </w:cols>
        </w:sect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99" w:lineRule="exact"/>
        <w:rPr>
          <w:sz w:val="20"/>
          <w:szCs w:val="20"/>
        </w:rPr>
      </w:pPr>
    </w:p>
    <w:p w:rsidR="006D17AD" w:rsidRDefault="00A76CCB">
      <w:pPr>
        <w:ind w:left="365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Subcontractors</w:t>
      </w:r>
    </w:p>
    <w:p w:rsidR="006D17AD" w:rsidRDefault="00A76CCB">
      <w:pPr>
        <w:spacing w:line="237" w:lineRule="auto"/>
        <w:ind w:left="880"/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>Art. 7(8)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36" w:lineRule="exact"/>
        <w:rPr>
          <w:sz w:val="20"/>
          <w:szCs w:val="20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900"/>
        <w:gridCol w:w="20"/>
      </w:tblGrid>
      <w:tr w:rsidR="006D17AD">
        <w:trPr>
          <w:trHeight w:val="292"/>
        </w:trPr>
        <w:tc>
          <w:tcPr>
            <w:tcW w:w="940" w:type="dxa"/>
            <w:vAlign w:val="bottom"/>
          </w:tcPr>
          <w:p w:rsidR="006D17AD" w:rsidRDefault="00A76CCB">
            <w:pPr>
              <w:ind w:left="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sz w:val="24"/>
                <w:szCs w:val="24"/>
              </w:rPr>
              <w:t>SCs</w:t>
            </w:r>
          </w:p>
        </w:tc>
        <w:tc>
          <w:tcPr>
            <w:tcW w:w="900" w:type="dxa"/>
            <w:vMerge w:val="restart"/>
            <w:vAlign w:val="bottom"/>
          </w:tcPr>
          <w:p w:rsidR="006D17AD" w:rsidRDefault="00A76CCB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F5494"/>
                <w:sz w:val="24"/>
                <w:szCs w:val="24"/>
              </w:rPr>
              <w:t>SCs</w:t>
            </w: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144"/>
        </w:trPr>
        <w:tc>
          <w:tcPr>
            <w:tcW w:w="940" w:type="dxa"/>
            <w:vMerge w:val="restart"/>
            <w:vAlign w:val="bottom"/>
          </w:tcPr>
          <w:p w:rsidR="006D17AD" w:rsidRDefault="00A76CCB">
            <w:pPr>
              <w:spacing w:line="287" w:lineRule="exact"/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F5494"/>
                <w:sz w:val="24"/>
                <w:szCs w:val="24"/>
              </w:rPr>
              <w:t>Art.</w:t>
            </w:r>
          </w:p>
        </w:tc>
        <w:tc>
          <w:tcPr>
            <w:tcW w:w="900" w:type="dxa"/>
            <w:vMerge/>
            <w:vAlign w:val="bottom"/>
          </w:tcPr>
          <w:p w:rsidR="006D17AD" w:rsidRDefault="006D17A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144"/>
        </w:trPr>
        <w:tc>
          <w:tcPr>
            <w:tcW w:w="940" w:type="dxa"/>
            <w:vMerge/>
            <w:vAlign w:val="bottom"/>
          </w:tcPr>
          <w:p w:rsidR="006D17AD" w:rsidRDefault="006D17AD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6D17AD" w:rsidRDefault="00A76CCB">
            <w:pPr>
              <w:spacing w:line="289" w:lineRule="exact"/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F5494"/>
                <w:sz w:val="24"/>
                <w:szCs w:val="24"/>
              </w:rPr>
              <w:t>n/a</w:t>
            </w: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146"/>
        </w:trPr>
        <w:tc>
          <w:tcPr>
            <w:tcW w:w="940" w:type="dxa"/>
            <w:vMerge w:val="restart"/>
            <w:vAlign w:val="bottom"/>
          </w:tcPr>
          <w:p w:rsidR="006D17AD" w:rsidRDefault="00A76CCB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F5494"/>
                <w:sz w:val="24"/>
                <w:szCs w:val="24"/>
              </w:rPr>
              <w:t>7(8)</w:t>
            </w:r>
          </w:p>
        </w:tc>
        <w:tc>
          <w:tcPr>
            <w:tcW w:w="900" w:type="dxa"/>
            <w:vMerge/>
            <w:vAlign w:val="bottom"/>
          </w:tcPr>
          <w:p w:rsidR="006D17AD" w:rsidRDefault="006D17A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  <w:tr w:rsidR="006D17AD">
        <w:trPr>
          <w:trHeight w:val="144"/>
        </w:trPr>
        <w:tc>
          <w:tcPr>
            <w:tcW w:w="940" w:type="dxa"/>
            <w:vMerge/>
            <w:vAlign w:val="bottom"/>
          </w:tcPr>
          <w:p w:rsidR="006D17AD" w:rsidRDefault="006D17AD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6D17AD" w:rsidRDefault="006D17A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D17AD" w:rsidRDefault="006D17AD">
            <w:pPr>
              <w:rPr>
                <w:sz w:val="1"/>
                <w:szCs w:val="1"/>
              </w:rPr>
            </w:pPr>
          </w:p>
        </w:tc>
      </w:tr>
    </w:tbl>
    <w:p w:rsidR="006D17AD" w:rsidRDefault="00A76CC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70" w:lineRule="exact"/>
        <w:rPr>
          <w:sz w:val="20"/>
          <w:szCs w:val="20"/>
        </w:rPr>
      </w:pPr>
    </w:p>
    <w:p w:rsidR="006D17AD" w:rsidRDefault="00A76CCB">
      <w:pPr>
        <w:ind w:left="445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Suppliers</w:t>
      </w:r>
    </w:p>
    <w:p w:rsidR="006D17AD" w:rsidRDefault="006D17AD">
      <w:pPr>
        <w:spacing w:line="239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5"/>
        </w:numPr>
        <w:tabs>
          <w:tab w:val="left" w:pos="200"/>
        </w:tabs>
        <w:spacing w:line="236" w:lineRule="auto"/>
        <w:ind w:left="5" w:right="878" w:hanging="5"/>
        <w:rPr>
          <w:rFonts w:ascii="Verdana" w:eastAsia="Verdana" w:hAnsi="Verdana" w:cs="Verdana"/>
          <w:color w:val="0F5494"/>
          <w:sz w:val="24"/>
          <w:szCs w:val="24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 xml:space="preserve">Procurement of ordinary </w:t>
      </w:r>
      <w:r>
        <w:rPr>
          <w:rFonts w:ascii="Verdana" w:eastAsia="Verdana" w:hAnsi="Verdana" w:cs="Verdana"/>
          <w:color w:val="0F5494"/>
          <w:sz w:val="24"/>
          <w:szCs w:val="24"/>
        </w:rPr>
        <w:t>services, goods or equipment</w:t>
      </w:r>
    </w:p>
    <w:p w:rsidR="006D17AD" w:rsidRDefault="006D17AD">
      <w:pPr>
        <w:spacing w:line="4" w:lineRule="exact"/>
        <w:rPr>
          <w:rFonts w:ascii="Verdana" w:eastAsia="Verdana" w:hAnsi="Verdana" w:cs="Verdana"/>
          <w:color w:val="0F5494"/>
          <w:sz w:val="24"/>
          <w:szCs w:val="24"/>
        </w:rPr>
      </w:pPr>
    </w:p>
    <w:p w:rsidR="006D17AD" w:rsidRDefault="00A76CCB">
      <w:pPr>
        <w:numPr>
          <w:ilvl w:val="0"/>
          <w:numId w:val="15"/>
        </w:numPr>
        <w:tabs>
          <w:tab w:val="left" w:pos="200"/>
        </w:tabs>
        <w:spacing w:line="237" w:lineRule="auto"/>
        <w:ind w:left="5" w:right="998" w:hanging="5"/>
        <w:jc w:val="both"/>
        <w:rPr>
          <w:rFonts w:ascii="Verdana" w:eastAsia="Verdana" w:hAnsi="Verdana" w:cs="Verdana"/>
          <w:color w:val="0F5494"/>
          <w:sz w:val="24"/>
          <w:szCs w:val="24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>No outsourcing of entire parts of the action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34" w:lineRule="exact"/>
        <w:rPr>
          <w:sz w:val="20"/>
          <w:szCs w:val="20"/>
        </w:rPr>
      </w:pPr>
    </w:p>
    <w:p w:rsidR="006D17AD" w:rsidRDefault="00A76CCB">
      <w:pPr>
        <w:ind w:left="1202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Linked third parties</w:t>
      </w:r>
    </w:p>
    <w:p w:rsidR="006D17AD" w:rsidRDefault="006D17AD">
      <w:pPr>
        <w:spacing w:line="286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6"/>
        </w:numPr>
        <w:tabs>
          <w:tab w:val="left" w:pos="262"/>
        </w:tabs>
        <w:spacing w:line="237" w:lineRule="auto"/>
        <w:ind w:left="262" w:right="60" w:hanging="262"/>
        <w:rPr>
          <w:rFonts w:ascii="Verdana" w:eastAsia="Verdana" w:hAnsi="Verdana" w:cs="Verdana"/>
          <w:color w:val="0F5494"/>
          <w:sz w:val="24"/>
          <w:szCs w:val="24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 xml:space="preserve">Third parties with a legal or capital link with a beneficiary that can implement a part of the action in their own name and claim their own costs -&gt; </w:t>
      </w:r>
      <w:r>
        <w:rPr>
          <w:rFonts w:ascii="Verdana" w:eastAsia="Verdana" w:hAnsi="Verdana" w:cs="Verdana"/>
          <w:color w:val="0F5494"/>
          <w:sz w:val="24"/>
          <w:szCs w:val="24"/>
          <w:u w:val="single"/>
        </w:rPr>
        <w:t>have t</w:t>
      </w:r>
      <w:r>
        <w:rPr>
          <w:rFonts w:ascii="Verdana" w:eastAsia="Verdana" w:hAnsi="Verdana" w:cs="Verdana"/>
          <w:color w:val="0F5494"/>
          <w:sz w:val="24"/>
          <w:szCs w:val="24"/>
          <w:u w:val="single"/>
        </w:rPr>
        <w:t>o</w:t>
      </w:r>
      <w:r>
        <w:rPr>
          <w:rFonts w:ascii="Verdana" w:eastAsia="Verdana" w:hAnsi="Verdana" w:cs="Verdana"/>
          <w:color w:val="0F5494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F5494"/>
          <w:sz w:val="24"/>
          <w:szCs w:val="24"/>
          <w:u w:val="single"/>
        </w:rPr>
        <w:t>fulfil the same eligibility criteria as beneficiaries</w:t>
      </w:r>
    </w:p>
    <w:p w:rsidR="006D17AD" w:rsidRDefault="00A76CCB">
      <w:pPr>
        <w:numPr>
          <w:ilvl w:val="0"/>
          <w:numId w:val="16"/>
        </w:numPr>
        <w:tabs>
          <w:tab w:val="left" w:pos="262"/>
        </w:tabs>
        <w:spacing w:line="237" w:lineRule="auto"/>
        <w:ind w:left="262" w:hanging="262"/>
        <w:rPr>
          <w:rFonts w:ascii="Verdana" w:eastAsia="Verdana" w:hAnsi="Verdana" w:cs="Verdana"/>
          <w:color w:val="0F5494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EU funding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-811530</wp:posOffset>
            </wp:positionH>
            <wp:positionV relativeFrom="paragraph">
              <wp:posOffset>570230</wp:posOffset>
            </wp:positionV>
            <wp:extent cx="701040" cy="2222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type w:val="continuous"/>
          <w:pgSz w:w="14400" w:h="10800" w:orient="landscape"/>
          <w:pgMar w:top="1440" w:right="1440" w:bottom="549" w:left="1000" w:header="0" w:footer="0" w:gutter="0"/>
          <w:cols w:num="3" w:space="720" w:equalWidth="0">
            <w:col w:w="2455" w:space="720"/>
            <w:col w:w="3023" w:space="720"/>
            <w:col w:w="5042"/>
          </w:cols>
        </w:sectPr>
      </w:pPr>
    </w:p>
    <w:p w:rsidR="006D17AD" w:rsidRDefault="006D17AD">
      <w:pPr>
        <w:spacing w:line="200" w:lineRule="exact"/>
        <w:rPr>
          <w:sz w:val="20"/>
          <w:szCs w:val="20"/>
        </w:rPr>
      </w:pPr>
      <w:bookmarkStart w:id="12" w:name="page13"/>
      <w:bookmarkEnd w:id="12"/>
    </w:p>
    <w:p w:rsidR="006D17AD" w:rsidRDefault="006D17AD">
      <w:pPr>
        <w:spacing w:line="342" w:lineRule="exact"/>
        <w:rPr>
          <w:sz w:val="20"/>
          <w:szCs w:val="20"/>
        </w:rPr>
      </w:pPr>
    </w:p>
    <w:p w:rsidR="006D17AD" w:rsidRDefault="00A76CCB">
      <w:pPr>
        <w:ind w:left="8"/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>DEROGATIONS</w:t>
      </w:r>
    </w:p>
    <w:p w:rsidR="006D17AD" w:rsidRDefault="006D17AD">
      <w:pPr>
        <w:spacing w:line="119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7"/>
        </w:numPr>
        <w:tabs>
          <w:tab w:val="left" w:pos="268"/>
        </w:tabs>
        <w:spacing w:line="237" w:lineRule="auto"/>
        <w:ind w:left="268" w:right="20" w:hanging="268"/>
        <w:rPr>
          <w:rFonts w:ascii="Arial" w:eastAsia="Arial" w:hAnsi="Arial" w:cs="Arial"/>
          <w:color w:val="0F5494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 xml:space="preserve">Non-EU controlled </w:t>
      </w:r>
      <w:r>
        <w:rPr>
          <w:rFonts w:ascii="Verdana" w:eastAsia="Verdana" w:hAnsi="Verdana" w:cs="Verdana"/>
          <w:color w:val="0F5494"/>
          <w:sz w:val="24"/>
          <w:szCs w:val="24"/>
        </w:rPr>
        <w:t>undertakings are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F5494"/>
          <w:sz w:val="24"/>
          <w:szCs w:val="24"/>
        </w:rPr>
        <w:t xml:space="preserve">eligible, if 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guarantees</w:t>
      </w:r>
      <w:r>
        <w:rPr>
          <w:rFonts w:ascii="Verdana" w:eastAsia="Verdana" w:hAnsi="Verdana" w:cs="Verdana"/>
          <w:color w:val="0F5494"/>
          <w:sz w:val="24"/>
          <w:szCs w:val="24"/>
        </w:rPr>
        <w:t xml:space="preserve"> approved by their Member State assuring that their participation does not contravene the 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security and</w:t>
      </w:r>
      <w:r>
        <w:rPr>
          <w:rFonts w:ascii="Verdana" w:eastAsia="Verdana" w:hAnsi="Verdana" w:cs="Verdana"/>
          <w:color w:val="0F5494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 xml:space="preserve">defence interests </w:t>
      </w:r>
      <w:r>
        <w:rPr>
          <w:rFonts w:ascii="Verdana" w:eastAsia="Verdana" w:hAnsi="Verdana" w:cs="Verdana"/>
          <w:color w:val="0F5494"/>
          <w:sz w:val="24"/>
          <w:szCs w:val="24"/>
        </w:rPr>
        <w:t>of the EU and its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F5494"/>
          <w:sz w:val="24"/>
          <w:szCs w:val="24"/>
        </w:rPr>
        <w:t xml:space="preserve">Member States or the 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objectives</w:t>
      </w:r>
      <w:r>
        <w:rPr>
          <w:rFonts w:ascii="Verdana" w:eastAsia="Verdana" w:hAnsi="Verdana" w:cs="Verdana"/>
          <w:color w:val="0F5494"/>
          <w:sz w:val="24"/>
          <w:szCs w:val="24"/>
        </w:rPr>
        <w:t xml:space="preserve"> of EDIDP/EDF. They shall in particular substantiate that,</w:t>
      </w:r>
    </w:p>
    <w:p w:rsidR="006D17AD" w:rsidRDefault="006D17AD">
      <w:pPr>
        <w:spacing w:line="122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8"/>
        </w:numPr>
        <w:tabs>
          <w:tab w:val="left" w:pos="1168"/>
        </w:tabs>
        <w:spacing w:line="228" w:lineRule="auto"/>
        <w:ind w:left="1168" w:right="140" w:hanging="537"/>
        <w:rPr>
          <w:rFonts w:ascii="Courier New" w:eastAsia="Courier New" w:hAnsi="Courier New" w:cs="Courier New"/>
          <w:color w:val="0F5494"/>
          <w:sz w:val="20"/>
          <w:szCs w:val="20"/>
        </w:rPr>
      </w:pPr>
      <w:r>
        <w:rPr>
          <w:rFonts w:ascii="Verdana" w:eastAsia="Verdana" w:hAnsi="Verdana" w:cs="Verdana"/>
          <w:color w:val="0F5494"/>
          <w:sz w:val="20"/>
          <w:szCs w:val="20"/>
        </w:rPr>
        <w:t xml:space="preserve">No risk in the ability to </w:t>
      </w:r>
      <w:r>
        <w:rPr>
          <w:rFonts w:ascii="Verdana" w:eastAsia="Verdana" w:hAnsi="Verdana" w:cs="Verdana"/>
          <w:color w:val="0F5494"/>
          <w:sz w:val="20"/>
          <w:szCs w:val="20"/>
        </w:rPr>
        <w:t>perform the action</w:t>
      </w:r>
    </w:p>
    <w:p w:rsidR="006D17AD" w:rsidRDefault="006D17AD">
      <w:pPr>
        <w:spacing w:line="100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19"/>
        </w:numPr>
        <w:tabs>
          <w:tab w:val="left" w:pos="1168"/>
        </w:tabs>
        <w:ind w:left="1168" w:hanging="537"/>
        <w:rPr>
          <w:rFonts w:ascii="Courier New" w:eastAsia="Courier New" w:hAnsi="Courier New" w:cs="Courier New"/>
          <w:color w:val="0F5494"/>
          <w:sz w:val="20"/>
          <w:szCs w:val="20"/>
        </w:rPr>
      </w:pPr>
      <w:r>
        <w:rPr>
          <w:rFonts w:ascii="Verdana" w:eastAsia="Verdana" w:hAnsi="Verdana" w:cs="Verdana"/>
          <w:color w:val="0F5494"/>
          <w:sz w:val="20"/>
          <w:szCs w:val="20"/>
        </w:rPr>
        <w:t>Sensitive information is protected</w:t>
      </w:r>
    </w:p>
    <w:p w:rsidR="006D17AD" w:rsidRDefault="006D17AD">
      <w:pPr>
        <w:spacing w:line="120" w:lineRule="exact"/>
        <w:rPr>
          <w:sz w:val="20"/>
          <w:szCs w:val="20"/>
        </w:rPr>
      </w:pPr>
    </w:p>
    <w:p w:rsidR="006D17AD" w:rsidRDefault="00A76CCB">
      <w:pPr>
        <w:numPr>
          <w:ilvl w:val="1"/>
          <w:numId w:val="20"/>
        </w:numPr>
        <w:tabs>
          <w:tab w:val="left" w:pos="1168"/>
        </w:tabs>
        <w:spacing w:line="231" w:lineRule="auto"/>
        <w:ind w:left="1168" w:right="80" w:hanging="537"/>
        <w:rPr>
          <w:rFonts w:ascii="Courier New" w:eastAsia="Courier New" w:hAnsi="Courier New" w:cs="Courier New"/>
          <w:color w:val="0F5494"/>
          <w:sz w:val="20"/>
          <w:szCs w:val="20"/>
        </w:rPr>
      </w:pPr>
      <w:r>
        <w:rPr>
          <w:rFonts w:ascii="Verdana" w:eastAsia="Verdana" w:hAnsi="Verdana" w:cs="Verdana"/>
          <w:color w:val="0F5494"/>
          <w:sz w:val="20"/>
          <w:szCs w:val="20"/>
        </w:rPr>
        <w:t xml:space="preserve">IPR should remain in the EU, Export only with approval by the Member </w:t>
      </w:r>
      <w:r>
        <w:rPr>
          <w:rFonts w:ascii="Verdana" w:eastAsia="Verdana" w:hAnsi="Verdana" w:cs="Verdana"/>
          <w:color w:val="0F5494"/>
          <w:sz w:val="19"/>
          <w:szCs w:val="19"/>
        </w:rPr>
        <w:t>State</w:t>
      </w:r>
    </w:p>
    <w:p w:rsidR="006D17AD" w:rsidRDefault="006D17AD">
      <w:pPr>
        <w:spacing w:line="118" w:lineRule="exact"/>
        <w:rPr>
          <w:rFonts w:ascii="Courier New" w:eastAsia="Courier New" w:hAnsi="Courier New" w:cs="Courier New"/>
          <w:color w:val="0F5494"/>
          <w:sz w:val="20"/>
          <w:szCs w:val="20"/>
        </w:rPr>
      </w:pPr>
    </w:p>
    <w:p w:rsidR="006D17AD" w:rsidRDefault="00A76CCB">
      <w:pPr>
        <w:numPr>
          <w:ilvl w:val="0"/>
          <w:numId w:val="20"/>
        </w:numPr>
        <w:tabs>
          <w:tab w:val="left" w:pos="268"/>
        </w:tabs>
        <w:spacing w:line="237" w:lineRule="auto"/>
        <w:ind w:left="268" w:right="60" w:hanging="268"/>
        <w:rPr>
          <w:rFonts w:ascii="Arial" w:eastAsia="Arial" w:hAnsi="Arial" w:cs="Arial"/>
          <w:color w:val="0F5494"/>
          <w:sz w:val="24"/>
          <w:szCs w:val="24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 xml:space="preserve">Possibility to 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cooperate with</w:t>
      </w:r>
      <w:r>
        <w:rPr>
          <w:rFonts w:ascii="Verdana" w:eastAsia="Verdana" w:hAnsi="Verdana" w:cs="Verdana"/>
          <w:color w:val="0F5494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 xml:space="preserve">entities located outside </w:t>
      </w:r>
      <w:r>
        <w:rPr>
          <w:rFonts w:ascii="Verdana" w:eastAsia="Verdana" w:hAnsi="Verdana" w:cs="Verdana"/>
          <w:color w:val="0F5494"/>
          <w:sz w:val="24"/>
          <w:szCs w:val="24"/>
        </w:rPr>
        <w:t>the Union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F5494"/>
          <w:sz w:val="24"/>
          <w:szCs w:val="24"/>
        </w:rPr>
        <w:t>under strict conditions but no funding for the related cost</w:t>
      </w:r>
      <w:r>
        <w:rPr>
          <w:rFonts w:ascii="Verdana" w:eastAsia="Verdana" w:hAnsi="Verdana" w:cs="Verdana"/>
          <w:color w:val="0F5494"/>
          <w:sz w:val="24"/>
          <w:szCs w:val="24"/>
        </w:rPr>
        <w:t>s (Article 7(6) EDIDP Regulation)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16" w:lineRule="exact"/>
        <w:rPr>
          <w:sz w:val="20"/>
          <w:szCs w:val="20"/>
        </w:rPr>
      </w:pPr>
    </w:p>
    <w:p w:rsidR="006D17AD" w:rsidRDefault="00A76CCB">
      <w:pPr>
        <w:ind w:left="2348"/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>DEROGATION FOR</w:t>
      </w:r>
    </w:p>
    <w:p w:rsidR="006D17AD" w:rsidRDefault="00A76CCB">
      <w:pPr>
        <w:ind w:left="2348"/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3"/>
          <w:szCs w:val="23"/>
        </w:rPr>
        <w:t>COOPERATION WITH</w:t>
      </w:r>
    </w:p>
    <w:p w:rsidR="006D17AD" w:rsidRDefault="006D17AD">
      <w:pPr>
        <w:spacing w:line="6" w:lineRule="exact"/>
        <w:rPr>
          <w:sz w:val="20"/>
          <w:szCs w:val="20"/>
        </w:rPr>
      </w:pPr>
    </w:p>
    <w:p w:rsidR="006D17AD" w:rsidRDefault="00A76CCB">
      <w:pPr>
        <w:ind w:left="2348"/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>NON-EU COPMANIES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86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4"/>
          <w:szCs w:val="24"/>
        </w:rPr>
        <w:t>DEROGATION FOR NON-EU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-3745865</wp:posOffset>
            </wp:positionH>
            <wp:positionV relativeFrom="paragraph">
              <wp:posOffset>-2118360</wp:posOffset>
            </wp:positionV>
            <wp:extent cx="9144000" cy="6858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color w:val="0F5494"/>
          <w:sz w:val="23"/>
          <w:szCs w:val="23"/>
        </w:rPr>
        <w:t>CONTROLLED EU COMPANY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68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color w:val="2D2D8A"/>
          <w:sz w:val="35"/>
          <w:szCs w:val="35"/>
        </w:rPr>
        <w:t>CONSORTIUM</w:t>
      </w:r>
    </w:p>
    <w:p w:rsidR="006D17AD" w:rsidRDefault="006D17AD">
      <w:pPr>
        <w:sectPr w:rsidR="006D17AD">
          <w:pgSz w:w="14400" w:h="10800" w:orient="landscape"/>
          <w:pgMar w:top="1440" w:right="1440" w:bottom="0" w:left="392" w:header="0" w:footer="0" w:gutter="0"/>
          <w:cols w:num="3" w:space="720" w:equalWidth="0">
            <w:col w:w="4888" w:space="620"/>
            <w:col w:w="3460" w:space="720"/>
            <w:col w:w="2880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63" w:lineRule="exact"/>
        <w:rPr>
          <w:sz w:val="20"/>
          <w:szCs w:val="20"/>
        </w:rPr>
      </w:pPr>
    </w:p>
    <w:p w:rsidR="006D17AD" w:rsidRDefault="00A76CCB">
      <w:pPr>
        <w:ind w:right="-150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Funding rates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67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21"/>
        </w:numPr>
        <w:tabs>
          <w:tab w:val="left" w:pos="711"/>
        </w:tabs>
        <w:spacing w:line="238" w:lineRule="auto"/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studies, such as feasibility studies, and other accompanying measures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–</w:t>
      </w:r>
      <w:r>
        <w:rPr>
          <w:rFonts w:ascii="Verdana" w:eastAsia="Verdana" w:hAnsi="Verdana" w:cs="Verdana"/>
          <w:color w:val="0F5494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90% of total eligible costs</w:t>
      </w:r>
    </w:p>
    <w:p w:rsidR="006D17AD" w:rsidRDefault="006D17AD">
      <w:pPr>
        <w:spacing w:line="210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21"/>
        </w:numPr>
        <w:tabs>
          <w:tab w:val="left" w:pos="711"/>
        </w:tabs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the design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–</w:t>
      </w:r>
      <w:r>
        <w:rPr>
          <w:rFonts w:ascii="Verdana" w:eastAsia="Verdana" w:hAnsi="Verdana" w:cs="Verdana"/>
          <w:color w:val="0F5494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65% of total eligible costs</w:t>
      </w:r>
    </w:p>
    <w:p w:rsidR="006D17AD" w:rsidRDefault="006D17AD">
      <w:pPr>
        <w:spacing w:line="209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21"/>
        </w:numPr>
        <w:tabs>
          <w:tab w:val="left" w:pos="711"/>
        </w:tabs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the system prototyping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–</w:t>
      </w:r>
      <w:r>
        <w:rPr>
          <w:rFonts w:ascii="Verdana" w:eastAsia="Verdana" w:hAnsi="Verdana" w:cs="Verdana"/>
          <w:color w:val="0F5494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20% of total eligible costs</w:t>
      </w:r>
    </w:p>
    <w:p w:rsidR="006D17AD" w:rsidRDefault="006D17AD">
      <w:pPr>
        <w:spacing w:line="210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21"/>
        </w:numPr>
        <w:tabs>
          <w:tab w:val="left" w:pos="711"/>
        </w:tabs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the testing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–</w:t>
      </w:r>
      <w:r>
        <w:rPr>
          <w:rFonts w:ascii="Verdana" w:eastAsia="Verdana" w:hAnsi="Verdana" w:cs="Verdana"/>
          <w:color w:val="0F5494"/>
          <w:sz w:val="40"/>
          <w:szCs w:val="40"/>
        </w:rPr>
        <w:t xml:space="preserve">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65% of total eligible costs</w:t>
      </w:r>
    </w:p>
    <w:p w:rsidR="006D17AD" w:rsidRDefault="006D17AD">
      <w:pPr>
        <w:spacing w:line="209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21"/>
        </w:numPr>
        <w:tabs>
          <w:tab w:val="left" w:pos="711"/>
        </w:tabs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the qualification -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65% of total eligible costs</w:t>
      </w:r>
    </w:p>
    <w:p w:rsidR="006D17AD" w:rsidRDefault="006D17AD">
      <w:pPr>
        <w:spacing w:line="209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21"/>
        </w:numPr>
        <w:tabs>
          <w:tab w:val="left" w:pos="711"/>
        </w:tabs>
        <w:ind w:left="711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the certification -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65% of total eligible costs</w:t>
      </w:r>
    </w:p>
    <w:p w:rsidR="006D17AD" w:rsidRDefault="006D17AD">
      <w:pPr>
        <w:spacing w:line="210" w:lineRule="exact"/>
        <w:rPr>
          <w:rFonts w:ascii="Verdana" w:eastAsia="Verdana" w:hAnsi="Verdana" w:cs="Verdana"/>
          <w:color w:val="0F5494"/>
          <w:sz w:val="40"/>
          <w:szCs w:val="40"/>
        </w:rPr>
      </w:pPr>
    </w:p>
    <w:p w:rsidR="006D17AD" w:rsidRDefault="00A76CCB">
      <w:pPr>
        <w:numPr>
          <w:ilvl w:val="0"/>
          <w:numId w:val="21"/>
        </w:numPr>
        <w:tabs>
          <w:tab w:val="left" w:pos="711"/>
        </w:tabs>
        <w:spacing w:line="237" w:lineRule="auto"/>
        <w:ind w:left="711" w:right="500" w:hanging="711"/>
        <w:rPr>
          <w:rFonts w:ascii="Verdana" w:eastAsia="Verdana" w:hAnsi="Verdana" w:cs="Verdana"/>
          <w:color w:val="0F5494"/>
          <w:sz w:val="40"/>
          <w:szCs w:val="40"/>
        </w:rPr>
      </w:pPr>
      <w:r>
        <w:rPr>
          <w:rFonts w:ascii="Verdana" w:eastAsia="Verdana" w:hAnsi="Verdana" w:cs="Verdana"/>
          <w:color w:val="0F5494"/>
          <w:sz w:val="40"/>
          <w:szCs w:val="40"/>
        </w:rPr>
        <w:t xml:space="preserve">the development of technologies or assets increasing efficiency across the life cycle of defence products and technologies - </w:t>
      </w:r>
      <w:r>
        <w:rPr>
          <w:rFonts w:ascii="Verdana" w:eastAsia="Verdana" w:hAnsi="Verdana" w:cs="Verdana"/>
          <w:b/>
          <w:bCs/>
          <w:color w:val="0F5494"/>
          <w:sz w:val="40"/>
          <w:szCs w:val="40"/>
        </w:rPr>
        <w:t>65% of total eligible costs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3307715</wp:posOffset>
            </wp:positionH>
            <wp:positionV relativeFrom="paragraph">
              <wp:posOffset>445770</wp:posOffset>
            </wp:positionV>
            <wp:extent cx="701040" cy="2222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800" w:bottom="488" w:left="1429" w:header="0" w:footer="0" w:gutter="0"/>
          <w:cols w:space="720" w:equalWidth="0">
            <w:col w:w="12171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60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48"/>
          <w:szCs w:val="48"/>
        </w:rPr>
        <w:t>Bonus system</w:t>
      </w:r>
    </w:p>
    <w:p w:rsidR="006D17AD" w:rsidRDefault="006D17AD">
      <w:pPr>
        <w:spacing w:line="318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22"/>
        </w:numPr>
        <w:tabs>
          <w:tab w:val="left" w:pos="540"/>
        </w:tabs>
        <w:ind w:left="540" w:hanging="533"/>
        <w:rPr>
          <w:rFonts w:ascii="Verdana" w:eastAsia="Verdana" w:hAnsi="Verdana" w:cs="Verdana"/>
          <w:color w:val="2D5EC1"/>
          <w:sz w:val="37"/>
          <w:szCs w:val="37"/>
        </w:rPr>
      </w:pPr>
      <w:r>
        <w:rPr>
          <w:rFonts w:ascii="Verdana" w:eastAsia="Verdana" w:hAnsi="Verdana" w:cs="Verdana"/>
          <w:color w:val="0F5494"/>
          <w:sz w:val="37"/>
          <w:szCs w:val="37"/>
        </w:rPr>
        <w:t>+10%  in  case  the  action  is  developed  in  the  context  of</w:t>
      </w:r>
    </w:p>
    <w:p w:rsidR="006D17AD" w:rsidRDefault="00A76CCB">
      <w:pPr>
        <w:spacing w:line="238" w:lineRule="auto"/>
        <w:ind w:left="540"/>
        <w:rPr>
          <w:rFonts w:ascii="Verdana" w:eastAsia="Verdana" w:hAnsi="Verdana" w:cs="Verdana"/>
          <w:color w:val="2D5EC1"/>
          <w:sz w:val="37"/>
          <w:szCs w:val="37"/>
        </w:rPr>
      </w:pPr>
      <w:r>
        <w:rPr>
          <w:rFonts w:ascii="Verdana" w:eastAsia="Verdana" w:hAnsi="Verdana" w:cs="Verdana"/>
          <w:color w:val="0F5494"/>
          <w:sz w:val="38"/>
          <w:szCs w:val="38"/>
        </w:rPr>
        <w:t>PESCO</w:t>
      </w:r>
    </w:p>
    <w:p w:rsidR="006D17AD" w:rsidRDefault="006D17AD">
      <w:pPr>
        <w:spacing w:line="191" w:lineRule="exact"/>
        <w:rPr>
          <w:rFonts w:ascii="Verdana" w:eastAsia="Verdana" w:hAnsi="Verdana" w:cs="Verdana"/>
          <w:color w:val="2D5EC1"/>
          <w:sz w:val="37"/>
          <w:szCs w:val="37"/>
        </w:rPr>
      </w:pPr>
    </w:p>
    <w:p w:rsidR="006D17AD" w:rsidRDefault="00A76CCB">
      <w:pPr>
        <w:numPr>
          <w:ilvl w:val="0"/>
          <w:numId w:val="22"/>
        </w:numPr>
        <w:tabs>
          <w:tab w:val="left" w:pos="540"/>
        </w:tabs>
        <w:spacing w:line="226" w:lineRule="auto"/>
        <w:ind w:left="540" w:hanging="533"/>
        <w:rPr>
          <w:rFonts w:ascii="Verdana" w:eastAsia="Verdana" w:hAnsi="Verdana" w:cs="Verdana"/>
          <w:color w:val="2D5EC1"/>
          <w:sz w:val="38"/>
          <w:szCs w:val="38"/>
        </w:rPr>
      </w:pPr>
      <w:r>
        <w:rPr>
          <w:rFonts w:ascii="Verdana" w:eastAsia="Verdana" w:hAnsi="Verdana" w:cs="Verdana"/>
          <w:color w:val="0F5494"/>
          <w:sz w:val="38"/>
          <w:szCs w:val="38"/>
        </w:rPr>
        <w:t xml:space="preserve">Where at least 10% of the total eligible cost of the action is </w:t>
      </w:r>
      <w:r>
        <w:rPr>
          <w:rFonts w:ascii="Verdana" w:eastAsia="Verdana" w:hAnsi="Verdana" w:cs="Verdana"/>
          <w:color w:val="0F5494"/>
          <w:sz w:val="37"/>
          <w:szCs w:val="37"/>
        </w:rPr>
        <w:t>allocated to SMEs established in the Union:</w:t>
      </w:r>
    </w:p>
    <w:p w:rsidR="006D17AD" w:rsidRDefault="006D17AD">
      <w:pPr>
        <w:spacing w:line="197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23"/>
        </w:numPr>
        <w:tabs>
          <w:tab w:val="left" w:pos="1180"/>
        </w:tabs>
        <w:spacing w:line="215" w:lineRule="auto"/>
        <w:ind w:left="1180" w:hanging="453"/>
        <w:jc w:val="both"/>
        <w:rPr>
          <w:rFonts w:ascii="Courier New" w:eastAsia="Courier New" w:hAnsi="Courier New" w:cs="Courier New"/>
          <w:color w:val="2D5EC1"/>
          <w:sz w:val="34"/>
          <w:szCs w:val="34"/>
        </w:rPr>
      </w:pPr>
      <w:r>
        <w:rPr>
          <w:rFonts w:ascii="Verdana" w:eastAsia="Verdana" w:hAnsi="Verdana" w:cs="Verdana"/>
          <w:color w:val="0F5494"/>
          <w:sz w:val="34"/>
          <w:szCs w:val="34"/>
        </w:rPr>
        <w:t xml:space="preserve">% equal to the percentage of the </w:t>
      </w:r>
      <w:r>
        <w:rPr>
          <w:rFonts w:ascii="Verdana" w:eastAsia="Verdana" w:hAnsi="Verdana" w:cs="Verdana"/>
          <w:color w:val="0F5494"/>
          <w:sz w:val="34"/>
          <w:szCs w:val="34"/>
        </w:rPr>
        <w:t>total eligible cost of an action allocated to SMEs established in Member States in which the undertakings in the consortium that are not SMEs are established (maximum 5%)</w:t>
      </w:r>
    </w:p>
    <w:p w:rsidR="006D17AD" w:rsidRDefault="006D17AD">
      <w:pPr>
        <w:spacing w:line="201" w:lineRule="exact"/>
        <w:rPr>
          <w:sz w:val="20"/>
          <w:szCs w:val="20"/>
        </w:rPr>
      </w:pPr>
    </w:p>
    <w:p w:rsidR="006D17AD" w:rsidRDefault="00A76CCB">
      <w:pPr>
        <w:numPr>
          <w:ilvl w:val="1"/>
          <w:numId w:val="24"/>
        </w:numPr>
        <w:tabs>
          <w:tab w:val="left" w:pos="1180"/>
        </w:tabs>
        <w:spacing w:line="216" w:lineRule="auto"/>
        <w:ind w:left="1180" w:hanging="453"/>
        <w:jc w:val="both"/>
        <w:rPr>
          <w:rFonts w:ascii="Courier New" w:eastAsia="Courier New" w:hAnsi="Courier New" w:cs="Courier New"/>
          <w:color w:val="2D5EC1"/>
          <w:sz w:val="34"/>
          <w:szCs w:val="34"/>
        </w:rPr>
      </w:pPr>
      <w:r>
        <w:rPr>
          <w:rFonts w:ascii="Verdana" w:eastAsia="Verdana" w:hAnsi="Verdana" w:cs="Verdana"/>
          <w:color w:val="0F5494"/>
          <w:sz w:val="34"/>
          <w:szCs w:val="34"/>
        </w:rPr>
        <w:t>Twice the % of the total eligible cost of an action allocated to SMEs established in</w:t>
      </w:r>
      <w:r>
        <w:rPr>
          <w:rFonts w:ascii="Verdana" w:eastAsia="Verdana" w:hAnsi="Verdana" w:cs="Verdana"/>
          <w:color w:val="0F5494"/>
          <w:sz w:val="34"/>
          <w:szCs w:val="34"/>
        </w:rPr>
        <w:t xml:space="preserve"> Member States other than those referred to in the previous point</w:t>
      </w:r>
    </w:p>
    <w:p w:rsidR="006D17AD" w:rsidRDefault="006D17AD">
      <w:pPr>
        <w:spacing w:line="193" w:lineRule="exact"/>
        <w:rPr>
          <w:rFonts w:ascii="Courier New" w:eastAsia="Courier New" w:hAnsi="Courier New" w:cs="Courier New"/>
          <w:color w:val="2D5EC1"/>
          <w:sz w:val="34"/>
          <w:szCs w:val="34"/>
        </w:rPr>
      </w:pPr>
    </w:p>
    <w:p w:rsidR="006D17AD" w:rsidRDefault="00A76CCB">
      <w:pPr>
        <w:numPr>
          <w:ilvl w:val="0"/>
          <w:numId w:val="24"/>
        </w:numPr>
        <w:tabs>
          <w:tab w:val="left" w:pos="540"/>
        </w:tabs>
        <w:spacing w:line="225" w:lineRule="auto"/>
        <w:ind w:left="540" w:hanging="533"/>
        <w:rPr>
          <w:rFonts w:ascii="Verdana" w:eastAsia="Verdana" w:hAnsi="Verdana" w:cs="Verdana"/>
          <w:color w:val="2D5EC1"/>
          <w:sz w:val="38"/>
          <w:szCs w:val="38"/>
        </w:rPr>
      </w:pPr>
      <w:r>
        <w:rPr>
          <w:rFonts w:ascii="Verdana" w:eastAsia="Verdana" w:hAnsi="Verdana" w:cs="Verdana"/>
          <w:color w:val="0F5494"/>
          <w:sz w:val="38"/>
          <w:szCs w:val="38"/>
        </w:rPr>
        <w:t xml:space="preserve">+10% where at least 15% of the total eligible cost of the </w:t>
      </w:r>
      <w:r>
        <w:rPr>
          <w:rFonts w:ascii="Verdana" w:eastAsia="Verdana" w:hAnsi="Verdana" w:cs="Verdana"/>
          <w:color w:val="0F5494"/>
          <w:sz w:val="37"/>
          <w:szCs w:val="37"/>
        </w:rPr>
        <w:t>action is allocated to mid-caps established in the Union</w:t>
      </w:r>
    </w:p>
    <w:p w:rsidR="006D17AD" w:rsidRDefault="006D17AD">
      <w:pPr>
        <w:spacing w:line="192" w:lineRule="exact"/>
        <w:rPr>
          <w:rFonts w:ascii="Verdana" w:eastAsia="Verdana" w:hAnsi="Verdana" w:cs="Verdana"/>
          <w:color w:val="2D5EC1"/>
          <w:sz w:val="38"/>
          <w:szCs w:val="38"/>
        </w:rPr>
      </w:pPr>
    </w:p>
    <w:p w:rsidR="006D17AD" w:rsidRDefault="00A76CCB">
      <w:pPr>
        <w:numPr>
          <w:ilvl w:val="0"/>
          <w:numId w:val="24"/>
        </w:numPr>
        <w:tabs>
          <w:tab w:val="left" w:pos="540"/>
        </w:tabs>
        <w:ind w:left="540" w:hanging="533"/>
        <w:rPr>
          <w:rFonts w:ascii="Verdana" w:eastAsia="Verdana" w:hAnsi="Verdana" w:cs="Verdana"/>
          <w:color w:val="2D5EC1"/>
          <w:sz w:val="38"/>
          <w:szCs w:val="38"/>
        </w:rPr>
      </w:pPr>
      <w:r>
        <w:rPr>
          <w:rFonts w:ascii="Verdana" w:eastAsia="Verdana" w:hAnsi="Verdana" w:cs="Verdana"/>
          <w:b/>
          <w:bCs/>
          <w:color w:val="0F5494"/>
          <w:sz w:val="38"/>
          <w:szCs w:val="38"/>
        </w:rPr>
        <w:t>Maximum bonus cannot exceed 35%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3516630</wp:posOffset>
            </wp:positionH>
            <wp:positionV relativeFrom="paragraph">
              <wp:posOffset>454660</wp:posOffset>
            </wp:positionV>
            <wp:extent cx="701040" cy="2222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100" w:bottom="502" w:left="1100" w:header="0" w:footer="0" w:gutter="0"/>
          <w:cols w:space="720" w:equalWidth="0">
            <w:col w:w="12200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63" w:lineRule="exact"/>
        <w:rPr>
          <w:sz w:val="20"/>
          <w:szCs w:val="20"/>
        </w:rPr>
      </w:pPr>
    </w:p>
    <w:p w:rsidR="006D17AD" w:rsidRDefault="00A76CCB">
      <w:pPr>
        <w:ind w:left="631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Award crite</w:t>
      </w:r>
      <w:r>
        <w:rPr>
          <w:rFonts w:ascii="Verdana" w:eastAsia="Verdana" w:hAnsi="Verdana" w:cs="Verdana"/>
          <w:b/>
          <w:bCs/>
          <w:color w:val="0F5494"/>
          <w:sz w:val="56"/>
          <w:szCs w:val="56"/>
        </w:rPr>
        <w:t>ria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9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25"/>
        </w:numPr>
        <w:tabs>
          <w:tab w:val="left" w:pos="531"/>
        </w:tabs>
        <w:ind w:left="531" w:hanging="531"/>
        <w:rPr>
          <w:rFonts w:ascii="Verdana" w:eastAsia="Verdana" w:hAnsi="Verdana" w:cs="Verdana"/>
          <w:color w:val="2D5EC1"/>
          <w:sz w:val="48"/>
          <w:szCs w:val="48"/>
        </w:rPr>
      </w:pPr>
      <w:r>
        <w:rPr>
          <w:rFonts w:ascii="Verdana" w:eastAsia="Verdana" w:hAnsi="Verdana" w:cs="Verdana"/>
          <w:color w:val="0F5494"/>
          <w:sz w:val="48"/>
          <w:szCs w:val="48"/>
        </w:rPr>
        <w:t>contribution to excellence;</w:t>
      </w:r>
    </w:p>
    <w:p w:rsidR="006D17AD" w:rsidRDefault="006D17AD">
      <w:pPr>
        <w:spacing w:line="170" w:lineRule="exact"/>
        <w:rPr>
          <w:rFonts w:ascii="Verdana" w:eastAsia="Verdana" w:hAnsi="Verdana" w:cs="Verdana"/>
          <w:color w:val="2D5EC1"/>
          <w:sz w:val="48"/>
          <w:szCs w:val="48"/>
        </w:rPr>
      </w:pPr>
    </w:p>
    <w:p w:rsidR="006D17AD" w:rsidRDefault="00A76CCB">
      <w:pPr>
        <w:numPr>
          <w:ilvl w:val="0"/>
          <w:numId w:val="25"/>
        </w:numPr>
        <w:tabs>
          <w:tab w:val="left" w:pos="531"/>
        </w:tabs>
        <w:ind w:left="531" w:hanging="531"/>
        <w:rPr>
          <w:rFonts w:ascii="Verdana" w:eastAsia="Verdana" w:hAnsi="Verdana" w:cs="Verdana"/>
          <w:color w:val="2D5EC1"/>
          <w:sz w:val="48"/>
          <w:szCs w:val="48"/>
        </w:rPr>
      </w:pPr>
      <w:r>
        <w:rPr>
          <w:rFonts w:ascii="Verdana" w:eastAsia="Verdana" w:hAnsi="Verdana" w:cs="Verdana"/>
          <w:color w:val="0F5494"/>
          <w:sz w:val="48"/>
          <w:szCs w:val="48"/>
        </w:rPr>
        <w:t>contribution to innovation;</w:t>
      </w:r>
    </w:p>
    <w:p w:rsidR="006D17AD" w:rsidRDefault="006D17AD">
      <w:pPr>
        <w:spacing w:line="170" w:lineRule="exact"/>
        <w:rPr>
          <w:rFonts w:ascii="Verdana" w:eastAsia="Verdana" w:hAnsi="Verdana" w:cs="Verdana"/>
          <w:color w:val="2D5EC1"/>
          <w:sz w:val="48"/>
          <w:szCs w:val="48"/>
        </w:rPr>
      </w:pPr>
    </w:p>
    <w:p w:rsidR="006D17AD" w:rsidRDefault="00A76CCB">
      <w:pPr>
        <w:numPr>
          <w:ilvl w:val="0"/>
          <w:numId w:val="25"/>
        </w:numPr>
        <w:tabs>
          <w:tab w:val="left" w:pos="531"/>
        </w:tabs>
        <w:ind w:left="531" w:hanging="531"/>
        <w:rPr>
          <w:rFonts w:ascii="Verdana" w:eastAsia="Verdana" w:hAnsi="Verdana" w:cs="Verdana"/>
          <w:color w:val="2D5EC1"/>
          <w:sz w:val="48"/>
          <w:szCs w:val="48"/>
        </w:rPr>
      </w:pPr>
      <w:r>
        <w:rPr>
          <w:rFonts w:ascii="Verdana" w:eastAsia="Verdana" w:hAnsi="Verdana" w:cs="Verdana"/>
          <w:color w:val="0F5494"/>
          <w:sz w:val="48"/>
          <w:szCs w:val="48"/>
        </w:rPr>
        <w:t>contribution to the competitiveness and growth;</w:t>
      </w:r>
    </w:p>
    <w:p w:rsidR="006D17AD" w:rsidRDefault="006D17AD">
      <w:pPr>
        <w:spacing w:line="172" w:lineRule="exact"/>
        <w:rPr>
          <w:rFonts w:ascii="Verdana" w:eastAsia="Verdana" w:hAnsi="Verdana" w:cs="Verdana"/>
          <w:color w:val="2D5EC1"/>
          <w:sz w:val="48"/>
          <w:szCs w:val="48"/>
        </w:rPr>
      </w:pPr>
    </w:p>
    <w:p w:rsidR="006D17AD" w:rsidRDefault="00A76CCB">
      <w:pPr>
        <w:numPr>
          <w:ilvl w:val="0"/>
          <w:numId w:val="25"/>
        </w:numPr>
        <w:tabs>
          <w:tab w:val="left" w:pos="531"/>
        </w:tabs>
        <w:spacing w:line="221" w:lineRule="auto"/>
        <w:ind w:left="531" w:right="500" w:hanging="531"/>
        <w:jc w:val="both"/>
        <w:rPr>
          <w:rFonts w:ascii="Verdana" w:eastAsia="Verdana" w:hAnsi="Verdana" w:cs="Verdana"/>
          <w:color w:val="2D5EC1"/>
          <w:sz w:val="48"/>
          <w:szCs w:val="48"/>
        </w:rPr>
      </w:pPr>
      <w:r>
        <w:rPr>
          <w:rFonts w:ascii="Verdana" w:eastAsia="Verdana" w:hAnsi="Verdana" w:cs="Verdana"/>
          <w:color w:val="0F5494"/>
          <w:sz w:val="48"/>
          <w:szCs w:val="48"/>
        </w:rPr>
        <w:t>contribution to the industrial autonomy of the European defence industry and to the security and defence interests of the Union;</w:t>
      </w:r>
    </w:p>
    <w:p w:rsidR="006D17AD" w:rsidRDefault="006D17AD">
      <w:pPr>
        <w:spacing w:line="176" w:lineRule="exact"/>
        <w:rPr>
          <w:rFonts w:ascii="Verdana" w:eastAsia="Verdana" w:hAnsi="Verdana" w:cs="Verdana"/>
          <w:color w:val="2D5EC1"/>
          <w:sz w:val="48"/>
          <w:szCs w:val="48"/>
        </w:rPr>
      </w:pPr>
    </w:p>
    <w:p w:rsidR="006D17AD" w:rsidRDefault="00A76CCB">
      <w:pPr>
        <w:numPr>
          <w:ilvl w:val="0"/>
          <w:numId w:val="25"/>
        </w:numPr>
        <w:tabs>
          <w:tab w:val="left" w:pos="531"/>
        </w:tabs>
        <w:ind w:left="531" w:hanging="531"/>
        <w:rPr>
          <w:rFonts w:ascii="Verdana" w:eastAsia="Verdana" w:hAnsi="Verdana" w:cs="Verdana"/>
          <w:color w:val="2D5EC1"/>
          <w:sz w:val="48"/>
          <w:szCs w:val="48"/>
        </w:rPr>
      </w:pPr>
      <w:r>
        <w:rPr>
          <w:rFonts w:ascii="Verdana" w:eastAsia="Verdana" w:hAnsi="Verdana" w:cs="Verdana"/>
          <w:color w:val="0F5494"/>
          <w:sz w:val="48"/>
          <w:szCs w:val="48"/>
        </w:rPr>
        <w:t>participation</w:t>
      </w:r>
      <w:r>
        <w:rPr>
          <w:rFonts w:ascii="Verdana" w:eastAsia="Verdana" w:hAnsi="Verdana" w:cs="Verdana"/>
          <w:color w:val="0F5494"/>
          <w:sz w:val="48"/>
          <w:szCs w:val="48"/>
        </w:rPr>
        <w:t xml:space="preserve"> of SMEs / cross-border SMEs;</w:t>
      </w:r>
    </w:p>
    <w:p w:rsidR="006D17AD" w:rsidRDefault="006D17AD">
      <w:pPr>
        <w:spacing w:line="173" w:lineRule="exact"/>
        <w:rPr>
          <w:rFonts w:ascii="Verdana" w:eastAsia="Verdana" w:hAnsi="Verdana" w:cs="Verdana"/>
          <w:color w:val="2D5EC1"/>
          <w:sz w:val="48"/>
          <w:szCs w:val="48"/>
        </w:rPr>
      </w:pPr>
    </w:p>
    <w:p w:rsidR="006D17AD" w:rsidRDefault="00A76CCB">
      <w:pPr>
        <w:numPr>
          <w:ilvl w:val="0"/>
          <w:numId w:val="25"/>
        </w:numPr>
        <w:tabs>
          <w:tab w:val="left" w:pos="531"/>
        </w:tabs>
        <w:spacing w:line="226" w:lineRule="auto"/>
        <w:ind w:left="531" w:right="1000" w:hanging="531"/>
        <w:rPr>
          <w:rFonts w:ascii="Verdana" w:eastAsia="Verdana" w:hAnsi="Verdana" w:cs="Verdana"/>
          <w:color w:val="2D5EC1"/>
          <w:sz w:val="48"/>
          <w:szCs w:val="48"/>
        </w:rPr>
      </w:pPr>
      <w:r>
        <w:rPr>
          <w:rFonts w:ascii="Verdana" w:eastAsia="Verdana" w:hAnsi="Verdana" w:cs="Verdana"/>
          <w:color w:val="0F5494"/>
          <w:sz w:val="48"/>
          <w:szCs w:val="48"/>
        </w:rPr>
        <w:t>contribution to the further integration of the European defence industry;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3764915</wp:posOffset>
            </wp:positionH>
            <wp:positionV relativeFrom="paragraph">
              <wp:posOffset>602615</wp:posOffset>
            </wp:positionV>
            <wp:extent cx="701040" cy="2222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440" w:bottom="735" w:left="709" w:header="0" w:footer="0" w:gutter="0"/>
          <w:cols w:space="720" w:equalWidth="0">
            <w:col w:w="12251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38" w:lineRule="exact"/>
        <w:rPr>
          <w:sz w:val="20"/>
          <w:szCs w:val="20"/>
        </w:rPr>
      </w:pPr>
    </w:p>
    <w:p w:rsidR="006D17AD" w:rsidRDefault="00A76CCB">
      <w:pPr>
        <w:ind w:left="3324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60"/>
          <w:szCs w:val="60"/>
        </w:rPr>
        <w:t>EDIDP next steps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2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26"/>
        </w:numPr>
        <w:tabs>
          <w:tab w:val="left" w:pos="444"/>
        </w:tabs>
        <w:ind w:left="444" w:hanging="444"/>
        <w:rPr>
          <w:rFonts w:ascii="Verdana" w:eastAsia="Verdana" w:hAnsi="Verdana" w:cs="Verdana"/>
          <w:color w:val="0F5494"/>
          <w:sz w:val="36"/>
          <w:szCs w:val="36"/>
        </w:rPr>
      </w:pPr>
      <w:r>
        <w:rPr>
          <w:rFonts w:ascii="Verdana" w:eastAsia="Verdana" w:hAnsi="Verdana" w:cs="Verdana"/>
          <w:b/>
          <w:bCs/>
          <w:color w:val="0F5494"/>
          <w:sz w:val="36"/>
          <w:szCs w:val="36"/>
        </w:rPr>
        <w:t>1</w:t>
      </w:r>
      <w:r>
        <w:rPr>
          <w:rFonts w:ascii="Verdana" w:eastAsia="Verdana" w:hAnsi="Verdana" w:cs="Verdana"/>
          <w:b/>
          <w:bCs/>
          <w:color w:val="0F5494"/>
          <w:sz w:val="24"/>
          <w:szCs w:val="24"/>
        </w:rPr>
        <w:t>st</w:t>
      </w:r>
      <w:r>
        <w:rPr>
          <w:rFonts w:ascii="Verdana" w:eastAsia="Verdana" w:hAnsi="Verdana" w:cs="Verdana"/>
          <w:b/>
          <w:bCs/>
          <w:color w:val="0F5494"/>
          <w:sz w:val="36"/>
          <w:szCs w:val="36"/>
        </w:rPr>
        <w:t xml:space="preserve"> trimester 2020</w:t>
      </w:r>
      <w:r>
        <w:rPr>
          <w:rFonts w:ascii="Verdana" w:eastAsia="Verdana" w:hAnsi="Verdana" w:cs="Verdana"/>
          <w:color w:val="0F5494"/>
          <w:sz w:val="36"/>
          <w:szCs w:val="36"/>
        </w:rPr>
        <w:t>:</w:t>
      </w:r>
    </w:p>
    <w:p w:rsidR="006D17AD" w:rsidRDefault="006D17AD">
      <w:pPr>
        <w:spacing w:line="296" w:lineRule="exact"/>
        <w:rPr>
          <w:rFonts w:ascii="Verdana" w:eastAsia="Verdana" w:hAnsi="Verdana" w:cs="Verdana"/>
          <w:color w:val="0F5494"/>
          <w:sz w:val="36"/>
          <w:szCs w:val="36"/>
        </w:rPr>
      </w:pPr>
    </w:p>
    <w:p w:rsidR="006D17AD" w:rsidRDefault="00A76CCB">
      <w:pPr>
        <w:numPr>
          <w:ilvl w:val="1"/>
          <w:numId w:val="26"/>
        </w:numPr>
        <w:tabs>
          <w:tab w:val="left" w:pos="1164"/>
        </w:tabs>
        <w:ind w:left="1164" w:hanging="427"/>
        <w:rPr>
          <w:rFonts w:ascii="Verdana" w:eastAsia="Verdana" w:hAnsi="Verdana" w:cs="Verdana"/>
          <w:color w:val="0F5494"/>
          <w:sz w:val="36"/>
          <w:szCs w:val="36"/>
        </w:rPr>
      </w:pPr>
      <w:r>
        <w:rPr>
          <w:rFonts w:ascii="Verdana" w:eastAsia="Verdana" w:hAnsi="Verdana" w:cs="Verdana"/>
          <w:color w:val="0F5494"/>
          <w:sz w:val="36"/>
          <w:szCs w:val="36"/>
        </w:rPr>
        <w:t>Publishing of the 2020 call for proposals</w:t>
      </w:r>
    </w:p>
    <w:p w:rsidR="006D17AD" w:rsidRDefault="006D17AD">
      <w:pPr>
        <w:spacing w:line="296" w:lineRule="exact"/>
        <w:rPr>
          <w:rFonts w:ascii="Verdana" w:eastAsia="Verdana" w:hAnsi="Verdana" w:cs="Verdana"/>
          <w:color w:val="0F5494"/>
          <w:sz w:val="36"/>
          <w:szCs w:val="36"/>
        </w:rPr>
      </w:pPr>
    </w:p>
    <w:p w:rsidR="006D17AD" w:rsidRDefault="00A76CCB">
      <w:pPr>
        <w:numPr>
          <w:ilvl w:val="1"/>
          <w:numId w:val="26"/>
        </w:numPr>
        <w:tabs>
          <w:tab w:val="left" w:pos="1164"/>
        </w:tabs>
        <w:ind w:left="1164" w:hanging="427"/>
        <w:rPr>
          <w:rFonts w:ascii="Verdana" w:eastAsia="Verdana" w:hAnsi="Verdana" w:cs="Verdana"/>
          <w:color w:val="0F5494"/>
          <w:sz w:val="36"/>
          <w:szCs w:val="36"/>
        </w:rPr>
      </w:pPr>
      <w:r>
        <w:rPr>
          <w:rFonts w:ascii="Verdana" w:eastAsia="Verdana" w:hAnsi="Verdana" w:cs="Verdana"/>
          <w:color w:val="0F5494"/>
          <w:sz w:val="36"/>
          <w:szCs w:val="36"/>
        </w:rPr>
        <w:t>Selection of first projects for 2019</w:t>
      </w:r>
      <w:r>
        <w:rPr>
          <w:rFonts w:ascii="Verdana" w:eastAsia="Verdana" w:hAnsi="Verdana" w:cs="Verdana"/>
          <w:color w:val="0F5494"/>
          <w:sz w:val="36"/>
          <w:szCs w:val="36"/>
        </w:rPr>
        <w:t xml:space="preserve"> calls</w:t>
      </w:r>
    </w:p>
    <w:p w:rsidR="006D17AD" w:rsidRDefault="006D17AD">
      <w:pPr>
        <w:spacing w:line="298" w:lineRule="exact"/>
        <w:rPr>
          <w:rFonts w:ascii="Verdana" w:eastAsia="Verdana" w:hAnsi="Verdana" w:cs="Verdana"/>
          <w:color w:val="0F5494"/>
          <w:sz w:val="36"/>
          <w:szCs w:val="36"/>
        </w:rPr>
      </w:pPr>
    </w:p>
    <w:p w:rsidR="006D17AD" w:rsidRDefault="00A76CCB">
      <w:pPr>
        <w:numPr>
          <w:ilvl w:val="1"/>
          <w:numId w:val="26"/>
        </w:numPr>
        <w:tabs>
          <w:tab w:val="left" w:pos="1164"/>
        </w:tabs>
        <w:spacing w:line="354" w:lineRule="auto"/>
        <w:ind w:left="1164" w:right="480" w:hanging="427"/>
        <w:rPr>
          <w:rFonts w:ascii="Verdana" w:eastAsia="Verdana" w:hAnsi="Verdana" w:cs="Verdana"/>
          <w:color w:val="0F5494"/>
          <w:sz w:val="36"/>
          <w:szCs w:val="36"/>
        </w:rPr>
      </w:pPr>
      <w:r>
        <w:rPr>
          <w:rFonts w:ascii="Verdana" w:eastAsia="Verdana" w:hAnsi="Verdana" w:cs="Verdana"/>
          <w:color w:val="0F5494"/>
          <w:sz w:val="36"/>
          <w:szCs w:val="36"/>
        </w:rPr>
        <w:t>Negotiation and signature of Grant Agreements with the beneficiaries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3506470</wp:posOffset>
            </wp:positionH>
            <wp:positionV relativeFrom="paragraph">
              <wp:posOffset>1869440</wp:posOffset>
            </wp:positionV>
            <wp:extent cx="701040" cy="2222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440" w:bottom="1440" w:left="1116" w:header="0" w:footer="0" w:gutter="0"/>
          <w:cols w:space="720" w:equalWidth="0">
            <w:col w:w="11844"/>
          </w:cols>
        </w:sectPr>
      </w:pPr>
    </w:p>
    <w:p w:rsidR="006D17AD" w:rsidRDefault="00A76CCB">
      <w:pPr>
        <w:ind w:left="9780"/>
        <w:rPr>
          <w:sz w:val="20"/>
          <w:szCs w:val="20"/>
        </w:rPr>
      </w:pPr>
      <w:bookmarkStart w:id="17" w:name="page18"/>
      <w:bookmarkEnd w:id="17"/>
      <w:r>
        <w:rPr>
          <w:rFonts w:ascii="Verdana" w:eastAsia="Verdana" w:hAnsi="Verdana" w:cs="Verdana"/>
          <w:b/>
          <w:bCs/>
          <w:i/>
          <w:iCs/>
          <w:noProof/>
          <w:color w:val="FFFFFF"/>
          <w:sz w:val="72"/>
          <w:szCs w:val="72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bCs/>
          <w:i/>
          <w:iCs/>
          <w:color w:val="FFFFFF"/>
          <w:sz w:val="72"/>
          <w:szCs w:val="72"/>
        </w:rPr>
        <w:t>EDIDP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49" w:lineRule="exact"/>
        <w:rPr>
          <w:sz w:val="20"/>
          <w:szCs w:val="20"/>
        </w:rPr>
      </w:pPr>
    </w:p>
    <w:p w:rsidR="006D17AD" w:rsidRDefault="00A76CCB">
      <w:pPr>
        <w:spacing w:line="238" w:lineRule="auto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60"/>
          <w:szCs w:val="60"/>
        </w:rPr>
        <w:t>All calls available on the Funding and Tender opportunities Portal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-761365</wp:posOffset>
            </wp:positionH>
            <wp:positionV relativeFrom="paragraph">
              <wp:posOffset>137160</wp:posOffset>
            </wp:positionV>
            <wp:extent cx="9144000" cy="43040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325" w:right="640" w:bottom="0" w:left="1200" w:header="0" w:footer="0" w:gutter="0"/>
          <w:cols w:space="720" w:equalWidth="0">
            <w:col w:w="12560"/>
          </w:cols>
        </w:sect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20" w:lineRule="exact"/>
        <w:rPr>
          <w:sz w:val="20"/>
          <w:szCs w:val="20"/>
        </w:rPr>
      </w:pPr>
    </w:p>
    <w:p w:rsidR="006D17AD" w:rsidRDefault="00A76CCB">
      <w:pPr>
        <w:ind w:left="120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18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3453130</wp:posOffset>
            </wp:positionH>
            <wp:positionV relativeFrom="paragraph">
              <wp:posOffset>133985</wp:posOffset>
            </wp:positionV>
            <wp:extent cx="701040" cy="2222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7AD" w:rsidRDefault="006D17AD">
      <w:pPr>
        <w:sectPr w:rsidR="006D17AD">
          <w:type w:val="continuous"/>
          <w:pgSz w:w="14400" w:h="10800" w:orient="landscape"/>
          <w:pgMar w:top="325" w:right="640" w:bottom="0" w:left="1200" w:header="0" w:footer="0" w:gutter="0"/>
          <w:cols w:space="720" w:equalWidth="0">
            <w:col w:w="12560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28" w:lineRule="exact"/>
        <w:rPr>
          <w:sz w:val="20"/>
          <w:szCs w:val="20"/>
        </w:rPr>
      </w:pPr>
    </w:p>
    <w:p w:rsidR="006D17AD" w:rsidRDefault="00A76CCB">
      <w:pPr>
        <w:ind w:left="13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59"/>
          <w:szCs w:val="59"/>
        </w:rPr>
        <w:t>The European Defence Fund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-518795</wp:posOffset>
            </wp:positionH>
            <wp:positionV relativeFrom="paragraph">
              <wp:posOffset>118110</wp:posOffset>
            </wp:positionV>
            <wp:extent cx="8354695" cy="478091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695" cy="478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6D17AD" w:rsidRDefault="00A76CCB">
      <w:pPr>
        <w:spacing w:line="334" w:lineRule="exact"/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A76CCB">
      <w:pPr>
        <w:ind w:right="240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60"/>
          <w:szCs w:val="60"/>
        </w:rPr>
        <w:t>EUR 13 billion* for 2021 – 2027</w:t>
      </w:r>
    </w:p>
    <w:p w:rsidR="006D17AD" w:rsidRDefault="00A76CCB">
      <w:pPr>
        <w:spacing w:line="239" w:lineRule="auto"/>
        <w:ind w:right="240"/>
        <w:jc w:val="center"/>
        <w:rPr>
          <w:sz w:val="20"/>
          <w:szCs w:val="20"/>
        </w:rPr>
      </w:pPr>
      <w:r>
        <w:rPr>
          <w:rFonts w:ascii="Verdana" w:eastAsia="Verdana" w:hAnsi="Verdana" w:cs="Verdana"/>
          <w:i/>
          <w:iCs/>
          <w:color w:val="0F5494"/>
          <w:sz w:val="60"/>
          <w:szCs w:val="60"/>
        </w:rPr>
        <w:t>(*estimate-not decided</w:t>
      </w:r>
      <w:r>
        <w:rPr>
          <w:rFonts w:ascii="Verdana" w:eastAsia="Verdana" w:hAnsi="Verdana" w:cs="Verdana"/>
          <w:b/>
          <w:bCs/>
          <w:color w:val="0F5494"/>
          <w:sz w:val="60"/>
          <w:szCs w:val="60"/>
        </w:rPr>
        <w:t>)</w:t>
      </w:r>
    </w:p>
    <w:p w:rsidR="006D17AD" w:rsidRDefault="006D17AD">
      <w:pPr>
        <w:spacing w:line="312" w:lineRule="exact"/>
        <w:rPr>
          <w:sz w:val="20"/>
          <w:szCs w:val="20"/>
        </w:rPr>
      </w:pPr>
    </w:p>
    <w:p w:rsidR="006D17AD" w:rsidRDefault="00A76CCB">
      <w:pPr>
        <w:tabs>
          <w:tab w:val="left" w:pos="8260"/>
        </w:tabs>
        <w:ind w:left="3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32"/>
          <w:szCs w:val="32"/>
        </w:rPr>
        <w:t>2021-2027: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color w:val="0F5494"/>
          <w:sz w:val="31"/>
          <w:szCs w:val="31"/>
        </w:rPr>
        <w:t>EU financing rate: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-443865</wp:posOffset>
            </wp:positionH>
            <wp:positionV relativeFrom="paragraph">
              <wp:posOffset>95250</wp:posOffset>
            </wp:positionV>
            <wp:extent cx="5614670" cy="203581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58" w:lineRule="exact"/>
        <w:rPr>
          <w:sz w:val="20"/>
          <w:szCs w:val="20"/>
        </w:rPr>
      </w:pPr>
    </w:p>
    <w:p w:rsidR="006D17AD" w:rsidRDefault="00A76CCB">
      <w:pPr>
        <w:ind w:left="8280"/>
        <w:rPr>
          <w:sz w:val="20"/>
          <w:szCs w:val="20"/>
        </w:rPr>
      </w:pPr>
      <w:r>
        <w:rPr>
          <w:rFonts w:ascii="Wingdings" w:eastAsia="Wingdings" w:hAnsi="Wingdings" w:cs="Wingdings"/>
          <w:color w:val="0F5494"/>
          <w:sz w:val="32"/>
          <w:szCs w:val="32"/>
        </w:rPr>
        <w:t></w:t>
      </w:r>
      <w:r>
        <w:rPr>
          <w:rFonts w:ascii="Wingdings" w:eastAsia="Wingdings" w:hAnsi="Wingdings" w:cs="Wingdings"/>
          <w:color w:val="0F5494"/>
          <w:sz w:val="32"/>
          <w:szCs w:val="32"/>
        </w:rPr>
        <w:t>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t>Research:</w:t>
      </w:r>
      <w:r>
        <w:rPr>
          <w:rFonts w:ascii="Wingdings" w:eastAsia="Wingdings" w:hAnsi="Wingdings" w:cs="Wingdings"/>
          <w:color w:val="0F5494"/>
          <w:sz w:val="32"/>
          <w:szCs w:val="32"/>
        </w:rPr>
        <w:t></w:t>
      </w:r>
      <w:r>
        <w:rPr>
          <w:rFonts w:ascii="Verdana" w:eastAsia="Verdana" w:hAnsi="Verdana" w:cs="Verdana"/>
          <w:color w:val="0F5494"/>
          <w:sz w:val="32"/>
          <w:szCs w:val="32"/>
        </w:rPr>
        <w:t>up to</w:t>
      </w:r>
      <w:r>
        <w:rPr>
          <w:rFonts w:ascii="Wingdings" w:eastAsia="Wingdings" w:hAnsi="Wingdings" w:cs="Wingdings"/>
          <w:color w:val="0F5494"/>
          <w:sz w:val="32"/>
          <w:szCs w:val="32"/>
        </w:rPr>
        <w:t>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t>100%</w:t>
      </w:r>
    </w:p>
    <w:p w:rsidR="006D17AD" w:rsidRDefault="006D17AD">
      <w:pPr>
        <w:spacing w:line="235" w:lineRule="exact"/>
        <w:rPr>
          <w:sz w:val="20"/>
          <w:szCs w:val="20"/>
        </w:rPr>
      </w:pPr>
    </w:p>
    <w:p w:rsidR="006D17AD" w:rsidRDefault="00A76CCB">
      <w:pPr>
        <w:ind w:left="8280"/>
        <w:rPr>
          <w:sz w:val="20"/>
          <w:szCs w:val="20"/>
        </w:rPr>
      </w:pPr>
      <w:r>
        <w:rPr>
          <w:rFonts w:ascii="Wingdings" w:eastAsia="Wingdings" w:hAnsi="Wingdings" w:cs="Wingdings"/>
          <w:color w:val="0F5494"/>
          <w:sz w:val="32"/>
          <w:szCs w:val="32"/>
        </w:rPr>
        <w:t></w:t>
      </w:r>
      <w:r>
        <w:rPr>
          <w:rFonts w:ascii="Wingdings" w:eastAsia="Wingdings" w:hAnsi="Wingdings" w:cs="Wingdings"/>
          <w:color w:val="0F5494"/>
          <w:sz w:val="32"/>
          <w:szCs w:val="32"/>
        </w:rPr>
        <w:t>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t>Prototy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lastRenderedPageBreak/>
        <w:t>pes:</w:t>
      </w:r>
      <w:r>
        <w:rPr>
          <w:rFonts w:ascii="Wingdings" w:eastAsia="Wingdings" w:hAnsi="Wingdings" w:cs="Wingdings"/>
          <w:color w:val="0F5494"/>
          <w:sz w:val="32"/>
          <w:szCs w:val="32"/>
        </w:rPr>
        <w:t></w:t>
      </w:r>
      <w:r>
        <w:rPr>
          <w:rFonts w:ascii="Verdana" w:eastAsia="Verdana" w:hAnsi="Verdana" w:cs="Verdana"/>
          <w:color w:val="0F5494"/>
          <w:sz w:val="32"/>
          <w:szCs w:val="32"/>
        </w:rPr>
        <w:t>up to</w:t>
      </w:r>
      <w:r>
        <w:rPr>
          <w:rFonts w:ascii="Wingdings" w:eastAsia="Wingdings" w:hAnsi="Wingdings" w:cs="Wingdings"/>
          <w:color w:val="0F5494"/>
          <w:sz w:val="32"/>
          <w:szCs w:val="32"/>
        </w:rPr>
        <w:t>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t>20%</w:t>
      </w:r>
    </w:p>
    <w:p w:rsidR="006D17AD" w:rsidRDefault="006D17AD">
      <w:pPr>
        <w:spacing w:line="238" w:lineRule="exact"/>
        <w:rPr>
          <w:sz w:val="20"/>
          <w:szCs w:val="20"/>
        </w:rPr>
      </w:pPr>
    </w:p>
    <w:p w:rsidR="006D17AD" w:rsidRDefault="00A76CCB">
      <w:pPr>
        <w:ind w:left="8280"/>
        <w:rPr>
          <w:sz w:val="20"/>
          <w:szCs w:val="20"/>
        </w:rPr>
      </w:pPr>
      <w:r>
        <w:rPr>
          <w:rFonts w:ascii="Wingdings" w:eastAsia="Wingdings" w:hAnsi="Wingdings" w:cs="Wingdings"/>
          <w:color w:val="0F5494"/>
          <w:sz w:val="29"/>
          <w:szCs w:val="29"/>
        </w:rPr>
        <w:t></w:t>
      </w:r>
      <w:r>
        <w:rPr>
          <w:rFonts w:ascii="Wingdings" w:eastAsia="Wingdings" w:hAnsi="Wingdings" w:cs="Wingdings"/>
          <w:color w:val="0F5494"/>
          <w:sz w:val="29"/>
          <w:szCs w:val="29"/>
        </w:rPr>
        <w:t></w:t>
      </w:r>
      <w:r>
        <w:rPr>
          <w:rFonts w:ascii="Verdana" w:eastAsia="Verdana" w:hAnsi="Verdana" w:cs="Verdana"/>
          <w:b/>
          <w:bCs/>
          <w:color w:val="0F5494"/>
          <w:sz w:val="29"/>
          <w:szCs w:val="29"/>
        </w:rPr>
        <w:t>Post-prototype:</w:t>
      </w:r>
      <w:r>
        <w:rPr>
          <w:rFonts w:ascii="Wingdings" w:eastAsia="Wingdings" w:hAnsi="Wingdings" w:cs="Wingdings"/>
          <w:color w:val="0F5494"/>
          <w:sz w:val="29"/>
          <w:szCs w:val="29"/>
        </w:rPr>
        <w:t></w:t>
      </w:r>
      <w:r>
        <w:rPr>
          <w:rFonts w:ascii="Verdana" w:eastAsia="Verdana" w:hAnsi="Verdana" w:cs="Verdana"/>
          <w:color w:val="0F5494"/>
          <w:sz w:val="29"/>
          <w:szCs w:val="29"/>
        </w:rPr>
        <w:t>up to</w:t>
      </w:r>
      <w:r>
        <w:rPr>
          <w:rFonts w:ascii="Wingdings" w:eastAsia="Wingdings" w:hAnsi="Wingdings" w:cs="Wingdings"/>
          <w:color w:val="0F5494"/>
          <w:sz w:val="29"/>
          <w:szCs w:val="29"/>
        </w:rPr>
        <w:t></w:t>
      </w:r>
      <w:r>
        <w:rPr>
          <w:rFonts w:ascii="Verdana" w:eastAsia="Verdana" w:hAnsi="Verdana" w:cs="Verdana"/>
          <w:b/>
          <w:bCs/>
          <w:color w:val="0F5494"/>
          <w:sz w:val="29"/>
          <w:szCs w:val="29"/>
        </w:rPr>
        <w:t>80%</w:t>
      </w:r>
    </w:p>
    <w:p w:rsidR="006D17AD" w:rsidRDefault="006D17AD">
      <w:pPr>
        <w:spacing w:line="271" w:lineRule="exact"/>
        <w:rPr>
          <w:sz w:val="20"/>
          <w:szCs w:val="20"/>
        </w:rPr>
      </w:pPr>
    </w:p>
    <w:p w:rsidR="006D17AD" w:rsidRDefault="00A76CCB">
      <w:pPr>
        <w:spacing w:line="237" w:lineRule="auto"/>
        <w:ind w:left="8280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color w:val="0F5494"/>
          <w:sz w:val="32"/>
          <w:szCs w:val="32"/>
        </w:rPr>
        <w:t></w:t>
      </w:r>
      <w:r>
        <w:rPr>
          <w:rFonts w:ascii="Wingdings" w:eastAsia="Wingdings" w:hAnsi="Wingdings" w:cs="Wingdings"/>
          <w:color w:val="0F5494"/>
          <w:sz w:val="32"/>
          <w:szCs w:val="32"/>
        </w:rPr>
        <w:t>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t xml:space="preserve">25% 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lastRenderedPageBreak/>
        <w:t>of the total direct</w:t>
      </w:r>
      <w:r>
        <w:rPr>
          <w:rFonts w:ascii="Wingdings" w:eastAsia="Wingdings" w:hAnsi="Wingdings" w:cs="Wingdings"/>
          <w:color w:val="0F5494"/>
          <w:sz w:val="32"/>
          <w:szCs w:val="32"/>
        </w:rPr>
        <w:t>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t xml:space="preserve">eligible costs </w:t>
      </w:r>
      <w:r>
        <w:rPr>
          <w:rFonts w:ascii="Verdana" w:eastAsia="Verdana" w:hAnsi="Verdana" w:cs="Verdana"/>
          <w:color w:val="0F5494"/>
          <w:sz w:val="32"/>
          <w:szCs w:val="32"/>
        </w:rPr>
        <w:t>as flat rate for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F5494"/>
          <w:sz w:val="32"/>
          <w:szCs w:val="32"/>
        </w:rPr>
        <w:lastRenderedPageBreak/>
        <w:t xml:space="preserve">indirect costs or determined on </w:t>
      </w:r>
      <w:r>
        <w:rPr>
          <w:rFonts w:ascii="Verdana" w:eastAsia="Verdana" w:hAnsi="Verdana" w:cs="Verdana"/>
          <w:color w:val="0F5494"/>
          <w:sz w:val="31"/>
          <w:szCs w:val="31"/>
        </w:rPr>
        <w:t xml:space="preserve">the basis of actual </w:t>
      </w:r>
      <w:r>
        <w:rPr>
          <w:rFonts w:ascii="Verdana" w:eastAsia="Verdana" w:hAnsi="Verdana" w:cs="Verdana"/>
          <w:color w:val="0F5494"/>
          <w:sz w:val="31"/>
          <w:szCs w:val="31"/>
        </w:rPr>
        <w:lastRenderedPageBreak/>
        <w:t>indirect costs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78" w:lineRule="exact"/>
        <w:rPr>
          <w:sz w:val="20"/>
          <w:szCs w:val="20"/>
        </w:rPr>
      </w:pPr>
    </w:p>
    <w:p w:rsidR="006D17AD" w:rsidRDefault="00A76CCB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0F5494"/>
          <w:sz w:val="36"/>
          <w:szCs w:val="36"/>
        </w:rPr>
        <w:t>Additional incentives</w:t>
      </w:r>
      <w:r>
        <w:rPr>
          <w:rFonts w:ascii="Verdana" w:eastAsia="Verdana" w:hAnsi="Verdana" w:cs="Verdana"/>
          <w:b/>
          <w:bCs/>
          <w:i/>
          <w:iCs/>
          <w:color w:val="0F5494"/>
          <w:sz w:val="28"/>
          <w:szCs w:val="28"/>
        </w:rPr>
        <w:t>:</w:t>
      </w:r>
    </w:p>
    <w:p w:rsidR="006D17AD" w:rsidRDefault="006D17AD">
      <w:pPr>
        <w:spacing w:line="73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27"/>
        </w:numPr>
        <w:tabs>
          <w:tab w:val="left" w:pos="540"/>
        </w:tabs>
        <w:ind w:left="540" w:right="860" w:hanging="531"/>
        <w:jc w:val="both"/>
        <w:rPr>
          <w:rFonts w:ascii="Verdana" w:eastAsia="Verdana" w:hAnsi="Verdana" w:cs="Verdana"/>
          <w:color w:val="0F5494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 xml:space="preserve">Cross-border participation of </w:t>
      </w:r>
      <w:r>
        <w:rPr>
          <w:rFonts w:ascii="Verdana" w:eastAsia="Verdana" w:hAnsi="Verdana" w:cs="Verdana"/>
          <w:b/>
          <w:bCs/>
          <w:color w:val="0F5494"/>
          <w:sz w:val="32"/>
          <w:szCs w:val="32"/>
        </w:rPr>
        <w:t>SMEs/midcaps</w:t>
      </w:r>
      <w:r>
        <w:rPr>
          <w:rFonts w:ascii="Verdana" w:eastAsia="Verdana" w:hAnsi="Verdana" w:cs="Verdana"/>
          <w:color w:val="0F5494"/>
          <w:sz w:val="32"/>
          <w:szCs w:val="32"/>
        </w:rPr>
        <w:t xml:space="preserve"> – EU funding rate increasing </w:t>
      </w:r>
      <w:r>
        <w:rPr>
          <w:rFonts w:ascii="Verdana" w:eastAsia="Verdana" w:hAnsi="Verdana" w:cs="Verdana"/>
          <w:color w:val="0F5494"/>
          <w:sz w:val="31"/>
          <w:szCs w:val="31"/>
        </w:rPr>
        <w:t xml:space="preserve">with the level of cross-border </w:t>
      </w:r>
      <w:r>
        <w:rPr>
          <w:rFonts w:ascii="Verdana" w:eastAsia="Verdana" w:hAnsi="Verdana" w:cs="Verdana"/>
          <w:color w:val="0F5494"/>
          <w:sz w:val="31"/>
          <w:szCs w:val="31"/>
        </w:rPr>
        <w:t>participation of SMEs/midcaps in the projects (higher for SMEs)</w:t>
      </w:r>
    </w:p>
    <w:p w:rsidR="006D17AD" w:rsidRDefault="006D17AD">
      <w:pPr>
        <w:spacing w:line="73" w:lineRule="exact"/>
        <w:rPr>
          <w:rFonts w:ascii="Verdana" w:eastAsia="Verdana" w:hAnsi="Verdana" w:cs="Verdana"/>
          <w:color w:val="0F5494"/>
          <w:sz w:val="32"/>
          <w:szCs w:val="32"/>
        </w:rPr>
      </w:pPr>
    </w:p>
    <w:p w:rsidR="006D17AD" w:rsidRDefault="00A76CCB">
      <w:pPr>
        <w:numPr>
          <w:ilvl w:val="0"/>
          <w:numId w:val="27"/>
        </w:numPr>
        <w:tabs>
          <w:tab w:val="left" w:pos="540"/>
        </w:tabs>
        <w:ind w:left="540" w:hanging="531"/>
        <w:rPr>
          <w:rFonts w:ascii="Verdana" w:eastAsia="Verdana" w:hAnsi="Verdana" w:cs="Verdana"/>
          <w:color w:val="0F5494"/>
          <w:sz w:val="32"/>
          <w:szCs w:val="32"/>
        </w:rPr>
      </w:pPr>
      <w:r>
        <w:rPr>
          <w:rFonts w:ascii="Verdana" w:eastAsia="Verdana" w:hAnsi="Verdana" w:cs="Verdana"/>
          <w:color w:val="0F5494"/>
          <w:sz w:val="32"/>
          <w:szCs w:val="32"/>
        </w:rPr>
        <w:t>PESCO (if eligible): +10% co-financing bonus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3770630</wp:posOffset>
            </wp:positionH>
            <wp:positionV relativeFrom="paragraph">
              <wp:posOffset>79375</wp:posOffset>
            </wp:positionV>
            <wp:extent cx="701040" cy="2222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pgSz w:w="14400" w:h="10800" w:orient="landscape"/>
          <w:pgMar w:top="1440" w:right="140" w:bottom="0" w:left="700" w:header="0" w:footer="0" w:gutter="0"/>
          <w:cols w:space="720" w:equalWidth="0">
            <w:col w:w="13560"/>
          </w:cols>
        </w:sectPr>
      </w:pPr>
    </w:p>
    <w:p w:rsidR="006D17AD" w:rsidRDefault="00A76CCB">
      <w:pPr>
        <w:ind w:left="10020"/>
        <w:rPr>
          <w:sz w:val="20"/>
          <w:szCs w:val="20"/>
        </w:rPr>
      </w:pPr>
      <w:bookmarkStart w:id="20" w:name="page21"/>
      <w:bookmarkEnd w:id="20"/>
      <w:r>
        <w:rPr>
          <w:rFonts w:ascii="Verdana" w:eastAsia="Verdana" w:hAnsi="Verdana" w:cs="Verdana"/>
          <w:b/>
          <w:bCs/>
          <w:i/>
          <w:iCs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bCs/>
          <w:i/>
          <w:iCs/>
          <w:color w:val="FFFFFF"/>
          <w:sz w:val="56"/>
          <w:szCs w:val="56"/>
        </w:rPr>
        <w:t>Call for</w:t>
      </w:r>
    </w:p>
    <w:p w:rsidR="006D17AD" w:rsidRDefault="00A76CCB">
      <w:pPr>
        <w:spacing w:line="238" w:lineRule="auto"/>
        <w:ind w:right="820"/>
        <w:jc w:val="right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i/>
          <w:iCs/>
          <w:color w:val="FFFFFF"/>
          <w:sz w:val="56"/>
          <w:szCs w:val="56"/>
        </w:rPr>
        <w:t>Experts</w:t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54" w:lineRule="exact"/>
        <w:rPr>
          <w:sz w:val="20"/>
          <w:szCs w:val="20"/>
        </w:rPr>
      </w:pPr>
    </w:p>
    <w:p w:rsidR="006D17AD" w:rsidRDefault="00A76CCB">
      <w:pPr>
        <w:ind w:left="47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0F5494"/>
          <w:sz w:val="60"/>
          <w:szCs w:val="60"/>
        </w:rPr>
        <w:t>Call for Experts</w:t>
      </w:r>
    </w:p>
    <w:p w:rsidR="006D17AD" w:rsidRDefault="00A76C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1727835</wp:posOffset>
            </wp:positionH>
            <wp:positionV relativeFrom="paragraph">
              <wp:posOffset>-34290</wp:posOffset>
            </wp:positionV>
            <wp:extent cx="5281930" cy="35877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53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28"/>
        </w:numPr>
        <w:tabs>
          <w:tab w:val="left" w:pos="1300"/>
        </w:tabs>
        <w:ind w:left="1300" w:hanging="456"/>
        <w:rPr>
          <w:rFonts w:ascii="Wingdings" w:eastAsia="Wingdings" w:hAnsi="Wingdings" w:cs="Wingdings"/>
          <w:color w:val="C00000"/>
          <w:sz w:val="36"/>
          <w:szCs w:val="36"/>
        </w:rPr>
      </w:pPr>
      <w:r>
        <w:rPr>
          <w:rFonts w:ascii="Verdana" w:eastAsia="Verdana" w:hAnsi="Verdana" w:cs="Verdana"/>
          <w:b/>
          <w:bCs/>
          <w:color w:val="C00000"/>
          <w:sz w:val="36"/>
          <w:szCs w:val="36"/>
        </w:rPr>
        <w:t>Experts need to be validated by national authorities</w:t>
      </w:r>
    </w:p>
    <w:p w:rsidR="006D17AD" w:rsidRDefault="00A76CCB">
      <w:pPr>
        <w:numPr>
          <w:ilvl w:val="0"/>
          <w:numId w:val="28"/>
        </w:numPr>
        <w:tabs>
          <w:tab w:val="left" w:pos="1300"/>
        </w:tabs>
        <w:spacing w:line="239" w:lineRule="auto"/>
        <w:ind w:left="1300" w:hanging="456"/>
        <w:rPr>
          <w:rFonts w:ascii="Wingdings" w:eastAsia="Wingdings" w:hAnsi="Wingdings" w:cs="Wingdings"/>
          <w:color w:val="C00000"/>
          <w:sz w:val="36"/>
          <w:szCs w:val="36"/>
        </w:rPr>
      </w:pPr>
      <w:r>
        <w:rPr>
          <w:rFonts w:ascii="Verdana" w:eastAsia="Verdana" w:hAnsi="Verdana" w:cs="Verdana"/>
          <w:b/>
          <w:bCs/>
          <w:color w:val="C00000"/>
          <w:sz w:val="36"/>
          <w:szCs w:val="36"/>
        </w:rPr>
        <w:lastRenderedPageBreak/>
        <w:t>Experts need appropriate personal security clearance</w:t>
      </w:r>
    </w:p>
    <w:p w:rsidR="006D17AD" w:rsidRDefault="006D17AD">
      <w:pPr>
        <w:sectPr w:rsidR="006D17AD">
          <w:pgSz w:w="14400" w:h="10800" w:orient="landscape"/>
          <w:pgMar w:top="16" w:right="860" w:bottom="0" w:left="320" w:header="0" w:footer="0" w:gutter="0"/>
          <w:cols w:space="720" w:equalWidth="0">
            <w:col w:w="13220"/>
          </w:cols>
        </w:sectPr>
      </w:pPr>
    </w:p>
    <w:p w:rsidR="006D17AD" w:rsidRDefault="006D17AD">
      <w:pPr>
        <w:spacing w:line="266" w:lineRule="exact"/>
        <w:rPr>
          <w:sz w:val="20"/>
          <w:szCs w:val="20"/>
        </w:rPr>
      </w:pPr>
    </w:p>
    <w:p w:rsidR="006D17AD" w:rsidRDefault="00A76CCB">
      <w:pPr>
        <w:spacing w:line="224" w:lineRule="auto"/>
        <w:rPr>
          <w:rFonts w:ascii="Verdana" w:eastAsia="Verdana" w:hAnsi="Verdana" w:cs="Verdana"/>
          <w:b/>
          <w:bCs/>
          <w:color w:val="009999"/>
          <w:sz w:val="24"/>
          <w:szCs w:val="24"/>
          <w:u w:val="single"/>
        </w:rPr>
      </w:pPr>
      <w:hyperlink r:id="rId21">
        <w:r>
          <w:rPr>
            <w:rFonts w:ascii="Verdana" w:eastAsia="Verdana" w:hAnsi="Verdana" w:cs="Verdana"/>
            <w:b/>
            <w:bCs/>
            <w:color w:val="009999"/>
            <w:sz w:val="24"/>
            <w:szCs w:val="24"/>
            <w:u w:val="single"/>
          </w:rPr>
          <w:t>https://www.eda.europa.eu/docs/default-source/procurement/2017-call-for-experts.pdf</w:t>
        </w:r>
      </w:hyperlink>
      <w:r>
        <w:rPr>
          <w:rFonts w:ascii="Verdana" w:eastAsia="Verdana" w:hAnsi="Verdana" w:cs="Verdana"/>
          <w:b/>
          <w:bCs/>
          <w:color w:val="009999"/>
          <w:sz w:val="24"/>
          <w:szCs w:val="24"/>
          <w:u w:val="single"/>
        </w:rPr>
        <w:t xml:space="preserve"> </w:t>
      </w:r>
      <w:hyperlink r:id="rId22">
        <w:r>
          <w:rPr>
            <w:rFonts w:ascii="Verdana" w:eastAsia="Verdana" w:hAnsi="Verdana" w:cs="Verdana"/>
            <w:b/>
            <w:bCs/>
            <w:color w:val="009999"/>
            <w:sz w:val="24"/>
            <w:szCs w:val="24"/>
            <w:u w:val="single"/>
          </w:rPr>
          <w:t>https://ec.europa.eu/g</w:t>
        </w:r>
        <w:r>
          <w:rPr>
            <w:rFonts w:ascii="Verdana" w:eastAsia="Verdana" w:hAnsi="Verdana" w:cs="Verdana"/>
            <w:b/>
            <w:bCs/>
            <w:color w:val="009999"/>
            <w:sz w:val="24"/>
            <w:szCs w:val="24"/>
            <w:u w:val="single"/>
          </w:rPr>
          <w:t>rowth/content/call-expression-interest-establish-list-experts-assist-</w:t>
        </w:r>
        <w:r>
          <w:rPr>
            <w:rFonts w:ascii="Verdana" w:eastAsia="Verdana" w:hAnsi="Verdana" w:cs="Verdana"/>
            <w:b/>
            <w:bCs/>
            <w:color w:val="009999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21</w:t>
      </w:r>
      <w:r>
        <w:rPr>
          <w:rFonts w:ascii="Verdana" w:eastAsia="Verdana" w:hAnsi="Verdana" w:cs="Verdana"/>
          <w:b/>
          <w:bCs/>
          <w:color w:val="009999"/>
          <w:sz w:val="24"/>
          <w:szCs w:val="24"/>
        </w:rPr>
        <w:t xml:space="preserve"> </w:t>
      </w:r>
      <w:hyperlink r:id="rId23">
        <w:r>
          <w:rPr>
            <w:rFonts w:ascii="Verdana" w:eastAsia="Verdana" w:hAnsi="Verdana" w:cs="Verdana"/>
            <w:b/>
            <w:bCs/>
            <w:color w:val="009999"/>
            <w:sz w:val="24"/>
            <w:szCs w:val="24"/>
            <w:u w:val="single"/>
          </w:rPr>
          <w:t>european-commission-tasks-connect</w:t>
        </w:r>
        <w:r>
          <w:rPr>
            <w:rFonts w:ascii="Verdana" w:eastAsia="Verdana" w:hAnsi="Verdana" w:cs="Verdana"/>
            <w:b/>
            <w:bCs/>
            <w:color w:val="009999"/>
            <w:sz w:val="24"/>
            <w:szCs w:val="24"/>
            <w:u w:val="single"/>
          </w:rPr>
          <w:t>ion_en</w:t>
        </w:r>
      </w:hyperlink>
    </w:p>
    <w:p w:rsidR="006D17AD" w:rsidRDefault="00A76CCB">
      <w:pPr>
        <w:spacing w:line="20" w:lineRule="exact"/>
        <w:rPr>
          <w:rFonts w:ascii="Verdana" w:eastAsia="Verdana" w:hAnsi="Verdana" w:cs="Verdana"/>
          <w:b/>
          <w:bCs/>
          <w:color w:val="009999"/>
          <w:sz w:val="24"/>
          <w:szCs w:val="24"/>
          <w:u w:val="single"/>
        </w:rPr>
      </w:pPr>
      <w:r>
        <w:rPr>
          <w:rFonts w:ascii="Verdana" w:eastAsia="Verdana" w:hAnsi="Verdana" w:cs="Verdana"/>
          <w:b/>
          <w:bCs/>
          <w:noProof/>
          <w:color w:val="009999"/>
          <w:sz w:val="24"/>
          <w:szCs w:val="24"/>
          <w:u w:val="single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4011930</wp:posOffset>
            </wp:positionH>
            <wp:positionV relativeFrom="paragraph">
              <wp:posOffset>-50800</wp:posOffset>
            </wp:positionV>
            <wp:extent cx="701040" cy="2222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ectPr w:rsidR="006D17AD">
          <w:type w:val="continuous"/>
          <w:pgSz w:w="14400" w:h="10800" w:orient="landscape"/>
          <w:pgMar w:top="16" w:right="860" w:bottom="0" w:left="320" w:header="0" w:footer="0" w:gutter="0"/>
          <w:cols w:space="720" w:equalWidth="0">
            <w:col w:w="13220"/>
          </w:cols>
        </w:sectPr>
      </w:pPr>
    </w:p>
    <w:p w:rsidR="006D17AD" w:rsidRDefault="00A76CCB">
      <w:pPr>
        <w:spacing w:line="200" w:lineRule="exact"/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2636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200" w:lineRule="exact"/>
        <w:rPr>
          <w:sz w:val="20"/>
          <w:szCs w:val="20"/>
        </w:rPr>
      </w:pPr>
    </w:p>
    <w:p w:rsidR="006D17AD" w:rsidRDefault="006D17AD">
      <w:pPr>
        <w:spacing w:line="349" w:lineRule="exact"/>
        <w:rPr>
          <w:sz w:val="20"/>
          <w:szCs w:val="20"/>
        </w:rPr>
      </w:pPr>
    </w:p>
    <w:p w:rsidR="006D17AD" w:rsidRDefault="00A76CCB">
      <w:pPr>
        <w:numPr>
          <w:ilvl w:val="0"/>
          <w:numId w:val="29"/>
        </w:numPr>
        <w:tabs>
          <w:tab w:val="left" w:pos="3540"/>
        </w:tabs>
        <w:ind w:left="3540" w:hanging="545"/>
        <w:rPr>
          <w:rFonts w:ascii="Verdana" w:eastAsia="Verdana" w:hAnsi="Verdana" w:cs="Verdana"/>
          <w:color w:val="FFFFFF"/>
          <w:sz w:val="79"/>
          <w:szCs w:val="79"/>
        </w:rPr>
      </w:pPr>
      <w:r>
        <w:rPr>
          <w:rFonts w:ascii="Verdana" w:eastAsia="Verdana" w:hAnsi="Verdana" w:cs="Verdana"/>
          <w:b/>
          <w:bCs/>
          <w:i/>
          <w:iCs/>
          <w:color w:val="0F5494"/>
          <w:sz w:val="79"/>
          <w:szCs w:val="79"/>
        </w:rPr>
        <w:t>Thank you!</w:t>
      </w:r>
    </w:p>
    <w:p w:rsidR="006D17AD" w:rsidRDefault="006D17AD">
      <w:pPr>
        <w:spacing w:line="20" w:lineRule="exact"/>
        <w:rPr>
          <w:sz w:val="20"/>
          <w:szCs w:val="20"/>
        </w:rPr>
      </w:pPr>
      <w:bookmarkStart w:id="22" w:name="_GoBack"/>
      <w:bookmarkEnd w:id="22"/>
    </w:p>
    <w:sectPr w:rsidR="006D17AD">
      <w:pgSz w:w="14400" w:h="10800" w:orient="landscape"/>
      <w:pgMar w:top="1440" w:right="1440" w:bottom="1440" w:left="1440" w:header="0" w:footer="0" w:gutter="0"/>
      <w:cols w:space="720" w:equalWidth="0">
        <w:col w:w="11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1D82"/>
    <w:multiLevelType w:val="hybridMultilevel"/>
    <w:tmpl w:val="EF1CB270"/>
    <w:lvl w:ilvl="0" w:tplc="0D968C6A">
      <w:start w:val="1"/>
      <w:numFmt w:val="bullet"/>
      <w:lvlText w:val="•"/>
      <w:lvlJc w:val="left"/>
    </w:lvl>
    <w:lvl w:ilvl="1" w:tplc="576ADA46">
      <w:numFmt w:val="decimal"/>
      <w:lvlText w:val=""/>
      <w:lvlJc w:val="left"/>
    </w:lvl>
    <w:lvl w:ilvl="2" w:tplc="38684450">
      <w:numFmt w:val="decimal"/>
      <w:lvlText w:val=""/>
      <w:lvlJc w:val="left"/>
    </w:lvl>
    <w:lvl w:ilvl="3" w:tplc="FC46C82E">
      <w:numFmt w:val="decimal"/>
      <w:lvlText w:val=""/>
      <w:lvlJc w:val="left"/>
    </w:lvl>
    <w:lvl w:ilvl="4" w:tplc="4AF068CC">
      <w:numFmt w:val="decimal"/>
      <w:lvlText w:val=""/>
      <w:lvlJc w:val="left"/>
    </w:lvl>
    <w:lvl w:ilvl="5" w:tplc="F84C31AC">
      <w:numFmt w:val="decimal"/>
      <w:lvlText w:val=""/>
      <w:lvlJc w:val="left"/>
    </w:lvl>
    <w:lvl w:ilvl="6" w:tplc="F3ACB3E0">
      <w:numFmt w:val="decimal"/>
      <w:lvlText w:val=""/>
      <w:lvlJc w:val="left"/>
    </w:lvl>
    <w:lvl w:ilvl="7" w:tplc="26B4259E">
      <w:numFmt w:val="decimal"/>
      <w:lvlText w:val=""/>
      <w:lvlJc w:val="left"/>
    </w:lvl>
    <w:lvl w:ilvl="8" w:tplc="7E504C6C">
      <w:numFmt w:val="decimal"/>
      <w:lvlText w:val=""/>
      <w:lvlJc w:val="left"/>
    </w:lvl>
  </w:abstractNum>
  <w:abstractNum w:abstractNumId="1" w15:restartNumberingAfterBreak="0">
    <w:nsid w:val="0836C40E"/>
    <w:multiLevelType w:val="hybridMultilevel"/>
    <w:tmpl w:val="0A165A0C"/>
    <w:lvl w:ilvl="0" w:tplc="D536F3F2">
      <w:start w:val="1"/>
      <w:numFmt w:val="bullet"/>
      <w:lvlText w:val=""/>
      <w:lvlJc w:val="left"/>
    </w:lvl>
    <w:lvl w:ilvl="1" w:tplc="123250D8">
      <w:numFmt w:val="decimal"/>
      <w:lvlText w:val=""/>
      <w:lvlJc w:val="left"/>
    </w:lvl>
    <w:lvl w:ilvl="2" w:tplc="CB2AA636">
      <w:numFmt w:val="decimal"/>
      <w:lvlText w:val=""/>
      <w:lvlJc w:val="left"/>
    </w:lvl>
    <w:lvl w:ilvl="3" w:tplc="11125C5E">
      <w:numFmt w:val="decimal"/>
      <w:lvlText w:val=""/>
      <w:lvlJc w:val="left"/>
    </w:lvl>
    <w:lvl w:ilvl="4" w:tplc="15EEAD46">
      <w:numFmt w:val="decimal"/>
      <w:lvlText w:val=""/>
      <w:lvlJc w:val="left"/>
    </w:lvl>
    <w:lvl w:ilvl="5" w:tplc="F3AE0AF4">
      <w:numFmt w:val="decimal"/>
      <w:lvlText w:val=""/>
      <w:lvlJc w:val="left"/>
    </w:lvl>
    <w:lvl w:ilvl="6" w:tplc="886891F4">
      <w:numFmt w:val="decimal"/>
      <w:lvlText w:val=""/>
      <w:lvlJc w:val="left"/>
    </w:lvl>
    <w:lvl w:ilvl="7" w:tplc="E9B2F13A">
      <w:numFmt w:val="decimal"/>
      <w:lvlText w:val=""/>
      <w:lvlJc w:val="left"/>
    </w:lvl>
    <w:lvl w:ilvl="8" w:tplc="E0920430">
      <w:numFmt w:val="decimal"/>
      <w:lvlText w:val=""/>
      <w:lvlJc w:val="left"/>
    </w:lvl>
  </w:abstractNum>
  <w:abstractNum w:abstractNumId="2" w15:restartNumberingAfterBreak="0">
    <w:nsid w:val="08EDBDAB"/>
    <w:multiLevelType w:val="hybridMultilevel"/>
    <w:tmpl w:val="FF529E90"/>
    <w:lvl w:ilvl="0" w:tplc="681A41D8">
      <w:start w:val="1"/>
      <w:numFmt w:val="bullet"/>
      <w:lvlText w:val="•"/>
      <w:lvlJc w:val="left"/>
    </w:lvl>
    <w:lvl w:ilvl="1" w:tplc="85B86CE6">
      <w:start w:val="15"/>
      <w:numFmt w:val="lowerLetter"/>
      <w:lvlText w:val="%2"/>
      <w:lvlJc w:val="left"/>
    </w:lvl>
    <w:lvl w:ilvl="2" w:tplc="4D7AA74A">
      <w:numFmt w:val="decimal"/>
      <w:lvlText w:val=""/>
      <w:lvlJc w:val="left"/>
    </w:lvl>
    <w:lvl w:ilvl="3" w:tplc="6A9657EA">
      <w:numFmt w:val="decimal"/>
      <w:lvlText w:val=""/>
      <w:lvlJc w:val="left"/>
    </w:lvl>
    <w:lvl w:ilvl="4" w:tplc="27007C9A">
      <w:numFmt w:val="decimal"/>
      <w:lvlText w:val=""/>
      <w:lvlJc w:val="left"/>
    </w:lvl>
    <w:lvl w:ilvl="5" w:tplc="8940E562">
      <w:numFmt w:val="decimal"/>
      <w:lvlText w:val=""/>
      <w:lvlJc w:val="left"/>
    </w:lvl>
    <w:lvl w:ilvl="6" w:tplc="A27295FA">
      <w:numFmt w:val="decimal"/>
      <w:lvlText w:val=""/>
      <w:lvlJc w:val="left"/>
    </w:lvl>
    <w:lvl w:ilvl="7" w:tplc="2A5EA79C">
      <w:numFmt w:val="decimal"/>
      <w:lvlText w:val=""/>
      <w:lvlJc w:val="left"/>
    </w:lvl>
    <w:lvl w:ilvl="8" w:tplc="B2247F0A">
      <w:numFmt w:val="decimal"/>
      <w:lvlText w:val=""/>
      <w:lvlJc w:val="left"/>
    </w:lvl>
  </w:abstractNum>
  <w:abstractNum w:abstractNumId="3" w15:restartNumberingAfterBreak="0">
    <w:nsid w:val="0B03E0C6"/>
    <w:multiLevelType w:val="hybridMultilevel"/>
    <w:tmpl w:val="395CC87C"/>
    <w:lvl w:ilvl="0" w:tplc="B2D89F60">
      <w:start w:val="15"/>
      <w:numFmt w:val="lowerLetter"/>
      <w:lvlText w:val="%1"/>
      <w:lvlJc w:val="left"/>
    </w:lvl>
    <w:lvl w:ilvl="1" w:tplc="AA40CC44">
      <w:numFmt w:val="decimal"/>
      <w:lvlText w:val=""/>
      <w:lvlJc w:val="left"/>
    </w:lvl>
    <w:lvl w:ilvl="2" w:tplc="C5944384">
      <w:numFmt w:val="decimal"/>
      <w:lvlText w:val=""/>
      <w:lvlJc w:val="left"/>
    </w:lvl>
    <w:lvl w:ilvl="3" w:tplc="9912B63E">
      <w:numFmt w:val="decimal"/>
      <w:lvlText w:val=""/>
      <w:lvlJc w:val="left"/>
    </w:lvl>
    <w:lvl w:ilvl="4" w:tplc="20FCDA68">
      <w:numFmt w:val="decimal"/>
      <w:lvlText w:val=""/>
      <w:lvlJc w:val="left"/>
    </w:lvl>
    <w:lvl w:ilvl="5" w:tplc="89BEE2B2">
      <w:numFmt w:val="decimal"/>
      <w:lvlText w:val=""/>
      <w:lvlJc w:val="left"/>
    </w:lvl>
    <w:lvl w:ilvl="6" w:tplc="81A8956A">
      <w:numFmt w:val="decimal"/>
      <w:lvlText w:val=""/>
      <w:lvlJc w:val="left"/>
    </w:lvl>
    <w:lvl w:ilvl="7" w:tplc="6AAEF50C">
      <w:numFmt w:val="decimal"/>
      <w:lvlText w:val=""/>
      <w:lvlJc w:val="left"/>
    </w:lvl>
    <w:lvl w:ilvl="8" w:tplc="68E800D0">
      <w:numFmt w:val="decimal"/>
      <w:lvlText w:val=""/>
      <w:lvlJc w:val="left"/>
    </w:lvl>
  </w:abstractNum>
  <w:abstractNum w:abstractNumId="4" w15:restartNumberingAfterBreak="0">
    <w:nsid w:val="189A769B"/>
    <w:multiLevelType w:val="hybridMultilevel"/>
    <w:tmpl w:val="8AA672E2"/>
    <w:lvl w:ilvl="0" w:tplc="BF7A4AF6">
      <w:start w:val="1"/>
      <w:numFmt w:val="bullet"/>
      <w:lvlText w:val="•"/>
      <w:lvlJc w:val="left"/>
    </w:lvl>
    <w:lvl w:ilvl="1" w:tplc="15E8BB04">
      <w:start w:val="15"/>
      <w:numFmt w:val="lowerLetter"/>
      <w:lvlText w:val="%2"/>
      <w:lvlJc w:val="left"/>
    </w:lvl>
    <w:lvl w:ilvl="2" w:tplc="1A20AD18">
      <w:numFmt w:val="decimal"/>
      <w:lvlText w:val=""/>
      <w:lvlJc w:val="left"/>
    </w:lvl>
    <w:lvl w:ilvl="3" w:tplc="0C06BB68">
      <w:numFmt w:val="decimal"/>
      <w:lvlText w:val=""/>
      <w:lvlJc w:val="left"/>
    </w:lvl>
    <w:lvl w:ilvl="4" w:tplc="368A9B80">
      <w:numFmt w:val="decimal"/>
      <w:lvlText w:val=""/>
      <w:lvlJc w:val="left"/>
    </w:lvl>
    <w:lvl w:ilvl="5" w:tplc="F600F402">
      <w:numFmt w:val="decimal"/>
      <w:lvlText w:val=""/>
      <w:lvlJc w:val="left"/>
    </w:lvl>
    <w:lvl w:ilvl="6" w:tplc="B4743E1E">
      <w:numFmt w:val="decimal"/>
      <w:lvlText w:val=""/>
      <w:lvlJc w:val="left"/>
    </w:lvl>
    <w:lvl w:ilvl="7" w:tplc="644894D2">
      <w:numFmt w:val="decimal"/>
      <w:lvlText w:val=""/>
      <w:lvlJc w:val="left"/>
    </w:lvl>
    <w:lvl w:ilvl="8" w:tplc="DBF6F7D2">
      <w:numFmt w:val="decimal"/>
      <w:lvlText w:val=""/>
      <w:lvlJc w:val="left"/>
    </w:lvl>
  </w:abstractNum>
  <w:abstractNum w:abstractNumId="5" w15:restartNumberingAfterBreak="0">
    <w:nsid w:val="1BEFD79F"/>
    <w:multiLevelType w:val="hybridMultilevel"/>
    <w:tmpl w:val="9746F622"/>
    <w:lvl w:ilvl="0" w:tplc="34FAAD22">
      <w:start w:val="1"/>
      <w:numFmt w:val="bullet"/>
      <w:lvlText w:val="•"/>
      <w:lvlJc w:val="left"/>
    </w:lvl>
    <w:lvl w:ilvl="1" w:tplc="7AB041E6">
      <w:numFmt w:val="decimal"/>
      <w:lvlText w:val=""/>
      <w:lvlJc w:val="left"/>
    </w:lvl>
    <w:lvl w:ilvl="2" w:tplc="6E1E0486">
      <w:numFmt w:val="decimal"/>
      <w:lvlText w:val=""/>
      <w:lvlJc w:val="left"/>
    </w:lvl>
    <w:lvl w:ilvl="3" w:tplc="F30836CE">
      <w:numFmt w:val="decimal"/>
      <w:lvlText w:val=""/>
      <w:lvlJc w:val="left"/>
    </w:lvl>
    <w:lvl w:ilvl="4" w:tplc="C606665A">
      <w:numFmt w:val="decimal"/>
      <w:lvlText w:val=""/>
      <w:lvlJc w:val="left"/>
    </w:lvl>
    <w:lvl w:ilvl="5" w:tplc="E22C3EF2">
      <w:numFmt w:val="decimal"/>
      <w:lvlText w:val=""/>
      <w:lvlJc w:val="left"/>
    </w:lvl>
    <w:lvl w:ilvl="6" w:tplc="2310A608">
      <w:numFmt w:val="decimal"/>
      <w:lvlText w:val=""/>
      <w:lvlJc w:val="left"/>
    </w:lvl>
    <w:lvl w:ilvl="7" w:tplc="FE328238">
      <w:numFmt w:val="decimal"/>
      <w:lvlText w:val=""/>
      <w:lvlJc w:val="left"/>
    </w:lvl>
    <w:lvl w:ilvl="8" w:tplc="23DC0614">
      <w:numFmt w:val="decimal"/>
      <w:lvlText w:val=""/>
      <w:lvlJc w:val="left"/>
    </w:lvl>
  </w:abstractNum>
  <w:abstractNum w:abstractNumId="6" w15:restartNumberingAfterBreak="0">
    <w:nsid w:val="2443A858"/>
    <w:multiLevelType w:val="hybridMultilevel"/>
    <w:tmpl w:val="EE96816A"/>
    <w:lvl w:ilvl="0" w:tplc="22A09FAC">
      <w:start w:val="1"/>
      <w:numFmt w:val="bullet"/>
      <w:lvlText w:val="-"/>
      <w:lvlJc w:val="left"/>
    </w:lvl>
    <w:lvl w:ilvl="1" w:tplc="2E780556">
      <w:numFmt w:val="decimal"/>
      <w:lvlText w:val=""/>
      <w:lvlJc w:val="left"/>
    </w:lvl>
    <w:lvl w:ilvl="2" w:tplc="F56CF15E">
      <w:numFmt w:val="decimal"/>
      <w:lvlText w:val=""/>
      <w:lvlJc w:val="left"/>
    </w:lvl>
    <w:lvl w:ilvl="3" w:tplc="27CC2CA0">
      <w:numFmt w:val="decimal"/>
      <w:lvlText w:val=""/>
      <w:lvlJc w:val="left"/>
    </w:lvl>
    <w:lvl w:ilvl="4" w:tplc="4C0A6954">
      <w:numFmt w:val="decimal"/>
      <w:lvlText w:val=""/>
      <w:lvlJc w:val="left"/>
    </w:lvl>
    <w:lvl w:ilvl="5" w:tplc="4DFE67F4">
      <w:numFmt w:val="decimal"/>
      <w:lvlText w:val=""/>
      <w:lvlJc w:val="left"/>
    </w:lvl>
    <w:lvl w:ilvl="6" w:tplc="641868AA">
      <w:numFmt w:val="decimal"/>
      <w:lvlText w:val=""/>
      <w:lvlJc w:val="left"/>
    </w:lvl>
    <w:lvl w:ilvl="7" w:tplc="BB1E268C">
      <w:numFmt w:val="decimal"/>
      <w:lvlText w:val=""/>
      <w:lvlJc w:val="left"/>
    </w:lvl>
    <w:lvl w:ilvl="8" w:tplc="0EE00D48">
      <w:numFmt w:val="decimal"/>
      <w:lvlText w:val=""/>
      <w:lvlJc w:val="left"/>
    </w:lvl>
  </w:abstractNum>
  <w:abstractNum w:abstractNumId="7" w15:restartNumberingAfterBreak="0">
    <w:nsid w:val="257130A3"/>
    <w:multiLevelType w:val="hybridMultilevel"/>
    <w:tmpl w:val="8ED61E0E"/>
    <w:lvl w:ilvl="0" w:tplc="539E5EB6">
      <w:start w:val="1"/>
      <w:numFmt w:val="bullet"/>
      <w:lvlText w:val="•"/>
      <w:lvlJc w:val="left"/>
    </w:lvl>
    <w:lvl w:ilvl="1" w:tplc="FF8C648E">
      <w:numFmt w:val="decimal"/>
      <w:lvlText w:val=""/>
      <w:lvlJc w:val="left"/>
    </w:lvl>
    <w:lvl w:ilvl="2" w:tplc="0142995E">
      <w:numFmt w:val="decimal"/>
      <w:lvlText w:val=""/>
      <w:lvlJc w:val="left"/>
    </w:lvl>
    <w:lvl w:ilvl="3" w:tplc="1B3E9F64">
      <w:numFmt w:val="decimal"/>
      <w:lvlText w:val=""/>
      <w:lvlJc w:val="left"/>
    </w:lvl>
    <w:lvl w:ilvl="4" w:tplc="45FA1546">
      <w:numFmt w:val="decimal"/>
      <w:lvlText w:val=""/>
      <w:lvlJc w:val="left"/>
    </w:lvl>
    <w:lvl w:ilvl="5" w:tplc="A218F6A2">
      <w:numFmt w:val="decimal"/>
      <w:lvlText w:val=""/>
      <w:lvlJc w:val="left"/>
    </w:lvl>
    <w:lvl w:ilvl="6" w:tplc="3F2266D6">
      <w:numFmt w:val="decimal"/>
      <w:lvlText w:val=""/>
      <w:lvlJc w:val="left"/>
    </w:lvl>
    <w:lvl w:ilvl="7" w:tplc="96F84B44">
      <w:numFmt w:val="decimal"/>
      <w:lvlText w:val=""/>
      <w:lvlJc w:val="left"/>
    </w:lvl>
    <w:lvl w:ilvl="8" w:tplc="E9DE7CA8">
      <w:numFmt w:val="decimal"/>
      <w:lvlText w:val=""/>
      <w:lvlJc w:val="left"/>
    </w:lvl>
  </w:abstractNum>
  <w:abstractNum w:abstractNumId="8" w15:restartNumberingAfterBreak="0">
    <w:nsid w:val="25E45D32"/>
    <w:multiLevelType w:val="hybridMultilevel"/>
    <w:tmpl w:val="8E9C9F0C"/>
    <w:lvl w:ilvl="0" w:tplc="2F2042F0">
      <w:start w:val="1"/>
      <w:numFmt w:val="bullet"/>
      <w:lvlText w:val="•"/>
      <w:lvlJc w:val="left"/>
    </w:lvl>
    <w:lvl w:ilvl="1" w:tplc="5636B586">
      <w:numFmt w:val="decimal"/>
      <w:lvlText w:val=""/>
      <w:lvlJc w:val="left"/>
    </w:lvl>
    <w:lvl w:ilvl="2" w:tplc="6956749A">
      <w:numFmt w:val="decimal"/>
      <w:lvlText w:val=""/>
      <w:lvlJc w:val="left"/>
    </w:lvl>
    <w:lvl w:ilvl="3" w:tplc="CBE47D14">
      <w:numFmt w:val="decimal"/>
      <w:lvlText w:val=""/>
      <w:lvlJc w:val="left"/>
    </w:lvl>
    <w:lvl w:ilvl="4" w:tplc="FD3A64BE">
      <w:numFmt w:val="decimal"/>
      <w:lvlText w:val=""/>
      <w:lvlJc w:val="left"/>
    </w:lvl>
    <w:lvl w:ilvl="5" w:tplc="6B7E57B8">
      <w:numFmt w:val="decimal"/>
      <w:lvlText w:val=""/>
      <w:lvlJc w:val="left"/>
    </w:lvl>
    <w:lvl w:ilvl="6" w:tplc="92F4433A">
      <w:numFmt w:val="decimal"/>
      <w:lvlText w:val=""/>
      <w:lvlJc w:val="left"/>
    </w:lvl>
    <w:lvl w:ilvl="7" w:tplc="9C0AA612">
      <w:numFmt w:val="decimal"/>
      <w:lvlText w:val=""/>
      <w:lvlJc w:val="left"/>
    </w:lvl>
    <w:lvl w:ilvl="8" w:tplc="A914179A">
      <w:numFmt w:val="decimal"/>
      <w:lvlText w:val=""/>
      <w:lvlJc w:val="left"/>
    </w:lvl>
  </w:abstractNum>
  <w:abstractNum w:abstractNumId="9" w15:restartNumberingAfterBreak="0">
    <w:nsid w:val="2CA88611"/>
    <w:multiLevelType w:val="hybridMultilevel"/>
    <w:tmpl w:val="A0A68F42"/>
    <w:lvl w:ilvl="0" w:tplc="4E4E94B8">
      <w:start w:val="1"/>
      <w:numFmt w:val="bullet"/>
      <w:lvlText w:val="•"/>
      <w:lvlJc w:val="left"/>
    </w:lvl>
    <w:lvl w:ilvl="1" w:tplc="C01C8576">
      <w:numFmt w:val="decimal"/>
      <w:lvlText w:val=""/>
      <w:lvlJc w:val="left"/>
    </w:lvl>
    <w:lvl w:ilvl="2" w:tplc="8A36D31C">
      <w:numFmt w:val="decimal"/>
      <w:lvlText w:val=""/>
      <w:lvlJc w:val="left"/>
    </w:lvl>
    <w:lvl w:ilvl="3" w:tplc="500EAF34">
      <w:numFmt w:val="decimal"/>
      <w:lvlText w:val=""/>
      <w:lvlJc w:val="left"/>
    </w:lvl>
    <w:lvl w:ilvl="4" w:tplc="05E43DF2">
      <w:numFmt w:val="decimal"/>
      <w:lvlText w:val=""/>
      <w:lvlJc w:val="left"/>
    </w:lvl>
    <w:lvl w:ilvl="5" w:tplc="C4240B8C">
      <w:numFmt w:val="decimal"/>
      <w:lvlText w:val=""/>
      <w:lvlJc w:val="left"/>
    </w:lvl>
    <w:lvl w:ilvl="6" w:tplc="431CD59C">
      <w:numFmt w:val="decimal"/>
      <w:lvlText w:val=""/>
      <w:lvlJc w:val="left"/>
    </w:lvl>
    <w:lvl w:ilvl="7" w:tplc="79DEA4BC">
      <w:numFmt w:val="decimal"/>
      <w:lvlText w:val=""/>
      <w:lvlJc w:val="left"/>
    </w:lvl>
    <w:lvl w:ilvl="8" w:tplc="3B3A854A">
      <w:numFmt w:val="decimal"/>
      <w:lvlText w:val=""/>
      <w:lvlJc w:val="left"/>
    </w:lvl>
  </w:abstractNum>
  <w:abstractNum w:abstractNumId="10" w15:restartNumberingAfterBreak="0">
    <w:nsid w:val="2D1D5AE9"/>
    <w:multiLevelType w:val="hybridMultilevel"/>
    <w:tmpl w:val="BDDA086C"/>
    <w:lvl w:ilvl="0" w:tplc="9B3A6770">
      <w:start w:val="1"/>
      <w:numFmt w:val="bullet"/>
      <w:lvlText w:val="•"/>
      <w:lvlJc w:val="left"/>
    </w:lvl>
    <w:lvl w:ilvl="1" w:tplc="C652D9A8">
      <w:numFmt w:val="decimal"/>
      <w:lvlText w:val=""/>
      <w:lvlJc w:val="left"/>
    </w:lvl>
    <w:lvl w:ilvl="2" w:tplc="8E70E4B8">
      <w:numFmt w:val="decimal"/>
      <w:lvlText w:val=""/>
      <w:lvlJc w:val="left"/>
    </w:lvl>
    <w:lvl w:ilvl="3" w:tplc="F2D20D38">
      <w:numFmt w:val="decimal"/>
      <w:lvlText w:val=""/>
      <w:lvlJc w:val="left"/>
    </w:lvl>
    <w:lvl w:ilvl="4" w:tplc="9DD6BCAE">
      <w:numFmt w:val="decimal"/>
      <w:lvlText w:val=""/>
      <w:lvlJc w:val="left"/>
    </w:lvl>
    <w:lvl w:ilvl="5" w:tplc="CF940AFE">
      <w:numFmt w:val="decimal"/>
      <w:lvlText w:val=""/>
      <w:lvlJc w:val="left"/>
    </w:lvl>
    <w:lvl w:ilvl="6" w:tplc="24042C92">
      <w:numFmt w:val="decimal"/>
      <w:lvlText w:val=""/>
      <w:lvlJc w:val="left"/>
    </w:lvl>
    <w:lvl w:ilvl="7" w:tplc="4A88B9E8">
      <w:numFmt w:val="decimal"/>
      <w:lvlText w:val=""/>
      <w:lvlJc w:val="left"/>
    </w:lvl>
    <w:lvl w:ilvl="8" w:tplc="AAB09810">
      <w:numFmt w:val="decimal"/>
      <w:lvlText w:val=""/>
      <w:lvlJc w:val="left"/>
    </w:lvl>
  </w:abstractNum>
  <w:abstractNum w:abstractNumId="11" w15:restartNumberingAfterBreak="0">
    <w:nsid w:val="333AB105"/>
    <w:multiLevelType w:val="hybridMultilevel"/>
    <w:tmpl w:val="E78A2286"/>
    <w:lvl w:ilvl="0" w:tplc="CCC6714E">
      <w:start w:val="1"/>
      <w:numFmt w:val="bullet"/>
      <w:lvlText w:val="-"/>
      <w:lvlJc w:val="left"/>
    </w:lvl>
    <w:lvl w:ilvl="1" w:tplc="4BA2F11A">
      <w:numFmt w:val="decimal"/>
      <w:lvlText w:val=""/>
      <w:lvlJc w:val="left"/>
    </w:lvl>
    <w:lvl w:ilvl="2" w:tplc="3AC60762">
      <w:numFmt w:val="decimal"/>
      <w:lvlText w:val=""/>
      <w:lvlJc w:val="left"/>
    </w:lvl>
    <w:lvl w:ilvl="3" w:tplc="A8323506">
      <w:numFmt w:val="decimal"/>
      <w:lvlText w:val=""/>
      <w:lvlJc w:val="left"/>
    </w:lvl>
    <w:lvl w:ilvl="4" w:tplc="72800274">
      <w:numFmt w:val="decimal"/>
      <w:lvlText w:val=""/>
      <w:lvlJc w:val="left"/>
    </w:lvl>
    <w:lvl w:ilvl="5" w:tplc="79FC5172">
      <w:numFmt w:val="decimal"/>
      <w:lvlText w:val=""/>
      <w:lvlJc w:val="left"/>
    </w:lvl>
    <w:lvl w:ilvl="6" w:tplc="FBCC8D5C">
      <w:numFmt w:val="decimal"/>
      <w:lvlText w:val=""/>
      <w:lvlJc w:val="left"/>
    </w:lvl>
    <w:lvl w:ilvl="7" w:tplc="959C2A10">
      <w:numFmt w:val="decimal"/>
      <w:lvlText w:val=""/>
      <w:lvlJc w:val="left"/>
    </w:lvl>
    <w:lvl w:ilvl="8" w:tplc="1BE0AA4E">
      <w:numFmt w:val="decimal"/>
      <w:lvlText w:val=""/>
      <w:lvlJc w:val="left"/>
    </w:lvl>
  </w:abstractNum>
  <w:abstractNum w:abstractNumId="12" w15:restartNumberingAfterBreak="0">
    <w:nsid w:val="3F2DBA31"/>
    <w:multiLevelType w:val="hybridMultilevel"/>
    <w:tmpl w:val="80BC1A4E"/>
    <w:lvl w:ilvl="0" w:tplc="97BA3AD4">
      <w:start w:val="1"/>
      <w:numFmt w:val="bullet"/>
      <w:lvlText w:val="•"/>
      <w:lvlJc w:val="left"/>
    </w:lvl>
    <w:lvl w:ilvl="1" w:tplc="22B85AE4">
      <w:numFmt w:val="decimal"/>
      <w:lvlText w:val=""/>
      <w:lvlJc w:val="left"/>
    </w:lvl>
    <w:lvl w:ilvl="2" w:tplc="7AAA48F6">
      <w:numFmt w:val="decimal"/>
      <w:lvlText w:val=""/>
      <w:lvlJc w:val="left"/>
    </w:lvl>
    <w:lvl w:ilvl="3" w:tplc="580C424E">
      <w:numFmt w:val="decimal"/>
      <w:lvlText w:val=""/>
      <w:lvlJc w:val="left"/>
    </w:lvl>
    <w:lvl w:ilvl="4" w:tplc="3B06A3FE">
      <w:numFmt w:val="decimal"/>
      <w:lvlText w:val=""/>
      <w:lvlJc w:val="left"/>
    </w:lvl>
    <w:lvl w:ilvl="5" w:tplc="B82643AA">
      <w:numFmt w:val="decimal"/>
      <w:lvlText w:val=""/>
      <w:lvlJc w:val="left"/>
    </w:lvl>
    <w:lvl w:ilvl="6" w:tplc="229050CE">
      <w:numFmt w:val="decimal"/>
      <w:lvlText w:val=""/>
      <w:lvlJc w:val="left"/>
    </w:lvl>
    <w:lvl w:ilvl="7" w:tplc="408A7B6C">
      <w:numFmt w:val="decimal"/>
      <w:lvlText w:val=""/>
      <w:lvlJc w:val="left"/>
    </w:lvl>
    <w:lvl w:ilvl="8" w:tplc="41385D74">
      <w:numFmt w:val="decimal"/>
      <w:lvlText w:val=""/>
      <w:lvlJc w:val="left"/>
    </w:lvl>
  </w:abstractNum>
  <w:abstractNum w:abstractNumId="13" w15:restartNumberingAfterBreak="0">
    <w:nsid w:val="41A7C4C9"/>
    <w:multiLevelType w:val="hybridMultilevel"/>
    <w:tmpl w:val="937449A6"/>
    <w:lvl w:ilvl="0" w:tplc="D02CABAA">
      <w:start w:val="1"/>
      <w:numFmt w:val="bullet"/>
      <w:lvlText w:val="•"/>
      <w:lvlJc w:val="left"/>
    </w:lvl>
    <w:lvl w:ilvl="1" w:tplc="24CE3FA4">
      <w:numFmt w:val="decimal"/>
      <w:lvlText w:val=""/>
      <w:lvlJc w:val="left"/>
    </w:lvl>
    <w:lvl w:ilvl="2" w:tplc="EA401AF2">
      <w:numFmt w:val="decimal"/>
      <w:lvlText w:val=""/>
      <w:lvlJc w:val="left"/>
    </w:lvl>
    <w:lvl w:ilvl="3" w:tplc="0FF0B92A">
      <w:numFmt w:val="decimal"/>
      <w:lvlText w:val=""/>
      <w:lvlJc w:val="left"/>
    </w:lvl>
    <w:lvl w:ilvl="4" w:tplc="36FE0CA8">
      <w:numFmt w:val="decimal"/>
      <w:lvlText w:val=""/>
      <w:lvlJc w:val="left"/>
    </w:lvl>
    <w:lvl w:ilvl="5" w:tplc="F45ABB32">
      <w:numFmt w:val="decimal"/>
      <w:lvlText w:val=""/>
      <w:lvlJc w:val="left"/>
    </w:lvl>
    <w:lvl w:ilvl="6" w:tplc="F9806250">
      <w:numFmt w:val="decimal"/>
      <w:lvlText w:val=""/>
      <w:lvlJc w:val="left"/>
    </w:lvl>
    <w:lvl w:ilvl="7" w:tplc="19F88DA2">
      <w:numFmt w:val="decimal"/>
      <w:lvlText w:val=""/>
      <w:lvlJc w:val="left"/>
    </w:lvl>
    <w:lvl w:ilvl="8" w:tplc="19ECD4FE">
      <w:numFmt w:val="decimal"/>
      <w:lvlText w:val=""/>
      <w:lvlJc w:val="left"/>
    </w:lvl>
  </w:abstractNum>
  <w:abstractNum w:abstractNumId="14" w15:restartNumberingAfterBreak="0">
    <w:nsid w:val="431BD7B7"/>
    <w:multiLevelType w:val="hybridMultilevel"/>
    <w:tmpl w:val="F6F0EBAC"/>
    <w:lvl w:ilvl="0" w:tplc="EACA0DCC">
      <w:start w:val="1"/>
      <w:numFmt w:val="bullet"/>
      <w:lvlText w:val="•"/>
      <w:lvlJc w:val="left"/>
    </w:lvl>
    <w:lvl w:ilvl="1" w:tplc="9DCAEEB6">
      <w:numFmt w:val="decimal"/>
      <w:lvlText w:val=""/>
      <w:lvlJc w:val="left"/>
    </w:lvl>
    <w:lvl w:ilvl="2" w:tplc="416AE37A">
      <w:numFmt w:val="decimal"/>
      <w:lvlText w:val=""/>
      <w:lvlJc w:val="left"/>
    </w:lvl>
    <w:lvl w:ilvl="3" w:tplc="621C3040">
      <w:numFmt w:val="decimal"/>
      <w:lvlText w:val=""/>
      <w:lvlJc w:val="left"/>
    </w:lvl>
    <w:lvl w:ilvl="4" w:tplc="82E88622">
      <w:numFmt w:val="decimal"/>
      <w:lvlText w:val=""/>
      <w:lvlJc w:val="left"/>
    </w:lvl>
    <w:lvl w:ilvl="5" w:tplc="64FA365A">
      <w:numFmt w:val="decimal"/>
      <w:lvlText w:val=""/>
      <w:lvlJc w:val="left"/>
    </w:lvl>
    <w:lvl w:ilvl="6" w:tplc="AC6E9ECA">
      <w:numFmt w:val="decimal"/>
      <w:lvlText w:val=""/>
      <w:lvlJc w:val="left"/>
    </w:lvl>
    <w:lvl w:ilvl="7" w:tplc="54C8D01E">
      <w:numFmt w:val="decimal"/>
      <w:lvlText w:val=""/>
      <w:lvlJc w:val="left"/>
    </w:lvl>
    <w:lvl w:ilvl="8" w:tplc="9880E504">
      <w:numFmt w:val="decimal"/>
      <w:lvlText w:val=""/>
      <w:lvlJc w:val="left"/>
    </w:lvl>
  </w:abstractNum>
  <w:abstractNum w:abstractNumId="15" w15:restartNumberingAfterBreak="0">
    <w:nsid w:val="4353D0CD"/>
    <w:multiLevelType w:val="hybridMultilevel"/>
    <w:tmpl w:val="99388250"/>
    <w:lvl w:ilvl="0" w:tplc="9ED6080A">
      <w:start w:val="1"/>
      <w:numFmt w:val="bullet"/>
      <w:lvlText w:val="•"/>
      <w:lvlJc w:val="left"/>
    </w:lvl>
    <w:lvl w:ilvl="1" w:tplc="DD721FA6">
      <w:numFmt w:val="decimal"/>
      <w:lvlText w:val=""/>
      <w:lvlJc w:val="left"/>
    </w:lvl>
    <w:lvl w:ilvl="2" w:tplc="9BDA72DE">
      <w:numFmt w:val="decimal"/>
      <w:lvlText w:val=""/>
      <w:lvlJc w:val="left"/>
    </w:lvl>
    <w:lvl w:ilvl="3" w:tplc="3364F3EE">
      <w:numFmt w:val="decimal"/>
      <w:lvlText w:val=""/>
      <w:lvlJc w:val="left"/>
    </w:lvl>
    <w:lvl w:ilvl="4" w:tplc="A8486F00">
      <w:numFmt w:val="decimal"/>
      <w:lvlText w:val=""/>
      <w:lvlJc w:val="left"/>
    </w:lvl>
    <w:lvl w:ilvl="5" w:tplc="C6B476AE">
      <w:numFmt w:val="decimal"/>
      <w:lvlText w:val=""/>
      <w:lvlJc w:val="left"/>
    </w:lvl>
    <w:lvl w:ilvl="6" w:tplc="87DA2430">
      <w:numFmt w:val="decimal"/>
      <w:lvlText w:val=""/>
      <w:lvlJc w:val="left"/>
    </w:lvl>
    <w:lvl w:ilvl="7" w:tplc="D06AF02E">
      <w:numFmt w:val="decimal"/>
      <w:lvlText w:val=""/>
      <w:lvlJc w:val="left"/>
    </w:lvl>
    <w:lvl w:ilvl="8" w:tplc="B756E712">
      <w:numFmt w:val="decimal"/>
      <w:lvlText w:val=""/>
      <w:lvlJc w:val="left"/>
    </w:lvl>
  </w:abstractNum>
  <w:abstractNum w:abstractNumId="16" w15:restartNumberingAfterBreak="0">
    <w:nsid w:val="436C6125"/>
    <w:multiLevelType w:val="hybridMultilevel"/>
    <w:tmpl w:val="83700498"/>
    <w:lvl w:ilvl="0" w:tplc="BDB666A4">
      <w:start w:val="1"/>
      <w:numFmt w:val="bullet"/>
      <w:lvlText w:val="•"/>
      <w:lvlJc w:val="left"/>
    </w:lvl>
    <w:lvl w:ilvl="1" w:tplc="0FFC8F44">
      <w:start w:val="15"/>
      <w:numFmt w:val="lowerLetter"/>
      <w:lvlText w:val="%2"/>
      <w:lvlJc w:val="left"/>
    </w:lvl>
    <w:lvl w:ilvl="2" w:tplc="C048FD6A">
      <w:numFmt w:val="decimal"/>
      <w:lvlText w:val=""/>
      <w:lvlJc w:val="left"/>
    </w:lvl>
    <w:lvl w:ilvl="3" w:tplc="9006DAF6">
      <w:numFmt w:val="decimal"/>
      <w:lvlText w:val=""/>
      <w:lvlJc w:val="left"/>
    </w:lvl>
    <w:lvl w:ilvl="4" w:tplc="A1E2E638">
      <w:numFmt w:val="decimal"/>
      <w:lvlText w:val=""/>
      <w:lvlJc w:val="left"/>
    </w:lvl>
    <w:lvl w:ilvl="5" w:tplc="8A6484A4">
      <w:numFmt w:val="decimal"/>
      <w:lvlText w:val=""/>
      <w:lvlJc w:val="left"/>
    </w:lvl>
    <w:lvl w:ilvl="6" w:tplc="FEEE756A">
      <w:numFmt w:val="decimal"/>
      <w:lvlText w:val=""/>
      <w:lvlJc w:val="left"/>
    </w:lvl>
    <w:lvl w:ilvl="7" w:tplc="E292911E">
      <w:numFmt w:val="decimal"/>
      <w:lvlText w:val=""/>
      <w:lvlJc w:val="left"/>
    </w:lvl>
    <w:lvl w:ilvl="8" w:tplc="92987DA0">
      <w:numFmt w:val="decimal"/>
      <w:lvlText w:val=""/>
      <w:lvlJc w:val="left"/>
    </w:lvl>
  </w:abstractNum>
  <w:abstractNum w:abstractNumId="17" w15:restartNumberingAfterBreak="0">
    <w:nsid w:val="4E6AFB66"/>
    <w:multiLevelType w:val="hybridMultilevel"/>
    <w:tmpl w:val="C82A9456"/>
    <w:lvl w:ilvl="0" w:tplc="3274F3AC">
      <w:start w:val="1"/>
      <w:numFmt w:val="bullet"/>
      <w:lvlText w:val="•"/>
      <w:lvlJc w:val="left"/>
    </w:lvl>
    <w:lvl w:ilvl="1" w:tplc="9A7E594E">
      <w:numFmt w:val="decimal"/>
      <w:lvlText w:val=""/>
      <w:lvlJc w:val="left"/>
    </w:lvl>
    <w:lvl w:ilvl="2" w:tplc="99BAE7D6">
      <w:numFmt w:val="decimal"/>
      <w:lvlText w:val=""/>
      <w:lvlJc w:val="left"/>
    </w:lvl>
    <w:lvl w:ilvl="3" w:tplc="9872BDCE">
      <w:numFmt w:val="decimal"/>
      <w:lvlText w:val=""/>
      <w:lvlJc w:val="left"/>
    </w:lvl>
    <w:lvl w:ilvl="4" w:tplc="3940DD78">
      <w:numFmt w:val="decimal"/>
      <w:lvlText w:val=""/>
      <w:lvlJc w:val="left"/>
    </w:lvl>
    <w:lvl w:ilvl="5" w:tplc="CD6408F6">
      <w:numFmt w:val="decimal"/>
      <w:lvlText w:val=""/>
      <w:lvlJc w:val="left"/>
    </w:lvl>
    <w:lvl w:ilvl="6" w:tplc="0C9CFB4E">
      <w:numFmt w:val="decimal"/>
      <w:lvlText w:val=""/>
      <w:lvlJc w:val="left"/>
    </w:lvl>
    <w:lvl w:ilvl="7" w:tplc="98C8BCC6">
      <w:numFmt w:val="decimal"/>
      <w:lvlText w:val=""/>
      <w:lvlJc w:val="left"/>
    </w:lvl>
    <w:lvl w:ilvl="8" w:tplc="83EA4F10">
      <w:numFmt w:val="decimal"/>
      <w:lvlText w:val=""/>
      <w:lvlJc w:val="left"/>
    </w:lvl>
  </w:abstractNum>
  <w:abstractNum w:abstractNumId="18" w15:restartNumberingAfterBreak="0">
    <w:nsid w:val="519B500D"/>
    <w:multiLevelType w:val="hybridMultilevel"/>
    <w:tmpl w:val="C4FA1F6A"/>
    <w:lvl w:ilvl="0" w:tplc="9A10F532">
      <w:start w:val="1"/>
      <w:numFmt w:val="bullet"/>
      <w:lvlText w:val="•"/>
      <w:lvlJc w:val="left"/>
    </w:lvl>
    <w:lvl w:ilvl="1" w:tplc="1002A27E">
      <w:numFmt w:val="decimal"/>
      <w:lvlText w:val=""/>
      <w:lvlJc w:val="left"/>
    </w:lvl>
    <w:lvl w:ilvl="2" w:tplc="22A0A09E">
      <w:numFmt w:val="decimal"/>
      <w:lvlText w:val=""/>
      <w:lvlJc w:val="left"/>
    </w:lvl>
    <w:lvl w:ilvl="3" w:tplc="652E28DC">
      <w:numFmt w:val="decimal"/>
      <w:lvlText w:val=""/>
      <w:lvlJc w:val="left"/>
    </w:lvl>
    <w:lvl w:ilvl="4" w:tplc="DE5040E6">
      <w:numFmt w:val="decimal"/>
      <w:lvlText w:val=""/>
      <w:lvlJc w:val="left"/>
    </w:lvl>
    <w:lvl w:ilvl="5" w:tplc="4970BFD4">
      <w:numFmt w:val="decimal"/>
      <w:lvlText w:val=""/>
      <w:lvlJc w:val="left"/>
    </w:lvl>
    <w:lvl w:ilvl="6" w:tplc="9920EDE6">
      <w:numFmt w:val="decimal"/>
      <w:lvlText w:val=""/>
      <w:lvlJc w:val="left"/>
    </w:lvl>
    <w:lvl w:ilvl="7" w:tplc="369A0020">
      <w:numFmt w:val="decimal"/>
      <w:lvlText w:val=""/>
      <w:lvlJc w:val="left"/>
    </w:lvl>
    <w:lvl w:ilvl="8" w:tplc="17902D66">
      <w:numFmt w:val="decimal"/>
      <w:lvlText w:val=""/>
      <w:lvlJc w:val="left"/>
    </w:lvl>
  </w:abstractNum>
  <w:abstractNum w:abstractNumId="19" w15:restartNumberingAfterBreak="0">
    <w:nsid w:val="54E49EB4"/>
    <w:multiLevelType w:val="hybridMultilevel"/>
    <w:tmpl w:val="D81889DC"/>
    <w:lvl w:ilvl="0" w:tplc="663435D4">
      <w:start w:val="1"/>
      <w:numFmt w:val="bullet"/>
      <w:lvlText w:val="•"/>
      <w:lvlJc w:val="left"/>
    </w:lvl>
    <w:lvl w:ilvl="1" w:tplc="93966BC8">
      <w:numFmt w:val="decimal"/>
      <w:lvlText w:val=""/>
      <w:lvlJc w:val="left"/>
    </w:lvl>
    <w:lvl w:ilvl="2" w:tplc="5896E084">
      <w:numFmt w:val="decimal"/>
      <w:lvlText w:val=""/>
      <w:lvlJc w:val="left"/>
    </w:lvl>
    <w:lvl w:ilvl="3" w:tplc="AC6E7EA2">
      <w:numFmt w:val="decimal"/>
      <w:lvlText w:val=""/>
      <w:lvlJc w:val="left"/>
    </w:lvl>
    <w:lvl w:ilvl="4" w:tplc="722EC6D6">
      <w:numFmt w:val="decimal"/>
      <w:lvlText w:val=""/>
      <w:lvlJc w:val="left"/>
    </w:lvl>
    <w:lvl w:ilvl="5" w:tplc="B16CE7C2">
      <w:numFmt w:val="decimal"/>
      <w:lvlText w:val=""/>
      <w:lvlJc w:val="left"/>
    </w:lvl>
    <w:lvl w:ilvl="6" w:tplc="A60C84C4">
      <w:numFmt w:val="decimal"/>
      <w:lvlText w:val=""/>
      <w:lvlJc w:val="left"/>
    </w:lvl>
    <w:lvl w:ilvl="7" w:tplc="C504BEFC">
      <w:numFmt w:val="decimal"/>
      <w:lvlText w:val=""/>
      <w:lvlJc w:val="left"/>
    </w:lvl>
    <w:lvl w:ilvl="8" w:tplc="3F6EADD0">
      <w:numFmt w:val="decimal"/>
      <w:lvlText w:val=""/>
      <w:lvlJc w:val="left"/>
    </w:lvl>
  </w:abstractNum>
  <w:abstractNum w:abstractNumId="20" w15:restartNumberingAfterBreak="0">
    <w:nsid w:val="628C895D"/>
    <w:multiLevelType w:val="hybridMultilevel"/>
    <w:tmpl w:val="F9EEBA76"/>
    <w:lvl w:ilvl="0" w:tplc="FB24531E">
      <w:start w:val="1"/>
      <w:numFmt w:val="bullet"/>
      <w:lvlText w:val="-"/>
      <w:lvlJc w:val="left"/>
    </w:lvl>
    <w:lvl w:ilvl="1" w:tplc="0D606F44">
      <w:numFmt w:val="decimal"/>
      <w:lvlText w:val=""/>
      <w:lvlJc w:val="left"/>
    </w:lvl>
    <w:lvl w:ilvl="2" w:tplc="ECB45202">
      <w:numFmt w:val="decimal"/>
      <w:lvlText w:val=""/>
      <w:lvlJc w:val="left"/>
    </w:lvl>
    <w:lvl w:ilvl="3" w:tplc="A8AA2422">
      <w:numFmt w:val="decimal"/>
      <w:lvlText w:val=""/>
      <w:lvlJc w:val="left"/>
    </w:lvl>
    <w:lvl w:ilvl="4" w:tplc="90A6BD0E">
      <w:numFmt w:val="decimal"/>
      <w:lvlText w:val=""/>
      <w:lvlJc w:val="left"/>
    </w:lvl>
    <w:lvl w:ilvl="5" w:tplc="4CD4C2D2">
      <w:numFmt w:val="decimal"/>
      <w:lvlText w:val=""/>
      <w:lvlJc w:val="left"/>
    </w:lvl>
    <w:lvl w:ilvl="6" w:tplc="842C0B60">
      <w:numFmt w:val="decimal"/>
      <w:lvlText w:val=""/>
      <w:lvlJc w:val="left"/>
    </w:lvl>
    <w:lvl w:ilvl="7" w:tplc="CF4C2756">
      <w:numFmt w:val="decimal"/>
      <w:lvlText w:val=""/>
      <w:lvlJc w:val="left"/>
    </w:lvl>
    <w:lvl w:ilvl="8" w:tplc="5B762788">
      <w:numFmt w:val="decimal"/>
      <w:lvlText w:val=""/>
      <w:lvlJc w:val="left"/>
    </w:lvl>
  </w:abstractNum>
  <w:abstractNum w:abstractNumId="21" w15:restartNumberingAfterBreak="0">
    <w:nsid w:val="62BBD95A"/>
    <w:multiLevelType w:val="hybridMultilevel"/>
    <w:tmpl w:val="BDE447B2"/>
    <w:lvl w:ilvl="0" w:tplc="D166EFE4">
      <w:start w:val="15"/>
      <w:numFmt w:val="lowerLetter"/>
      <w:lvlText w:val="%1"/>
      <w:lvlJc w:val="left"/>
    </w:lvl>
    <w:lvl w:ilvl="1" w:tplc="8AFA3264">
      <w:numFmt w:val="decimal"/>
      <w:lvlText w:val=""/>
      <w:lvlJc w:val="left"/>
    </w:lvl>
    <w:lvl w:ilvl="2" w:tplc="9C8ACD78">
      <w:numFmt w:val="decimal"/>
      <w:lvlText w:val=""/>
      <w:lvlJc w:val="left"/>
    </w:lvl>
    <w:lvl w:ilvl="3" w:tplc="11B491C0">
      <w:numFmt w:val="decimal"/>
      <w:lvlText w:val=""/>
      <w:lvlJc w:val="left"/>
    </w:lvl>
    <w:lvl w:ilvl="4" w:tplc="1F1CC58A">
      <w:numFmt w:val="decimal"/>
      <w:lvlText w:val=""/>
      <w:lvlJc w:val="left"/>
    </w:lvl>
    <w:lvl w:ilvl="5" w:tplc="FBEE5F14">
      <w:numFmt w:val="decimal"/>
      <w:lvlText w:val=""/>
      <w:lvlJc w:val="left"/>
    </w:lvl>
    <w:lvl w:ilvl="6" w:tplc="F6CC751A">
      <w:numFmt w:val="decimal"/>
      <w:lvlText w:val=""/>
      <w:lvlJc w:val="left"/>
    </w:lvl>
    <w:lvl w:ilvl="7" w:tplc="E252EBD2">
      <w:numFmt w:val="decimal"/>
      <w:lvlText w:val=""/>
      <w:lvlJc w:val="left"/>
    </w:lvl>
    <w:lvl w:ilvl="8" w:tplc="9F924864">
      <w:numFmt w:val="decimal"/>
      <w:lvlText w:val=""/>
      <w:lvlJc w:val="left"/>
    </w:lvl>
  </w:abstractNum>
  <w:abstractNum w:abstractNumId="22" w15:restartNumberingAfterBreak="0">
    <w:nsid w:val="6763845E"/>
    <w:multiLevelType w:val="hybridMultilevel"/>
    <w:tmpl w:val="36C231F6"/>
    <w:lvl w:ilvl="0" w:tplc="238ADC74">
      <w:start w:val="15"/>
      <w:numFmt w:val="lowerLetter"/>
      <w:lvlText w:val="%1"/>
      <w:lvlJc w:val="left"/>
    </w:lvl>
    <w:lvl w:ilvl="1" w:tplc="F57638FA">
      <w:numFmt w:val="decimal"/>
      <w:lvlText w:val=""/>
      <w:lvlJc w:val="left"/>
    </w:lvl>
    <w:lvl w:ilvl="2" w:tplc="217023CA">
      <w:numFmt w:val="decimal"/>
      <w:lvlText w:val=""/>
      <w:lvlJc w:val="left"/>
    </w:lvl>
    <w:lvl w:ilvl="3" w:tplc="5EFC63FA">
      <w:numFmt w:val="decimal"/>
      <w:lvlText w:val=""/>
      <w:lvlJc w:val="left"/>
    </w:lvl>
    <w:lvl w:ilvl="4" w:tplc="0824CA64">
      <w:numFmt w:val="decimal"/>
      <w:lvlText w:val=""/>
      <w:lvlJc w:val="left"/>
    </w:lvl>
    <w:lvl w:ilvl="5" w:tplc="EFF29856">
      <w:numFmt w:val="decimal"/>
      <w:lvlText w:val=""/>
      <w:lvlJc w:val="left"/>
    </w:lvl>
    <w:lvl w:ilvl="6" w:tplc="80164488">
      <w:numFmt w:val="decimal"/>
      <w:lvlText w:val=""/>
      <w:lvlJc w:val="left"/>
    </w:lvl>
    <w:lvl w:ilvl="7" w:tplc="9752B482">
      <w:numFmt w:val="decimal"/>
      <w:lvlText w:val=""/>
      <w:lvlJc w:val="left"/>
    </w:lvl>
    <w:lvl w:ilvl="8" w:tplc="51CC93F8">
      <w:numFmt w:val="decimal"/>
      <w:lvlText w:val=""/>
      <w:lvlJc w:val="left"/>
    </w:lvl>
  </w:abstractNum>
  <w:abstractNum w:abstractNumId="23" w15:restartNumberingAfterBreak="0">
    <w:nsid w:val="6B68079A"/>
    <w:multiLevelType w:val="hybridMultilevel"/>
    <w:tmpl w:val="99A61532"/>
    <w:lvl w:ilvl="0" w:tplc="801E60D2">
      <w:start w:val="1"/>
      <w:numFmt w:val="bullet"/>
      <w:lvlText w:val="•"/>
      <w:lvlJc w:val="left"/>
    </w:lvl>
    <w:lvl w:ilvl="1" w:tplc="F18E8936">
      <w:start w:val="1"/>
      <w:numFmt w:val="bullet"/>
      <w:lvlText w:val="•"/>
      <w:lvlJc w:val="left"/>
    </w:lvl>
    <w:lvl w:ilvl="2" w:tplc="6F64DE60">
      <w:numFmt w:val="decimal"/>
      <w:lvlText w:val=""/>
      <w:lvlJc w:val="left"/>
    </w:lvl>
    <w:lvl w:ilvl="3" w:tplc="CD502550">
      <w:numFmt w:val="decimal"/>
      <w:lvlText w:val=""/>
      <w:lvlJc w:val="left"/>
    </w:lvl>
    <w:lvl w:ilvl="4" w:tplc="DC183534">
      <w:numFmt w:val="decimal"/>
      <w:lvlText w:val=""/>
      <w:lvlJc w:val="left"/>
    </w:lvl>
    <w:lvl w:ilvl="5" w:tplc="5BA2F130">
      <w:numFmt w:val="decimal"/>
      <w:lvlText w:val=""/>
      <w:lvlJc w:val="left"/>
    </w:lvl>
    <w:lvl w:ilvl="6" w:tplc="4A609690">
      <w:numFmt w:val="decimal"/>
      <w:lvlText w:val=""/>
      <w:lvlJc w:val="left"/>
    </w:lvl>
    <w:lvl w:ilvl="7" w:tplc="8092C5F0">
      <w:numFmt w:val="decimal"/>
      <w:lvlText w:val=""/>
      <w:lvlJc w:val="left"/>
    </w:lvl>
    <w:lvl w:ilvl="8" w:tplc="2FE26810">
      <w:numFmt w:val="decimal"/>
      <w:lvlText w:val=""/>
      <w:lvlJc w:val="left"/>
    </w:lvl>
  </w:abstractNum>
  <w:abstractNum w:abstractNumId="24" w15:restartNumberingAfterBreak="0">
    <w:nsid w:val="71F32454"/>
    <w:multiLevelType w:val="hybridMultilevel"/>
    <w:tmpl w:val="801C3C76"/>
    <w:lvl w:ilvl="0" w:tplc="FB80FBFA">
      <w:start w:val="1"/>
      <w:numFmt w:val="bullet"/>
      <w:lvlText w:val="•"/>
      <w:lvlJc w:val="left"/>
    </w:lvl>
    <w:lvl w:ilvl="1" w:tplc="5A143260">
      <w:start w:val="1"/>
      <w:numFmt w:val="bullet"/>
      <w:lvlText w:val="•"/>
      <w:lvlJc w:val="left"/>
    </w:lvl>
    <w:lvl w:ilvl="2" w:tplc="ED6C0E54">
      <w:numFmt w:val="decimal"/>
      <w:lvlText w:val=""/>
      <w:lvlJc w:val="left"/>
    </w:lvl>
    <w:lvl w:ilvl="3" w:tplc="EF5A0C94">
      <w:numFmt w:val="decimal"/>
      <w:lvlText w:val=""/>
      <w:lvlJc w:val="left"/>
    </w:lvl>
    <w:lvl w:ilvl="4" w:tplc="0966E7A2">
      <w:numFmt w:val="decimal"/>
      <w:lvlText w:val=""/>
      <w:lvlJc w:val="left"/>
    </w:lvl>
    <w:lvl w:ilvl="5" w:tplc="C79AD598">
      <w:numFmt w:val="decimal"/>
      <w:lvlText w:val=""/>
      <w:lvlJc w:val="left"/>
    </w:lvl>
    <w:lvl w:ilvl="6" w:tplc="AEE64D48">
      <w:numFmt w:val="decimal"/>
      <w:lvlText w:val=""/>
      <w:lvlJc w:val="left"/>
    </w:lvl>
    <w:lvl w:ilvl="7" w:tplc="2EA83C08">
      <w:numFmt w:val="decimal"/>
      <w:lvlText w:val=""/>
      <w:lvlJc w:val="left"/>
    </w:lvl>
    <w:lvl w:ilvl="8" w:tplc="7072223C">
      <w:numFmt w:val="decimal"/>
      <w:lvlText w:val=""/>
      <w:lvlJc w:val="left"/>
    </w:lvl>
  </w:abstractNum>
  <w:abstractNum w:abstractNumId="25" w15:restartNumberingAfterBreak="0">
    <w:nsid w:val="721DA317"/>
    <w:multiLevelType w:val="hybridMultilevel"/>
    <w:tmpl w:val="F8D24166"/>
    <w:lvl w:ilvl="0" w:tplc="48A439E6">
      <w:start w:val="1"/>
      <w:numFmt w:val="bullet"/>
      <w:lvlText w:val="-"/>
      <w:lvlJc w:val="left"/>
    </w:lvl>
    <w:lvl w:ilvl="1" w:tplc="BC7A2014">
      <w:numFmt w:val="decimal"/>
      <w:lvlText w:val=""/>
      <w:lvlJc w:val="left"/>
    </w:lvl>
    <w:lvl w:ilvl="2" w:tplc="089833C8">
      <w:numFmt w:val="decimal"/>
      <w:lvlText w:val=""/>
      <w:lvlJc w:val="left"/>
    </w:lvl>
    <w:lvl w:ilvl="3" w:tplc="0234FBFA">
      <w:numFmt w:val="decimal"/>
      <w:lvlText w:val=""/>
      <w:lvlJc w:val="left"/>
    </w:lvl>
    <w:lvl w:ilvl="4" w:tplc="51D01BE6">
      <w:numFmt w:val="decimal"/>
      <w:lvlText w:val=""/>
      <w:lvlJc w:val="left"/>
    </w:lvl>
    <w:lvl w:ilvl="5" w:tplc="AEA0DD0E">
      <w:numFmt w:val="decimal"/>
      <w:lvlText w:val=""/>
      <w:lvlJc w:val="left"/>
    </w:lvl>
    <w:lvl w:ilvl="6" w:tplc="FFA4FE30">
      <w:numFmt w:val="decimal"/>
      <w:lvlText w:val=""/>
      <w:lvlJc w:val="left"/>
    </w:lvl>
    <w:lvl w:ilvl="7" w:tplc="13F85268">
      <w:numFmt w:val="decimal"/>
      <w:lvlText w:val=""/>
      <w:lvlJc w:val="left"/>
    </w:lvl>
    <w:lvl w:ilvl="8" w:tplc="D60AB630">
      <w:numFmt w:val="decimal"/>
      <w:lvlText w:val=""/>
      <w:lvlJc w:val="left"/>
    </w:lvl>
  </w:abstractNum>
  <w:abstractNum w:abstractNumId="26" w15:restartNumberingAfterBreak="0">
    <w:nsid w:val="75A2A8D4"/>
    <w:multiLevelType w:val="hybridMultilevel"/>
    <w:tmpl w:val="2932BAB6"/>
    <w:lvl w:ilvl="0" w:tplc="92902306">
      <w:start w:val="15"/>
      <w:numFmt w:val="lowerLetter"/>
      <w:lvlText w:val="%1"/>
      <w:lvlJc w:val="left"/>
    </w:lvl>
    <w:lvl w:ilvl="1" w:tplc="1EC03456">
      <w:numFmt w:val="decimal"/>
      <w:lvlText w:val=""/>
      <w:lvlJc w:val="left"/>
    </w:lvl>
    <w:lvl w:ilvl="2" w:tplc="41D042DE">
      <w:numFmt w:val="decimal"/>
      <w:lvlText w:val=""/>
      <w:lvlJc w:val="left"/>
    </w:lvl>
    <w:lvl w:ilvl="3" w:tplc="97B231CE">
      <w:numFmt w:val="decimal"/>
      <w:lvlText w:val=""/>
      <w:lvlJc w:val="left"/>
    </w:lvl>
    <w:lvl w:ilvl="4" w:tplc="FEBCFF34">
      <w:numFmt w:val="decimal"/>
      <w:lvlText w:val=""/>
      <w:lvlJc w:val="left"/>
    </w:lvl>
    <w:lvl w:ilvl="5" w:tplc="FB8CBEB0">
      <w:numFmt w:val="decimal"/>
      <w:lvlText w:val=""/>
      <w:lvlJc w:val="left"/>
    </w:lvl>
    <w:lvl w:ilvl="6" w:tplc="FC223AFA">
      <w:numFmt w:val="decimal"/>
      <w:lvlText w:val=""/>
      <w:lvlJc w:val="left"/>
    </w:lvl>
    <w:lvl w:ilvl="7" w:tplc="F48C3D4A">
      <w:numFmt w:val="decimal"/>
      <w:lvlText w:val=""/>
      <w:lvlJc w:val="left"/>
    </w:lvl>
    <w:lvl w:ilvl="8" w:tplc="9EF46FE4">
      <w:numFmt w:val="decimal"/>
      <w:lvlText w:val=""/>
      <w:lvlJc w:val="left"/>
    </w:lvl>
  </w:abstractNum>
  <w:abstractNum w:abstractNumId="27" w15:restartNumberingAfterBreak="0">
    <w:nsid w:val="79838CB2"/>
    <w:multiLevelType w:val="hybridMultilevel"/>
    <w:tmpl w:val="3474BBC6"/>
    <w:lvl w:ilvl="0" w:tplc="4D96E46E">
      <w:start w:val="1"/>
      <w:numFmt w:val="lowerLetter"/>
      <w:lvlText w:val="%1)"/>
      <w:lvlJc w:val="left"/>
    </w:lvl>
    <w:lvl w:ilvl="1" w:tplc="DC0C717A">
      <w:numFmt w:val="decimal"/>
      <w:lvlText w:val=""/>
      <w:lvlJc w:val="left"/>
    </w:lvl>
    <w:lvl w:ilvl="2" w:tplc="B0C27862">
      <w:numFmt w:val="decimal"/>
      <w:lvlText w:val=""/>
      <w:lvlJc w:val="left"/>
    </w:lvl>
    <w:lvl w:ilvl="3" w:tplc="D59A2278">
      <w:numFmt w:val="decimal"/>
      <w:lvlText w:val=""/>
      <w:lvlJc w:val="left"/>
    </w:lvl>
    <w:lvl w:ilvl="4" w:tplc="D8A49D28">
      <w:numFmt w:val="decimal"/>
      <w:lvlText w:val=""/>
      <w:lvlJc w:val="left"/>
    </w:lvl>
    <w:lvl w:ilvl="5" w:tplc="9BC452E6">
      <w:numFmt w:val="decimal"/>
      <w:lvlText w:val=""/>
      <w:lvlJc w:val="left"/>
    </w:lvl>
    <w:lvl w:ilvl="6" w:tplc="CC9AE3A4">
      <w:numFmt w:val="decimal"/>
      <w:lvlText w:val=""/>
      <w:lvlJc w:val="left"/>
    </w:lvl>
    <w:lvl w:ilvl="7" w:tplc="A3AC8C96">
      <w:numFmt w:val="decimal"/>
      <w:lvlText w:val=""/>
      <w:lvlJc w:val="left"/>
    </w:lvl>
    <w:lvl w:ilvl="8" w:tplc="01883CE6">
      <w:numFmt w:val="decimal"/>
      <w:lvlText w:val=""/>
      <w:lvlJc w:val="left"/>
    </w:lvl>
  </w:abstractNum>
  <w:abstractNum w:abstractNumId="28" w15:restartNumberingAfterBreak="0">
    <w:nsid w:val="7C83E458"/>
    <w:multiLevelType w:val="hybridMultilevel"/>
    <w:tmpl w:val="8AA45C04"/>
    <w:lvl w:ilvl="0" w:tplc="5B2075AE">
      <w:start w:val="1"/>
      <w:numFmt w:val="lowerLetter"/>
      <w:lvlText w:val="%1)"/>
      <w:lvlJc w:val="left"/>
    </w:lvl>
    <w:lvl w:ilvl="1" w:tplc="01880C3A">
      <w:numFmt w:val="decimal"/>
      <w:lvlText w:val=""/>
      <w:lvlJc w:val="left"/>
    </w:lvl>
    <w:lvl w:ilvl="2" w:tplc="72AE206C">
      <w:numFmt w:val="decimal"/>
      <w:lvlText w:val=""/>
      <w:lvlJc w:val="left"/>
    </w:lvl>
    <w:lvl w:ilvl="3" w:tplc="55F27C24">
      <w:numFmt w:val="decimal"/>
      <w:lvlText w:val=""/>
      <w:lvlJc w:val="left"/>
    </w:lvl>
    <w:lvl w:ilvl="4" w:tplc="DACE9238">
      <w:numFmt w:val="decimal"/>
      <w:lvlText w:val=""/>
      <w:lvlJc w:val="left"/>
    </w:lvl>
    <w:lvl w:ilvl="5" w:tplc="EACEA40C">
      <w:numFmt w:val="decimal"/>
      <w:lvlText w:val=""/>
      <w:lvlJc w:val="left"/>
    </w:lvl>
    <w:lvl w:ilvl="6" w:tplc="ECBC8784">
      <w:numFmt w:val="decimal"/>
      <w:lvlText w:val=""/>
      <w:lvlJc w:val="left"/>
    </w:lvl>
    <w:lvl w:ilvl="7" w:tplc="35B2479C">
      <w:numFmt w:val="decimal"/>
      <w:lvlText w:val=""/>
      <w:lvlJc w:val="left"/>
    </w:lvl>
    <w:lvl w:ilvl="8" w:tplc="85C65E1A">
      <w:numFmt w:val="decimal"/>
      <w:lvlText w:val=""/>
      <w:lvlJc w:val="left"/>
    </w:lvl>
  </w:abstractNum>
  <w:num w:numId="1">
    <w:abstractNumId w:val="5"/>
  </w:num>
  <w:num w:numId="2">
    <w:abstractNumId w:val="13"/>
  </w:num>
  <w:num w:numId="3">
    <w:abstractNumId w:val="23"/>
  </w:num>
  <w:num w:numId="4">
    <w:abstractNumId w:val="17"/>
  </w:num>
  <w:num w:numId="5">
    <w:abstractNumId w:val="8"/>
  </w:num>
  <w:num w:numId="6">
    <w:abstractNumId w:val="18"/>
  </w:num>
  <w:num w:numId="7">
    <w:abstractNumId w:val="14"/>
  </w:num>
  <w:num w:numId="8">
    <w:abstractNumId w:val="12"/>
  </w:num>
  <w:num w:numId="9">
    <w:abstractNumId w:val="28"/>
  </w:num>
  <w:num w:numId="10">
    <w:abstractNumId w:val="7"/>
  </w:num>
  <w:num w:numId="11">
    <w:abstractNumId w:val="21"/>
  </w:num>
  <w:num w:numId="12">
    <w:abstractNumId w:val="16"/>
  </w:num>
  <w:num w:numId="13">
    <w:abstractNumId w:val="20"/>
  </w:num>
  <w:num w:numId="14">
    <w:abstractNumId w:val="11"/>
  </w:num>
  <w:num w:numId="15">
    <w:abstractNumId w:val="25"/>
  </w:num>
  <w:num w:numId="16">
    <w:abstractNumId w:val="6"/>
  </w:num>
  <w:num w:numId="17">
    <w:abstractNumId w:val="10"/>
  </w:num>
  <w:num w:numId="18">
    <w:abstractNumId w:val="22"/>
  </w:num>
  <w:num w:numId="19">
    <w:abstractNumId w:val="26"/>
  </w:num>
  <w:num w:numId="20">
    <w:abstractNumId w:val="2"/>
  </w:num>
  <w:num w:numId="21">
    <w:abstractNumId w:val="27"/>
  </w:num>
  <w:num w:numId="22">
    <w:abstractNumId w:val="15"/>
  </w:num>
  <w:num w:numId="23">
    <w:abstractNumId w:val="3"/>
  </w:num>
  <w:num w:numId="24">
    <w:abstractNumId w:val="4"/>
  </w:num>
  <w:num w:numId="25">
    <w:abstractNumId w:val="19"/>
  </w:num>
  <w:num w:numId="26">
    <w:abstractNumId w:val="24"/>
  </w:num>
  <w:num w:numId="27">
    <w:abstractNumId w:val="9"/>
  </w:num>
  <w:num w:numId="28">
    <w:abstractNumId w:val="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7AD"/>
    <w:rsid w:val="006D17AD"/>
    <w:rsid w:val="00A7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1F315BC-E42F-43EC-BB72-AF847A23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eda.europa.eu/docs/default-source/procurement/2017-call-for-experts.pd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ec.europa.eu/growth/content/call-expression-interest-establish-list-experts-assist-european-commission-tasks-connection_en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ec.europa.eu/growth/content/call-expression-interest-establish-list-experts-assist-european-commission-tasks-connection_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6950</Words>
  <Characters>3962</Characters>
  <Application>Microsoft Office Word</Application>
  <DocSecurity>0</DocSecurity>
  <Lines>33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Mareks Ošiņs</cp:lastModifiedBy>
  <cp:revision>1</cp:revision>
  <dcterms:created xsi:type="dcterms:W3CDTF">2020-03-13T08:26:00Z</dcterms:created>
  <dcterms:modified xsi:type="dcterms:W3CDTF">2020-03-16T13:16:00Z</dcterms:modified>
</cp:coreProperties>
</file>