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09" w:rsidRPr="00AB5109" w:rsidRDefault="00AB5109" w:rsidP="00AB5109">
      <w:pPr>
        <w:spacing w:after="0" w:line="240" w:lineRule="auto"/>
        <w:jc w:val="center"/>
        <w:rPr>
          <w:rFonts w:ascii="Times New Roman" w:eastAsia="Times New Roman" w:hAnsi="Times New Roman" w:cs="Times New Roman"/>
          <w:caps/>
          <w:sz w:val="24"/>
          <w:szCs w:val="23"/>
          <w:lang w:eastAsia="lv-LV"/>
        </w:rPr>
      </w:pPr>
      <w:r w:rsidRPr="00AB5109">
        <w:rPr>
          <w:rFonts w:ascii="Times New Roman" w:eastAsia="Times New Roman" w:hAnsi="Times New Roman" w:cs="Times New Roman"/>
          <w:caps/>
          <w:sz w:val="24"/>
          <w:szCs w:val="23"/>
          <w:lang w:eastAsia="lv-LV"/>
        </w:rPr>
        <w:t>Iepirkuma</w:t>
      </w:r>
    </w:p>
    <w:p w:rsidR="00454302" w:rsidRDefault="00454302" w:rsidP="00AB5109">
      <w:pPr>
        <w:spacing w:after="0" w:line="240" w:lineRule="auto"/>
        <w:jc w:val="center"/>
        <w:rPr>
          <w:rFonts w:ascii="Times New Roman" w:hAnsi="Times New Roman"/>
          <w:b/>
          <w:sz w:val="24"/>
        </w:rPr>
      </w:pPr>
      <w:r w:rsidRPr="00454302">
        <w:rPr>
          <w:rFonts w:ascii="Times New Roman" w:hAnsi="Times New Roman"/>
          <w:b/>
          <w:sz w:val="24"/>
        </w:rPr>
        <w:t xml:space="preserve">“Būvprojekta “Ēkas (014) pārbūve un teritorijas labiekārtošana "Ādažu nacionālajā mācību centrā", Kadagā, Ādažu novadā” izstrāde” </w:t>
      </w:r>
    </w:p>
    <w:p w:rsidR="00AB5109" w:rsidRPr="00AB5109" w:rsidRDefault="00AB5109" w:rsidP="00AB5109">
      <w:pPr>
        <w:spacing w:after="0" w:line="240" w:lineRule="auto"/>
        <w:jc w:val="center"/>
        <w:rPr>
          <w:rFonts w:ascii="Times New Roman" w:eastAsia="Times New Roman" w:hAnsi="Times New Roman" w:cs="Times New Roman"/>
          <w:b/>
          <w:sz w:val="24"/>
          <w:szCs w:val="23"/>
          <w:lang w:eastAsia="lv-LV"/>
        </w:rPr>
      </w:pPr>
      <w:r w:rsidRPr="00AB5109">
        <w:rPr>
          <w:rFonts w:ascii="Times New Roman" w:eastAsia="Times New Roman" w:hAnsi="Times New Roman" w:cs="Times New Roman"/>
          <w:b/>
          <w:sz w:val="24"/>
          <w:szCs w:val="23"/>
          <w:lang w:eastAsia="lv-LV"/>
        </w:rPr>
        <w:t>(ide</w:t>
      </w:r>
      <w:r>
        <w:rPr>
          <w:rFonts w:ascii="Times New Roman" w:eastAsia="Times New Roman" w:hAnsi="Times New Roman" w:cs="Times New Roman"/>
          <w:b/>
          <w:sz w:val="24"/>
          <w:szCs w:val="23"/>
          <w:lang w:eastAsia="lv-LV"/>
        </w:rPr>
        <w:t>ntifikācijas Nr. VAMOIC 2018/2</w:t>
      </w:r>
      <w:r w:rsidR="002A5A1C">
        <w:rPr>
          <w:rFonts w:ascii="Times New Roman" w:eastAsia="Times New Roman" w:hAnsi="Times New Roman" w:cs="Times New Roman"/>
          <w:b/>
          <w:sz w:val="24"/>
          <w:szCs w:val="23"/>
          <w:lang w:eastAsia="lv-LV"/>
        </w:rPr>
        <w:t>57</w:t>
      </w:r>
      <w:r w:rsidRPr="00AB5109">
        <w:rPr>
          <w:rFonts w:ascii="Times New Roman" w:eastAsia="Times New Roman" w:hAnsi="Times New Roman" w:cs="Times New Roman"/>
          <w:b/>
          <w:sz w:val="24"/>
          <w:szCs w:val="23"/>
          <w:lang w:eastAsia="lv-LV"/>
        </w:rPr>
        <w:t>)</w:t>
      </w:r>
    </w:p>
    <w:p w:rsidR="00AB5109" w:rsidRPr="00AB5109" w:rsidRDefault="00AB5109" w:rsidP="00AB5109">
      <w:pPr>
        <w:spacing w:after="0" w:line="240" w:lineRule="auto"/>
        <w:jc w:val="center"/>
        <w:rPr>
          <w:rFonts w:ascii="Times New Roman" w:eastAsia="Times New Roman" w:hAnsi="Times New Roman" w:cs="Times New Roman"/>
          <w:sz w:val="24"/>
          <w:szCs w:val="23"/>
          <w:lang w:eastAsia="lv-LV"/>
        </w:rPr>
      </w:pPr>
      <w:r w:rsidRPr="00AB5109">
        <w:rPr>
          <w:rFonts w:ascii="Times New Roman" w:eastAsia="Times New Roman" w:hAnsi="Times New Roman" w:cs="Times New Roman"/>
          <w:sz w:val="24"/>
          <w:szCs w:val="23"/>
          <w:lang w:eastAsia="lv-LV"/>
        </w:rPr>
        <w:t>Komisijas sēdes</w:t>
      </w:r>
    </w:p>
    <w:p w:rsidR="00AB5109" w:rsidRPr="00AB5109" w:rsidRDefault="00AB5109" w:rsidP="00AB5109">
      <w:pPr>
        <w:spacing w:after="0" w:line="240" w:lineRule="auto"/>
        <w:jc w:val="center"/>
        <w:rPr>
          <w:rFonts w:ascii="Times New Roman" w:eastAsia="Times New Roman" w:hAnsi="Times New Roman" w:cs="Times New Roman"/>
          <w:sz w:val="24"/>
          <w:szCs w:val="23"/>
          <w:lang w:eastAsia="lv-LV"/>
        </w:rPr>
      </w:pPr>
      <w:smartTag w:uri="schemas-tilde-lv/tildestengine" w:element="veidnes">
        <w:smartTagPr>
          <w:attr w:name="id" w:val="-1"/>
          <w:attr w:name="baseform" w:val="protokol|s"/>
          <w:attr w:name="text" w:val="protokols"/>
        </w:smartTagPr>
        <w:r w:rsidRPr="00AB5109">
          <w:rPr>
            <w:rFonts w:ascii="Times New Roman" w:eastAsia="Times New Roman" w:hAnsi="Times New Roman" w:cs="Times New Roman"/>
            <w:sz w:val="24"/>
            <w:szCs w:val="23"/>
            <w:lang w:eastAsia="lv-LV"/>
          </w:rPr>
          <w:t>protokols</w:t>
        </w:r>
      </w:smartTag>
      <w:r w:rsidRPr="00AB5109">
        <w:rPr>
          <w:rFonts w:ascii="Times New Roman" w:eastAsia="Times New Roman" w:hAnsi="Times New Roman" w:cs="Times New Roman"/>
          <w:sz w:val="24"/>
          <w:szCs w:val="23"/>
          <w:lang w:eastAsia="lv-LV"/>
        </w:rPr>
        <w:t xml:space="preserve"> Nr. VAMOIC 2018/</w:t>
      </w:r>
      <w:r w:rsidR="00CF7B66">
        <w:rPr>
          <w:rFonts w:ascii="Times New Roman" w:eastAsia="Times New Roman" w:hAnsi="Times New Roman" w:cs="Times New Roman"/>
          <w:sz w:val="24"/>
          <w:szCs w:val="23"/>
          <w:lang w:eastAsia="lv-LV"/>
        </w:rPr>
        <w:t>2</w:t>
      </w:r>
      <w:r w:rsidR="002A5A1C">
        <w:rPr>
          <w:rFonts w:ascii="Times New Roman" w:eastAsia="Times New Roman" w:hAnsi="Times New Roman" w:cs="Times New Roman"/>
          <w:sz w:val="24"/>
          <w:szCs w:val="23"/>
          <w:lang w:eastAsia="lv-LV"/>
        </w:rPr>
        <w:t>57</w:t>
      </w:r>
      <w:r w:rsidR="00F47493">
        <w:rPr>
          <w:rFonts w:ascii="Times New Roman" w:eastAsia="Times New Roman" w:hAnsi="Times New Roman" w:cs="Times New Roman"/>
          <w:sz w:val="24"/>
          <w:szCs w:val="23"/>
          <w:lang w:eastAsia="lv-LV"/>
        </w:rPr>
        <w:t>-0</w:t>
      </w:r>
      <w:r w:rsidR="00286CD0">
        <w:rPr>
          <w:rFonts w:ascii="Times New Roman" w:eastAsia="Times New Roman" w:hAnsi="Times New Roman" w:cs="Times New Roman"/>
          <w:sz w:val="24"/>
          <w:szCs w:val="23"/>
          <w:lang w:eastAsia="lv-LV"/>
        </w:rPr>
        <w:t>4</w:t>
      </w:r>
    </w:p>
    <w:p w:rsidR="00AB5109" w:rsidRPr="00AB5109" w:rsidRDefault="00AB5109" w:rsidP="00AB5109">
      <w:pPr>
        <w:spacing w:after="0" w:line="240" w:lineRule="auto"/>
        <w:jc w:val="both"/>
        <w:rPr>
          <w:rFonts w:ascii="Times New Roman" w:eastAsia="Times New Roman" w:hAnsi="Times New Roman" w:cs="Times New Roman"/>
          <w:sz w:val="24"/>
          <w:szCs w:val="23"/>
          <w:lang w:eastAsia="lv-LV"/>
        </w:rPr>
      </w:pPr>
    </w:p>
    <w:p w:rsidR="00AB5109" w:rsidRPr="00AB5109" w:rsidRDefault="00EC0AEB" w:rsidP="00AB5109">
      <w:pPr>
        <w:spacing w:after="0" w:line="240" w:lineRule="auto"/>
        <w:jc w:val="both"/>
        <w:rPr>
          <w:rFonts w:ascii="Times New Roman" w:eastAsia="Times New Roman" w:hAnsi="Times New Roman" w:cs="Times New Roman"/>
          <w:sz w:val="24"/>
          <w:szCs w:val="23"/>
          <w:lang w:eastAsia="lv-LV"/>
        </w:rPr>
      </w:pPr>
      <w:r>
        <w:rPr>
          <w:rFonts w:ascii="Times New Roman" w:eastAsia="Times New Roman" w:hAnsi="Times New Roman" w:cs="Times New Roman"/>
          <w:sz w:val="24"/>
          <w:szCs w:val="23"/>
          <w:lang w:eastAsia="lv-LV"/>
        </w:rPr>
        <w:t>Rīgā</w:t>
      </w:r>
      <w:r>
        <w:rPr>
          <w:rFonts w:ascii="Times New Roman" w:eastAsia="Times New Roman" w:hAnsi="Times New Roman" w:cs="Times New Roman"/>
          <w:sz w:val="24"/>
          <w:szCs w:val="23"/>
          <w:lang w:eastAsia="lv-LV"/>
        </w:rPr>
        <w:tab/>
      </w:r>
      <w:r>
        <w:rPr>
          <w:rFonts w:ascii="Times New Roman" w:eastAsia="Times New Roman" w:hAnsi="Times New Roman" w:cs="Times New Roman"/>
          <w:sz w:val="24"/>
          <w:szCs w:val="23"/>
          <w:lang w:eastAsia="lv-LV"/>
        </w:rPr>
        <w:tab/>
      </w:r>
      <w:r>
        <w:rPr>
          <w:rFonts w:ascii="Times New Roman" w:eastAsia="Times New Roman" w:hAnsi="Times New Roman" w:cs="Times New Roman"/>
          <w:sz w:val="24"/>
          <w:szCs w:val="23"/>
          <w:lang w:eastAsia="lv-LV"/>
        </w:rPr>
        <w:tab/>
      </w:r>
      <w:r>
        <w:rPr>
          <w:rFonts w:ascii="Times New Roman" w:eastAsia="Times New Roman" w:hAnsi="Times New Roman" w:cs="Times New Roman"/>
          <w:sz w:val="24"/>
          <w:szCs w:val="23"/>
          <w:lang w:eastAsia="lv-LV"/>
        </w:rPr>
        <w:tab/>
      </w:r>
      <w:r>
        <w:rPr>
          <w:rFonts w:ascii="Times New Roman" w:eastAsia="Times New Roman" w:hAnsi="Times New Roman" w:cs="Times New Roman"/>
          <w:sz w:val="24"/>
          <w:szCs w:val="23"/>
          <w:lang w:eastAsia="lv-LV"/>
        </w:rPr>
        <w:tab/>
      </w:r>
      <w:r>
        <w:rPr>
          <w:rFonts w:ascii="Times New Roman" w:eastAsia="Times New Roman" w:hAnsi="Times New Roman" w:cs="Times New Roman"/>
          <w:sz w:val="24"/>
          <w:szCs w:val="23"/>
          <w:lang w:eastAsia="lv-LV"/>
        </w:rPr>
        <w:tab/>
      </w:r>
      <w:r>
        <w:rPr>
          <w:rFonts w:ascii="Times New Roman" w:eastAsia="Times New Roman" w:hAnsi="Times New Roman" w:cs="Times New Roman"/>
          <w:sz w:val="24"/>
          <w:szCs w:val="23"/>
          <w:lang w:eastAsia="lv-LV"/>
        </w:rPr>
        <w:tab/>
      </w:r>
      <w:r>
        <w:rPr>
          <w:rFonts w:ascii="Times New Roman" w:eastAsia="Times New Roman" w:hAnsi="Times New Roman" w:cs="Times New Roman"/>
          <w:sz w:val="24"/>
          <w:szCs w:val="23"/>
          <w:lang w:eastAsia="lv-LV"/>
        </w:rPr>
        <w:tab/>
        <w:t xml:space="preserve">    </w:t>
      </w:r>
      <w:r w:rsidR="00AB5109" w:rsidRPr="00F34ABC">
        <w:rPr>
          <w:rFonts w:ascii="Times New Roman" w:eastAsia="Times New Roman" w:hAnsi="Times New Roman" w:cs="Times New Roman"/>
          <w:sz w:val="24"/>
          <w:szCs w:val="23"/>
          <w:lang w:eastAsia="lv-LV"/>
        </w:rPr>
        <w:t>201</w:t>
      </w:r>
      <w:r w:rsidR="00F47493" w:rsidRPr="00F34ABC">
        <w:rPr>
          <w:rFonts w:ascii="Times New Roman" w:eastAsia="Times New Roman" w:hAnsi="Times New Roman" w:cs="Times New Roman"/>
          <w:sz w:val="24"/>
          <w:szCs w:val="23"/>
          <w:lang w:eastAsia="lv-LV"/>
        </w:rPr>
        <w:t>9</w:t>
      </w:r>
      <w:r w:rsidR="00AB5109" w:rsidRPr="00F34ABC">
        <w:rPr>
          <w:rFonts w:ascii="Times New Roman" w:eastAsia="Times New Roman" w:hAnsi="Times New Roman" w:cs="Times New Roman"/>
          <w:sz w:val="24"/>
          <w:szCs w:val="23"/>
          <w:lang w:eastAsia="lv-LV"/>
        </w:rPr>
        <w:t xml:space="preserve">.gada </w:t>
      </w:r>
      <w:r w:rsidR="00721B4F" w:rsidRPr="00F34ABC">
        <w:rPr>
          <w:rFonts w:ascii="Times New Roman" w:eastAsia="Times New Roman" w:hAnsi="Times New Roman" w:cs="Times New Roman"/>
          <w:sz w:val="24"/>
          <w:szCs w:val="23"/>
          <w:lang w:eastAsia="lv-LV"/>
        </w:rPr>
        <w:t>23</w:t>
      </w:r>
      <w:r w:rsidR="00F47493" w:rsidRPr="00F34ABC">
        <w:rPr>
          <w:rFonts w:ascii="Times New Roman" w:eastAsia="Times New Roman" w:hAnsi="Times New Roman" w:cs="Times New Roman"/>
          <w:sz w:val="24"/>
          <w:szCs w:val="23"/>
          <w:lang w:eastAsia="lv-LV"/>
        </w:rPr>
        <w:t>.janvārī</w:t>
      </w:r>
    </w:p>
    <w:p w:rsidR="00AB5109" w:rsidRPr="00AB5109" w:rsidRDefault="00AB5109" w:rsidP="00AB5109">
      <w:pPr>
        <w:spacing w:after="0" w:line="240" w:lineRule="auto"/>
        <w:jc w:val="both"/>
        <w:rPr>
          <w:rFonts w:ascii="Times New Roman" w:eastAsia="Times New Roman" w:hAnsi="Times New Roman" w:cs="Times New Roman"/>
          <w:sz w:val="24"/>
          <w:szCs w:val="23"/>
          <w:lang w:eastAsia="lv-LV"/>
        </w:rPr>
      </w:pPr>
      <w:r w:rsidRPr="00AB5109">
        <w:rPr>
          <w:rFonts w:ascii="Times New Roman" w:eastAsia="Times New Roman" w:hAnsi="Times New Roman" w:cs="Times New Roman"/>
          <w:sz w:val="24"/>
          <w:szCs w:val="23"/>
          <w:lang w:eastAsia="lv-LV"/>
        </w:rPr>
        <w:tab/>
      </w:r>
    </w:p>
    <w:p w:rsidR="00AB5109" w:rsidRPr="00AB5109" w:rsidRDefault="00AB5109" w:rsidP="00AB5109">
      <w:pPr>
        <w:spacing w:after="0" w:line="240" w:lineRule="auto"/>
        <w:ind w:firstLine="720"/>
        <w:jc w:val="both"/>
        <w:rPr>
          <w:rFonts w:ascii="Times New Roman" w:eastAsia="Times New Roman" w:hAnsi="Times New Roman" w:cs="Times New Roman"/>
          <w:sz w:val="24"/>
          <w:szCs w:val="23"/>
          <w:lang w:eastAsia="lv-LV"/>
        </w:rPr>
      </w:pPr>
      <w:r w:rsidRPr="00AB5109">
        <w:rPr>
          <w:rFonts w:ascii="Times New Roman" w:eastAsia="Times New Roman" w:hAnsi="Times New Roman" w:cs="Times New Roman"/>
          <w:sz w:val="24"/>
          <w:szCs w:val="23"/>
          <w:lang w:eastAsia="lv-LV"/>
        </w:rPr>
        <w:t xml:space="preserve">Iepirkuma komisijas, kas izveidota ar Valsts aizsardzības militāro objektu un iepirkumu centra (turpmāk - Centrs) 2018. gada </w:t>
      </w:r>
      <w:r w:rsidR="002A5A1C">
        <w:rPr>
          <w:rFonts w:ascii="Times New Roman" w:eastAsia="Times New Roman" w:hAnsi="Times New Roman" w:cs="Times New Roman"/>
          <w:sz w:val="24"/>
          <w:szCs w:val="23"/>
          <w:lang w:eastAsia="lv-LV"/>
        </w:rPr>
        <w:t>17. decembra</w:t>
      </w:r>
      <w:r w:rsidRPr="00AB5109">
        <w:rPr>
          <w:rFonts w:ascii="Times New Roman" w:eastAsia="Times New Roman" w:hAnsi="Times New Roman" w:cs="Times New Roman"/>
          <w:sz w:val="24"/>
          <w:szCs w:val="23"/>
          <w:lang w:eastAsia="lv-LV"/>
        </w:rPr>
        <w:t xml:space="preserve"> rīkojumu Nr.RPDJ/2018</w:t>
      </w:r>
      <w:r w:rsidRPr="0059778A">
        <w:rPr>
          <w:rFonts w:ascii="Times New Roman" w:eastAsia="Times New Roman" w:hAnsi="Times New Roman" w:cs="Times New Roman"/>
          <w:sz w:val="24"/>
          <w:szCs w:val="23"/>
          <w:lang w:eastAsia="lv-LV"/>
        </w:rPr>
        <w:t>-1</w:t>
      </w:r>
      <w:r w:rsidR="0059778A" w:rsidRPr="0059778A">
        <w:rPr>
          <w:rFonts w:ascii="Times New Roman" w:eastAsia="Times New Roman" w:hAnsi="Times New Roman" w:cs="Times New Roman"/>
          <w:sz w:val="24"/>
          <w:szCs w:val="23"/>
          <w:lang w:eastAsia="lv-LV"/>
        </w:rPr>
        <w:t>693</w:t>
      </w:r>
      <w:r w:rsidRPr="0059778A">
        <w:rPr>
          <w:rFonts w:ascii="Times New Roman" w:eastAsia="Times New Roman" w:hAnsi="Times New Roman" w:cs="Times New Roman"/>
          <w:sz w:val="24"/>
          <w:szCs w:val="23"/>
          <w:lang w:eastAsia="lv-LV"/>
        </w:rPr>
        <w:t xml:space="preserve"> </w:t>
      </w:r>
      <w:r w:rsidRPr="00AB5109">
        <w:rPr>
          <w:rFonts w:ascii="Times New Roman" w:eastAsia="Times New Roman" w:hAnsi="Times New Roman" w:cs="Times New Roman"/>
          <w:sz w:val="24"/>
          <w:szCs w:val="23"/>
          <w:lang w:eastAsia="lv-LV"/>
        </w:rPr>
        <w:t>sastāvs.</w:t>
      </w:r>
    </w:p>
    <w:p w:rsidR="00AB5109" w:rsidRPr="00AB5109" w:rsidRDefault="00AB5109" w:rsidP="00AB5109">
      <w:pPr>
        <w:numPr>
          <w:ilvl w:val="1"/>
          <w:numId w:val="2"/>
        </w:numPr>
        <w:spacing w:after="0" w:line="240" w:lineRule="auto"/>
        <w:jc w:val="both"/>
        <w:rPr>
          <w:rFonts w:ascii="Times New Roman" w:eastAsia="Times New Roman" w:hAnsi="Times New Roman" w:cs="Times New Roman"/>
          <w:sz w:val="24"/>
          <w:szCs w:val="23"/>
          <w:lang w:eastAsia="lv-LV"/>
        </w:rPr>
      </w:pPr>
      <w:r w:rsidRPr="004D3CD7">
        <w:rPr>
          <w:rFonts w:ascii="Times New Roman" w:hAnsi="Times New Roman"/>
          <w:sz w:val="24"/>
        </w:rPr>
        <w:t>Komisijas priekšsēdētāj</w:t>
      </w:r>
      <w:r>
        <w:rPr>
          <w:rFonts w:ascii="Times New Roman" w:hAnsi="Times New Roman"/>
          <w:sz w:val="24"/>
        </w:rPr>
        <w:t>s</w:t>
      </w:r>
      <w:r w:rsidRPr="004D3CD7">
        <w:rPr>
          <w:rFonts w:ascii="Times New Roman" w:hAnsi="Times New Roman"/>
          <w:sz w:val="24"/>
        </w:rPr>
        <w:t xml:space="preserve"> – Gunārs Grīnieks, Centra Būvniecības departamenta Būvprojektu izstrādes nodaļas vecākais būvinženieris</w:t>
      </w:r>
      <w:r w:rsidRPr="00AB5109">
        <w:rPr>
          <w:rFonts w:ascii="Times New Roman" w:eastAsia="Times New Roman" w:hAnsi="Times New Roman" w:cs="Times New Roman"/>
          <w:sz w:val="24"/>
          <w:szCs w:val="23"/>
          <w:lang w:eastAsia="lv-LV"/>
        </w:rPr>
        <w:t>.</w:t>
      </w:r>
    </w:p>
    <w:p w:rsidR="00AB5109" w:rsidRPr="00AB5109" w:rsidRDefault="00AB5109" w:rsidP="00AB5109">
      <w:pPr>
        <w:numPr>
          <w:ilvl w:val="1"/>
          <w:numId w:val="2"/>
        </w:numPr>
        <w:spacing w:after="0" w:line="240" w:lineRule="auto"/>
        <w:jc w:val="both"/>
        <w:rPr>
          <w:rFonts w:ascii="Times New Roman" w:eastAsia="Times New Roman" w:hAnsi="Times New Roman" w:cs="Times New Roman"/>
          <w:sz w:val="24"/>
          <w:szCs w:val="23"/>
          <w:lang w:eastAsia="lv-LV"/>
        </w:rPr>
      </w:pPr>
      <w:r w:rsidRPr="003E0DCA">
        <w:rPr>
          <w:rFonts w:ascii="Times New Roman" w:hAnsi="Times New Roman"/>
          <w:sz w:val="24"/>
        </w:rPr>
        <w:t xml:space="preserve">Komisijas priekšsēdētāja vietniece – </w:t>
      </w:r>
      <w:r w:rsidRPr="004E1338">
        <w:rPr>
          <w:rFonts w:ascii="Times New Roman" w:hAnsi="Times New Roman"/>
          <w:sz w:val="24"/>
          <w:szCs w:val="24"/>
        </w:rPr>
        <w:t>Baiba Ungure, Centra Būvniecības departamenta Būvprojektu izstrādes nodaļas būvinženiere</w:t>
      </w:r>
      <w:r w:rsidRPr="00AB5109">
        <w:rPr>
          <w:rFonts w:ascii="Times New Roman" w:eastAsia="Times New Roman" w:hAnsi="Times New Roman" w:cs="Times New Roman"/>
          <w:sz w:val="24"/>
          <w:szCs w:val="23"/>
          <w:lang w:eastAsia="lv-LV"/>
        </w:rPr>
        <w:t>.</w:t>
      </w:r>
    </w:p>
    <w:p w:rsidR="00AB5109" w:rsidRPr="00AB5109" w:rsidRDefault="00AB5109" w:rsidP="00AB5109">
      <w:pPr>
        <w:numPr>
          <w:ilvl w:val="1"/>
          <w:numId w:val="2"/>
        </w:numPr>
        <w:spacing w:after="0" w:line="240" w:lineRule="auto"/>
        <w:jc w:val="both"/>
        <w:rPr>
          <w:rFonts w:ascii="Times New Roman" w:eastAsia="Times New Roman" w:hAnsi="Times New Roman" w:cs="Times New Roman"/>
          <w:sz w:val="24"/>
          <w:szCs w:val="23"/>
          <w:lang w:eastAsia="lv-LV"/>
        </w:rPr>
      </w:pPr>
      <w:r w:rsidRPr="00AB5109">
        <w:rPr>
          <w:rFonts w:ascii="Times New Roman" w:eastAsia="Times New Roman" w:hAnsi="Times New Roman" w:cs="Times New Roman"/>
          <w:sz w:val="24"/>
          <w:szCs w:val="23"/>
          <w:lang w:eastAsia="lv-LV"/>
        </w:rPr>
        <w:t>Komisijas locekļi:</w:t>
      </w:r>
    </w:p>
    <w:p w:rsidR="00AB5109" w:rsidRPr="00AB5109" w:rsidRDefault="00AB5109" w:rsidP="00AB5109">
      <w:pPr>
        <w:numPr>
          <w:ilvl w:val="1"/>
          <w:numId w:val="3"/>
        </w:numPr>
        <w:spacing w:after="0" w:line="240" w:lineRule="auto"/>
        <w:ind w:left="1418" w:hanging="709"/>
        <w:jc w:val="both"/>
        <w:rPr>
          <w:rFonts w:ascii="Times New Roman" w:eastAsia="Times New Roman" w:hAnsi="Times New Roman" w:cs="Times New Roman"/>
          <w:sz w:val="24"/>
          <w:szCs w:val="23"/>
          <w:lang w:eastAsia="lv-LV"/>
        </w:rPr>
      </w:pPr>
      <w:r w:rsidRPr="004D3CD7">
        <w:rPr>
          <w:rFonts w:ascii="Times New Roman" w:hAnsi="Times New Roman"/>
          <w:sz w:val="24"/>
        </w:rPr>
        <w:t>Komisijas jurist</w:t>
      </w:r>
      <w:r>
        <w:rPr>
          <w:rFonts w:ascii="Times New Roman" w:hAnsi="Times New Roman"/>
          <w:sz w:val="24"/>
        </w:rPr>
        <w:t>e</w:t>
      </w:r>
      <w:r w:rsidRPr="004D3CD7">
        <w:rPr>
          <w:rFonts w:ascii="Times New Roman" w:hAnsi="Times New Roman"/>
          <w:sz w:val="24"/>
        </w:rPr>
        <w:t xml:space="preserve"> – </w:t>
      </w:r>
      <w:r>
        <w:rPr>
          <w:rFonts w:ascii="Times New Roman" w:hAnsi="Times New Roman"/>
          <w:sz w:val="24"/>
        </w:rPr>
        <w:t>Ingūna Nagle</w:t>
      </w:r>
      <w:r w:rsidRPr="004D3CD7">
        <w:rPr>
          <w:rFonts w:ascii="Times New Roman" w:hAnsi="Times New Roman"/>
          <w:sz w:val="24"/>
        </w:rPr>
        <w:t>, Centra Juridiskā un iepirkumu nodrošinājuma departamenta Infrastruktūras un apsaimniekošanas līgumu un</w:t>
      </w:r>
      <w:r>
        <w:rPr>
          <w:rFonts w:ascii="Times New Roman" w:hAnsi="Times New Roman"/>
          <w:sz w:val="24"/>
        </w:rPr>
        <w:t xml:space="preserve"> iepirkumu nodaļas juriskonsulte</w:t>
      </w:r>
      <w:r w:rsidRPr="00AB5109">
        <w:rPr>
          <w:rFonts w:ascii="Times New Roman" w:eastAsia="Times New Roman" w:hAnsi="Times New Roman" w:cs="Times New Roman"/>
          <w:sz w:val="24"/>
          <w:szCs w:val="23"/>
          <w:lang w:eastAsia="lv-LV"/>
        </w:rPr>
        <w:t xml:space="preserve">; </w:t>
      </w:r>
    </w:p>
    <w:p w:rsidR="00454302" w:rsidRPr="00AB5109" w:rsidRDefault="00454302" w:rsidP="00AB5109">
      <w:pPr>
        <w:numPr>
          <w:ilvl w:val="1"/>
          <w:numId w:val="3"/>
        </w:numPr>
        <w:spacing w:after="0" w:line="240" w:lineRule="auto"/>
        <w:ind w:left="1418" w:hanging="709"/>
        <w:jc w:val="both"/>
        <w:rPr>
          <w:rFonts w:ascii="Times New Roman" w:eastAsia="Times New Roman" w:hAnsi="Times New Roman" w:cs="Times New Roman"/>
          <w:sz w:val="24"/>
          <w:szCs w:val="23"/>
          <w:lang w:eastAsia="lv-LV"/>
        </w:rPr>
      </w:pPr>
      <w:r>
        <w:rPr>
          <w:rFonts w:ascii="Times New Roman" w:hAnsi="Times New Roman"/>
          <w:sz w:val="24"/>
        </w:rPr>
        <w:t>Baiba Kviese – Centra Juridiskā un iepirkumu nodrošinājuma departamenta Infrastruktūras un apsaimniekošanas līgumu un iepirkumu nodaļas vecākā juriskonsulte.</w:t>
      </w:r>
    </w:p>
    <w:p w:rsidR="00AB5109" w:rsidRPr="00AB5109" w:rsidRDefault="00AB5109" w:rsidP="00AB5109">
      <w:pPr>
        <w:numPr>
          <w:ilvl w:val="1"/>
          <w:numId w:val="2"/>
        </w:numPr>
        <w:spacing w:after="0" w:line="240" w:lineRule="auto"/>
        <w:jc w:val="both"/>
        <w:rPr>
          <w:rFonts w:ascii="Times New Roman" w:eastAsia="Times New Roman" w:hAnsi="Times New Roman" w:cs="Times New Roman"/>
          <w:sz w:val="24"/>
          <w:szCs w:val="23"/>
          <w:lang w:eastAsia="lv-LV"/>
        </w:rPr>
      </w:pPr>
      <w:r w:rsidRPr="00AB5109">
        <w:rPr>
          <w:rFonts w:ascii="Times New Roman" w:eastAsia="Times New Roman" w:hAnsi="Times New Roman" w:cs="Times New Roman"/>
          <w:sz w:val="24"/>
          <w:szCs w:val="23"/>
          <w:lang w:eastAsia="lv-LV"/>
        </w:rPr>
        <w:t>Komisijas sekretāre –</w:t>
      </w:r>
      <w:r w:rsidRPr="00AB5109">
        <w:rPr>
          <w:rFonts w:ascii="Times New Roman" w:eastAsia="Calibri" w:hAnsi="Times New Roman" w:cs="Times New Roman"/>
          <w:sz w:val="24"/>
        </w:rPr>
        <w:t xml:space="preserve"> </w:t>
      </w:r>
      <w:r w:rsidRPr="00AB5109">
        <w:rPr>
          <w:rFonts w:ascii="Times New Roman" w:eastAsia="Times New Roman" w:hAnsi="Times New Roman" w:cs="Times New Roman"/>
          <w:sz w:val="24"/>
          <w:szCs w:val="23"/>
          <w:lang w:eastAsia="lv-LV"/>
        </w:rPr>
        <w:t xml:space="preserve">Māra Runce, Centra Juridiskā un iepirkumu nodrošinājuma departamenta Infrastruktūras un apsaimniekošanas līgumu un iepirkumu nodaļas pārvaldes referente. </w:t>
      </w:r>
    </w:p>
    <w:p w:rsidR="00AB5109" w:rsidRPr="00AB5109" w:rsidRDefault="00AB5109" w:rsidP="00AB5109">
      <w:pPr>
        <w:spacing w:after="0" w:line="240" w:lineRule="auto"/>
        <w:ind w:left="720"/>
        <w:jc w:val="both"/>
        <w:rPr>
          <w:rFonts w:ascii="Times New Roman" w:eastAsia="Times New Roman" w:hAnsi="Times New Roman" w:cs="Times New Roman"/>
          <w:sz w:val="24"/>
          <w:szCs w:val="23"/>
          <w:lang w:eastAsia="lv-LV"/>
        </w:rPr>
      </w:pPr>
    </w:p>
    <w:p w:rsidR="00AB5109" w:rsidRPr="00AB5109" w:rsidRDefault="00AB5109" w:rsidP="00AB5109">
      <w:pPr>
        <w:spacing w:after="0" w:line="240" w:lineRule="auto"/>
        <w:rPr>
          <w:rFonts w:ascii="Times New Roman" w:eastAsia="Times New Roman" w:hAnsi="Times New Roman" w:cs="Times New Roman"/>
          <w:sz w:val="24"/>
          <w:szCs w:val="23"/>
          <w:lang w:eastAsia="lv-LV"/>
        </w:rPr>
      </w:pPr>
      <w:r w:rsidRPr="00AB5109">
        <w:rPr>
          <w:rFonts w:ascii="Times New Roman" w:eastAsia="Times New Roman" w:hAnsi="Times New Roman" w:cs="Times New Roman"/>
          <w:sz w:val="24"/>
          <w:szCs w:val="23"/>
          <w:lang w:eastAsia="lv-LV"/>
        </w:rPr>
        <w:t>Piedalās:</w:t>
      </w:r>
    </w:p>
    <w:p w:rsidR="00AB5109" w:rsidRPr="00AB5109" w:rsidRDefault="00AB5109" w:rsidP="00AB5109">
      <w:pPr>
        <w:spacing w:after="0" w:line="240" w:lineRule="auto"/>
        <w:rPr>
          <w:rFonts w:ascii="Times New Roman" w:eastAsia="Times New Roman" w:hAnsi="Times New Roman" w:cs="Times New Roman"/>
          <w:sz w:val="24"/>
          <w:szCs w:val="23"/>
          <w:lang w:eastAsia="lv-LV"/>
        </w:rPr>
      </w:pPr>
      <w:r>
        <w:rPr>
          <w:rFonts w:ascii="Times New Roman" w:eastAsia="Times New Roman" w:hAnsi="Times New Roman" w:cs="Times New Roman"/>
          <w:sz w:val="24"/>
          <w:szCs w:val="23"/>
          <w:lang w:eastAsia="lv-LV"/>
        </w:rPr>
        <w:t>Komisijas priekšsēdētājs</w:t>
      </w:r>
      <w:r w:rsidRPr="00AB5109">
        <w:rPr>
          <w:rFonts w:ascii="Times New Roman" w:eastAsia="Times New Roman" w:hAnsi="Times New Roman" w:cs="Times New Roman"/>
          <w:sz w:val="24"/>
          <w:szCs w:val="23"/>
          <w:lang w:eastAsia="lv-LV"/>
        </w:rPr>
        <w:t>:</w:t>
      </w:r>
      <w:r w:rsidRPr="00AB5109">
        <w:rPr>
          <w:rFonts w:ascii="Times New Roman" w:eastAsia="Times New Roman" w:hAnsi="Times New Roman" w:cs="Times New Roman"/>
          <w:sz w:val="24"/>
          <w:szCs w:val="23"/>
          <w:lang w:eastAsia="lv-LV"/>
        </w:rPr>
        <w:tab/>
      </w:r>
      <w:r w:rsidRPr="00AB5109">
        <w:rPr>
          <w:rFonts w:ascii="Times New Roman" w:eastAsia="Times New Roman" w:hAnsi="Times New Roman" w:cs="Times New Roman"/>
          <w:sz w:val="24"/>
          <w:szCs w:val="23"/>
          <w:lang w:eastAsia="lv-LV"/>
        </w:rPr>
        <w:tab/>
        <w:t xml:space="preserve">G.Grīnieks </w:t>
      </w:r>
    </w:p>
    <w:p w:rsidR="00AB5109" w:rsidRPr="00AB5109" w:rsidRDefault="00AB5109" w:rsidP="00AB5109">
      <w:pPr>
        <w:tabs>
          <w:tab w:val="left" w:pos="720"/>
          <w:tab w:val="left" w:pos="1440"/>
          <w:tab w:val="left" w:pos="2160"/>
          <w:tab w:val="left" w:pos="2880"/>
          <w:tab w:val="left" w:pos="3600"/>
          <w:tab w:val="left" w:pos="4320"/>
          <w:tab w:val="left" w:pos="5040"/>
          <w:tab w:val="left" w:pos="5760"/>
          <w:tab w:val="left" w:pos="6315"/>
        </w:tabs>
        <w:spacing w:after="0" w:line="240" w:lineRule="auto"/>
        <w:ind w:right="45"/>
        <w:rPr>
          <w:rFonts w:ascii="Times New Roman" w:eastAsia="Times New Roman" w:hAnsi="Times New Roman" w:cs="Times New Roman"/>
          <w:sz w:val="24"/>
          <w:szCs w:val="23"/>
          <w:lang w:eastAsia="lv-LV"/>
        </w:rPr>
      </w:pPr>
      <w:r>
        <w:rPr>
          <w:rFonts w:ascii="Times New Roman" w:eastAsia="Times New Roman" w:hAnsi="Times New Roman" w:cs="Times New Roman"/>
          <w:sz w:val="24"/>
          <w:szCs w:val="23"/>
          <w:lang w:eastAsia="lv-LV"/>
        </w:rPr>
        <w:t>Komisijas locekļi</w:t>
      </w:r>
      <w:r w:rsidRPr="00AB5109">
        <w:rPr>
          <w:rFonts w:ascii="Times New Roman" w:eastAsia="Times New Roman" w:hAnsi="Times New Roman" w:cs="Times New Roman"/>
          <w:sz w:val="24"/>
          <w:szCs w:val="23"/>
          <w:lang w:eastAsia="lv-LV"/>
        </w:rPr>
        <w:t>:</w:t>
      </w:r>
      <w:r w:rsidRPr="00AB5109">
        <w:rPr>
          <w:rFonts w:ascii="Times New Roman" w:eastAsia="Times New Roman" w:hAnsi="Times New Roman" w:cs="Times New Roman"/>
          <w:sz w:val="24"/>
          <w:szCs w:val="23"/>
          <w:lang w:eastAsia="lv-LV"/>
        </w:rPr>
        <w:tab/>
      </w:r>
      <w:r w:rsidRPr="00AB5109">
        <w:rPr>
          <w:rFonts w:ascii="Times New Roman" w:eastAsia="Times New Roman" w:hAnsi="Times New Roman" w:cs="Times New Roman"/>
          <w:sz w:val="24"/>
          <w:szCs w:val="23"/>
          <w:lang w:eastAsia="lv-LV"/>
        </w:rPr>
        <w:tab/>
      </w:r>
      <w:r w:rsidRPr="00AB5109">
        <w:rPr>
          <w:rFonts w:ascii="Times New Roman" w:eastAsia="Times New Roman" w:hAnsi="Times New Roman" w:cs="Times New Roman"/>
          <w:sz w:val="24"/>
          <w:szCs w:val="23"/>
          <w:lang w:eastAsia="lv-LV"/>
        </w:rPr>
        <w:tab/>
      </w:r>
      <w:r>
        <w:rPr>
          <w:rFonts w:ascii="Times New Roman" w:eastAsia="Times New Roman" w:hAnsi="Times New Roman" w:cs="Times New Roman"/>
          <w:sz w:val="24"/>
          <w:szCs w:val="23"/>
          <w:lang w:eastAsia="lv-LV"/>
        </w:rPr>
        <w:t xml:space="preserve">I.Nagle, </w:t>
      </w:r>
      <w:r w:rsidR="00454302">
        <w:rPr>
          <w:rFonts w:ascii="Times New Roman" w:eastAsia="Times New Roman" w:hAnsi="Times New Roman" w:cs="Times New Roman"/>
          <w:sz w:val="24"/>
          <w:szCs w:val="23"/>
          <w:lang w:eastAsia="lv-LV"/>
        </w:rPr>
        <w:t>B.Kviese</w:t>
      </w:r>
    </w:p>
    <w:p w:rsidR="00AB5109" w:rsidRPr="00AB5109" w:rsidRDefault="00AB5109" w:rsidP="00AB5109">
      <w:pPr>
        <w:tabs>
          <w:tab w:val="left" w:pos="720"/>
          <w:tab w:val="left" w:pos="1440"/>
          <w:tab w:val="left" w:pos="2160"/>
          <w:tab w:val="left" w:pos="2880"/>
          <w:tab w:val="left" w:pos="3600"/>
          <w:tab w:val="left" w:pos="4320"/>
          <w:tab w:val="left" w:pos="5040"/>
          <w:tab w:val="left" w:pos="5760"/>
          <w:tab w:val="left" w:pos="6315"/>
        </w:tabs>
        <w:spacing w:after="0" w:line="240" w:lineRule="auto"/>
        <w:ind w:right="45"/>
        <w:rPr>
          <w:rFonts w:ascii="Times New Roman" w:eastAsia="Times New Roman" w:hAnsi="Times New Roman" w:cs="Times New Roman"/>
          <w:sz w:val="24"/>
          <w:szCs w:val="23"/>
          <w:lang w:eastAsia="lv-LV"/>
        </w:rPr>
      </w:pPr>
      <w:r>
        <w:rPr>
          <w:rFonts w:ascii="Times New Roman" w:eastAsia="Times New Roman" w:hAnsi="Times New Roman" w:cs="Times New Roman"/>
          <w:sz w:val="24"/>
          <w:szCs w:val="23"/>
          <w:lang w:eastAsia="lv-LV"/>
        </w:rPr>
        <w:t>Protokolē</w:t>
      </w:r>
      <w:r w:rsidRPr="00AB5109">
        <w:rPr>
          <w:rFonts w:ascii="Times New Roman" w:eastAsia="Times New Roman" w:hAnsi="Times New Roman" w:cs="Times New Roman"/>
          <w:sz w:val="24"/>
          <w:szCs w:val="23"/>
          <w:lang w:eastAsia="lv-LV"/>
        </w:rPr>
        <w:t>:</w:t>
      </w:r>
      <w:r w:rsidRPr="00AB5109">
        <w:rPr>
          <w:rFonts w:ascii="Times New Roman" w:eastAsia="Times New Roman" w:hAnsi="Times New Roman" w:cs="Times New Roman"/>
          <w:sz w:val="24"/>
          <w:szCs w:val="23"/>
          <w:lang w:eastAsia="lv-LV"/>
        </w:rPr>
        <w:tab/>
      </w:r>
      <w:r w:rsidRPr="00AB5109">
        <w:rPr>
          <w:rFonts w:ascii="Times New Roman" w:eastAsia="Times New Roman" w:hAnsi="Times New Roman" w:cs="Times New Roman"/>
          <w:sz w:val="24"/>
          <w:szCs w:val="23"/>
          <w:lang w:eastAsia="lv-LV"/>
        </w:rPr>
        <w:tab/>
      </w:r>
      <w:r w:rsidRPr="00AB5109">
        <w:rPr>
          <w:rFonts w:ascii="Times New Roman" w:eastAsia="Times New Roman" w:hAnsi="Times New Roman" w:cs="Times New Roman"/>
          <w:sz w:val="24"/>
          <w:szCs w:val="23"/>
          <w:lang w:eastAsia="lv-LV"/>
        </w:rPr>
        <w:tab/>
      </w:r>
      <w:r>
        <w:rPr>
          <w:rFonts w:ascii="Times New Roman" w:eastAsia="Times New Roman" w:hAnsi="Times New Roman" w:cs="Times New Roman"/>
          <w:sz w:val="24"/>
          <w:szCs w:val="23"/>
          <w:lang w:eastAsia="lv-LV"/>
        </w:rPr>
        <w:tab/>
      </w:r>
      <w:r w:rsidRPr="00AB5109">
        <w:rPr>
          <w:rFonts w:ascii="Times New Roman" w:eastAsia="Times New Roman" w:hAnsi="Times New Roman" w:cs="Times New Roman"/>
          <w:sz w:val="24"/>
          <w:szCs w:val="23"/>
          <w:lang w:eastAsia="lv-LV"/>
        </w:rPr>
        <w:t>M.Runce</w:t>
      </w:r>
    </w:p>
    <w:p w:rsidR="00AB5109" w:rsidRPr="00AB5109" w:rsidRDefault="00AB5109" w:rsidP="00AB5109">
      <w:pPr>
        <w:spacing w:after="0" w:line="240" w:lineRule="auto"/>
        <w:ind w:right="45"/>
        <w:rPr>
          <w:rFonts w:ascii="Times New Roman" w:eastAsia="Times New Roman" w:hAnsi="Times New Roman" w:cs="Times New Roman"/>
          <w:sz w:val="24"/>
          <w:szCs w:val="23"/>
          <w:lang w:eastAsia="lv-LV"/>
        </w:rPr>
      </w:pPr>
    </w:p>
    <w:p w:rsidR="00AB5109" w:rsidRPr="00AB5109" w:rsidRDefault="00AB5109" w:rsidP="00AB5109">
      <w:pPr>
        <w:spacing w:after="0" w:line="240" w:lineRule="auto"/>
        <w:rPr>
          <w:rFonts w:ascii="Times New Roman" w:eastAsia="Times New Roman" w:hAnsi="Times New Roman" w:cs="Times New Roman"/>
          <w:snapToGrid w:val="0"/>
          <w:sz w:val="24"/>
          <w:szCs w:val="23"/>
        </w:rPr>
      </w:pPr>
      <w:r w:rsidRPr="00F34ABC">
        <w:rPr>
          <w:rFonts w:ascii="Times New Roman" w:eastAsia="Times New Roman" w:hAnsi="Times New Roman" w:cs="Times New Roman"/>
          <w:b/>
          <w:snapToGrid w:val="0"/>
          <w:sz w:val="24"/>
          <w:szCs w:val="23"/>
          <w:u w:val="single"/>
        </w:rPr>
        <w:t>Sēdi sāk:</w:t>
      </w:r>
      <w:r w:rsidRPr="00F34ABC">
        <w:rPr>
          <w:rFonts w:ascii="Times New Roman" w:eastAsia="Times New Roman" w:hAnsi="Times New Roman" w:cs="Times New Roman"/>
          <w:b/>
          <w:snapToGrid w:val="0"/>
          <w:sz w:val="24"/>
          <w:szCs w:val="23"/>
        </w:rPr>
        <w:t xml:space="preserve"> </w:t>
      </w:r>
      <w:r w:rsidRPr="00F34ABC">
        <w:rPr>
          <w:rFonts w:ascii="Times New Roman" w:eastAsia="Times New Roman" w:hAnsi="Times New Roman" w:cs="Times New Roman"/>
          <w:snapToGrid w:val="0"/>
          <w:sz w:val="24"/>
          <w:szCs w:val="23"/>
        </w:rPr>
        <w:t xml:space="preserve">plkst. </w:t>
      </w:r>
      <w:r w:rsidR="00EC0AEB" w:rsidRPr="00F34ABC">
        <w:rPr>
          <w:rFonts w:ascii="Times New Roman" w:eastAsia="Times New Roman" w:hAnsi="Times New Roman" w:cs="Times New Roman"/>
          <w:snapToGrid w:val="0"/>
          <w:sz w:val="24"/>
          <w:szCs w:val="23"/>
        </w:rPr>
        <w:t>1</w:t>
      </w:r>
      <w:r w:rsidR="00F623AF" w:rsidRPr="00F34ABC">
        <w:rPr>
          <w:rFonts w:ascii="Times New Roman" w:eastAsia="Times New Roman" w:hAnsi="Times New Roman" w:cs="Times New Roman"/>
          <w:snapToGrid w:val="0"/>
          <w:sz w:val="24"/>
          <w:szCs w:val="23"/>
        </w:rPr>
        <w:t>0.45</w:t>
      </w:r>
    </w:p>
    <w:p w:rsidR="00AB5109" w:rsidRPr="00AB5109" w:rsidRDefault="00AB5109" w:rsidP="00AB5109">
      <w:pPr>
        <w:spacing w:after="0" w:line="240" w:lineRule="auto"/>
        <w:jc w:val="both"/>
        <w:rPr>
          <w:rFonts w:ascii="Times New Roman" w:eastAsia="Times New Roman" w:hAnsi="Times New Roman" w:cs="Times New Roman"/>
          <w:b/>
          <w:snapToGrid w:val="0"/>
          <w:sz w:val="24"/>
          <w:szCs w:val="23"/>
          <w:highlight w:val="yellow"/>
          <w:u w:val="single"/>
        </w:rPr>
      </w:pPr>
    </w:p>
    <w:p w:rsidR="00AB5109" w:rsidRPr="00AB5109" w:rsidRDefault="00AB5109" w:rsidP="00AB5109">
      <w:pPr>
        <w:spacing w:after="0" w:line="240" w:lineRule="auto"/>
        <w:jc w:val="both"/>
        <w:rPr>
          <w:rFonts w:ascii="Times New Roman" w:eastAsia="Times New Roman" w:hAnsi="Times New Roman" w:cs="Times New Roman"/>
          <w:b/>
          <w:snapToGrid w:val="0"/>
          <w:sz w:val="24"/>
          <w:szCs w:val="23"/>
          <w:u w:val="single"/>
        </w:rPr>
      </w:pPr>
    </w:p>
    <w:p w:rsidR="00AB5109" w:rsidRPr="00AB5109" w:rsidRDefault="00AB5109" w:rsidP="00AB5109">
      <w:pPr>
        <w:spacing w:after="0" w:line="240" w:lineRule="auto"/>
        <w:jc w:val="both"/>
        <w:rPr>
          <w:rFonts w:ascii="Times New Roman" w:eastAsia="Times New Roman" w:hAnsi="Times New Roman" w:cs="Times New Roman"/>
          <w:b/>
          <w:snapToGrid w:val="0"/>
          <w:sz w:val="24"/>
          <w:szCs w:val="23"/>
          <w:u w:val="single"/>
        </w:rPr>
      </w:pPr>
      <w:r w:rsidRPr="00AB5109">
        <w:rPr>
          <w:rFonts w:ascii="Times New Roman" w:eastAsia="Times New Roman" w:hAnsi="Times New Roman" w:cs="Times New Roman"/>
          <w:b/>
          <w:snapToGrid w:val="0"/>
          <w:sz w:val="24"/>
          <w:szCs w:val="23"/>
          <w:u w:val="single"/>
        </w:rPr>
        <w:t>Sēdes darba kārtība:</w:t>
      </w:r>
    </w:p>
    <w:p w:rsidR="00286CD0" w:rsidRPr="00286CD0" w:rsidRDefault="00AB5109" w:rsidP="00286CD0">
      <w:pPr>
        <w:tabs>
          <w:tab w:val="left" w:pos="360"/>
        </w:tabs>
        <w:spacing w:line="264" w:lineRule="auto"/>
        <w:jc w:val="both"/>
        <w:rPr>
          <w:rFonts w:ascii="Times New Roman" w:eastAsia="Times New Roman" w:hAnsi="Times New Roman" w:cs="Times New Roman"/>
          <w:b/>
          <w:bCs/>
          <w:sz w:val="24"/>
          <w:szCs w:val="24"/>
          <w:lang w:eastAsia="lv-LV"/>
        </w:rPr>
      </w:pPr>
      <w:r w:rsidRPr="00AB5109">
        <w:rPr>
          <w:rFonts w:ascii="Times New Roman" w:eastAsia="Times New Roman" w:hAnsi="Times New Roman" w:cs="Times New Roman"/>
          <w:b/>
          <w:sz w:val="24"/>
          <w:szCs w:val="23"/>
          <w:lang w:eastAsia="lv-LV"/>
        </w:rPr>
        <w:t>Iepirkuma</w:t>
      </w:r>
      <w:r w:rsidRPr="00AB5109">
        <w:rPr>
          <w:rFonts w:ascii="Times New Roman" w:eastAsia="Times New Roman" w:hAnsi="Times New Roman" w:cs="Times New Roman"/>
          <w:b/>
          <w:bCs/>
          <w:sz w:val="24"/>
          <w:szCs w:val="23"/>
          <w:lang w:eastAsia="lv-LV"/>
        </w:rPr>
        <w:t xml:space="preserve"> </w:t>
      </w:r>
      <w:r w:rsidR="00454302" w:rsidRPr="00454302">
        <w:rPr>
          <w:rFonts w:ascii="Times New Roman" w:hAnsi="Times New Roman"/>
          <w:sz w:val="24"/>
        </w:rPr>
        <w:t>“Būvprojekta “Ēkas (014) pārbūve un teritorijas labiekārtošana "Ād</w:t>
      </w:r>
      <w:r w:rsidR="00454302">
        <w:rPr>
          <w:rFonts w:ascii="Times New Roman" w:hAnsi="Times New Roman"/>
          <w:sz w:val="24"/>
        </w:rPr>
        <w:t xml:space="preserve">ažu nacionālajā mācību centrā", </w:t>
      </w:r>
      <w:r w:rsidR="00454302" w:rsidRPr="00454302">
        <w:rPr>
          <w:rFonts w:ascii="Times New Roman" w:hAnsi="Times New Roman"/>
          <w:sz w:val="24"/>
        </w:rPr>
        <w:t>Kadagā, Ādažu novadā” izstrāde”</w:t>
      </w:r>
      <w:r w:rsidRPr="00AB5109">
        <w:rPr>
          <w:rFonts w:ascii="Times New Roman" w:eastAsia="Times New Roman" w:hAnsi="Times New Roman" w:cs="Times New Roman"/>
          <w:sz w:val="24"/>
          <w:szCs w:val="23"/>
          <w:lang w:eastAsia="lv-LV"/>
        </w:rPr>
        <w:t>,</w:t>
      </w:r>
      <w:r w:rsidRPr="00AB5109">
        <w:rPr>
          <w:rFonts w:ascii="Times New Roman" w:eastAsia="Times New Roman" w:hAnsi="Times New Roman" w:cs="Times New Roman"/>
          <w:bCs/>
          <w:sz w:val="24"/>
          <w:szCs w:val="23"/>
          <w:lang w:eastAsia="lv-LV"/>
        </w:rPr>
        <w:t xml:space="preserve"> identifikācijas Nr. VAMOIC 2018/</w:t>
      </w:r>
      <w:r>
        <w:rPr>
          <w:rFonts w:ascii="Times New Roman" w:eastAsia="Times New Roman" w:hAnsi="Times New Roman" w:cs="Times New Roman"/>
          <w:bCs/>
          <w:sz w:val="24"/>
          <w:szCs w:val="23"/>
          <w:lang w:eastAsia="lv-LV"/>
        </w:rPr>
        <w:t>2</w:t>
      </w:r>
      <w:r w:rsidR="002A5A1C">
        <w:rPr>
          <w:rFonts w:ascii="Times New Roman" w:eastAsia="Times New Roman" w:hAnsi="Times New Roman" w:cs="Times New Roman"/>
          <w:bCs/>
          <w:sz w:val="24"/>
          <w:szCs w:val="23"/>
          <w:lang w:eastAsia="lv-LV"/>
        </w:rPr>
        <w:t>57</w:t>
      </w:r>
      <w:r w:rsidRPr="00AB5109">
        <w:rPr>
          <w:rFonts w:ascii="Times New Roman" w:eastAsia="Times New Roman" w:hAnsi="Times New Roman" w:cs="Times New Roman"/>
          <w:bCs/>
          <w:sz w:val="24"/>
          <w:szCs w:val="23"/>
          <w:lang w:eastAsia="lv-LV"/>
        </w:rPr>
        <w:t xml:space="preserve">, </w:t>
      </w:r>
      <w:r w:rsidR="00286CD0" w:rsidRPr="00286CD0">
        <w:rPr>
          <w:rFonts w:ascii="Times New Roman" w:eastAsia="Times New Roman" w:hAnsi="Times New Roman" w:cs="Times New Roman"/>
          <w:b/>
          <w:bCs/>
          <w:sz w:val="24"/>
          <w:szCs w:val="24"/>
          <w:lang w:eastAsia="lv-LV"/>
        </w:rPr>
        <w:t>lēmuma pieņemšana par līguma slēgšanas tiesību piešķiršanu.</w:t>
      </w:r>
    </w:p>
    <w:p w:rsidR="00286CD0" w:rsidRDefault="00286CD0" w:rsidP="00286CD0">
      <w:pPr>
        <w:widowControl w:val="0"/>
        <w:numPr>
          <w:ilvl w:val="0"/>
          <w:numId w:val="15"/>
        </w:numPr>
        <w:spacing w:before="120" w:after="0" w:line="240" w:lineRule="auto"/>
        <w:ind w:left="567" w:hanging="426"/>
        <w:jc w:val="both"/>
        <w:rPr>
          <w:rFonts w:ascii="Times New Roman" w:eastAsia="Times New Roman" w:hAnsi="Times New Roman" w:cs="Times New Roman"/>
          <w:b/>
          <w:bCs/>
          <w:sz w:val="24"/>
          <w:szCs w:val="24"/>
          <w:lang w:eastAsia="lv-LV"/>
        </w:rPr>
      </w:pPr>
      <w:r w:rsidRPr="004D4F21">
        <w:rPr>
          <w:rFonts w:ascii="Times New Roman" w:eastAsia="Times New Roman" w:hAnsi="Times New Roman" w:cs="Times New Roman"/>
          <w:b/>
          <w:bCs/>
          <w:sz w:val="24"/>
          <w:szCs w:val="24"/>
          <w:lang w:eastAsia="lv-LV"/>
        </w:rPr>
        <w:t xml:space="preserve">Lēmuma pieņemšana par līguma slēgšanas tiesību piešķiršanu: </w:t>
      </w:r>
    </w:p>
    <w:p w:rsidR="00286CD0" w:rsidRPr="004D4F21" w:rsidRDefault="00286CD0" w:rsidP="00286CD0">
      <w:pPr>
        <w:widowControl w:val="0"/>
        <w:numPr>
          <w:ilvl w:val="1"/>
          <w:numId w:val="15"/>
        </w:numPr>
        <w:spacing w:before="120" w:after="0" w:line="240" w:lineRule="auto"/>
        <w:ind w:left="1276" w:hanging="567"/>
        <w:jc w:val="both"/>
        <w:rPr>
          <w:rFonts w:ascii="Times New Roman" w:eastAsia="Times New Roman" w:hAnsi="Times New Roman" w:cs="Times New Roman"/>
          <w:bCs/>
          <w:sz w:val="24"/>
          <w:szCs w:val="24"/>
          <w:lang w:eastAsia="lv-LV"/>
        </w:rPr>
      </w:pPr>
      <w:r w:rsidRPr="004D4F21">
        <w:rPr>
          <w:rFonts w:ascii="Times New Roman" w:eastAsia="Times New Roman" w:hAnsi="Times New Roman" w:cs="Times New Roman"/>
          <w:bCs/>
          <w:sz w:val="24"/>
          <w:szCs w:val="24"/>
          <w:lang w:eastAsia="lv-LV"/>
        </w:rPr>
        <w:t xml:space="preserve">Pamatojoties uz Publisko iepirkumu likuma 9. panta septīto un trīspadsmito daļu un iepirkuma nolikuma </w:t>
      </w:r>
      <w:r w:rsidRPr="00EB5904">
        <w:rPr>
          <w:rFonts w:ascii="Times New Roman" w:eastAsia="Times New Roman" w:hAnsi="Times New Roman" w:cs="Times New Roman"/>
          <w:bCs/>
          <w:sz w:val="24"/>
          <w:szCs w:val="24"/>
          <w:lang w:eastAsia="lv-LV"/>
        </w:rPr>
        <w:t>17.1</w:t>
      </w:r>
      <w:r w:rsidRPr="007C54C6">
        <w:rPr>
          <w:rFonts w:ascii="Times New Roman" w:eastAsia="Times New Roman" w:hAnsi="Times New Roman" w:cs="Times New Roman"/>
          <w:bCs/>
          <w:sz w:val="24"/>
          <w:szCs w:val="24"/>
          <w:lang w:eastAsia="lv-LV"/>
        </w:rPr>
        <w:t>.punktu</w:t>
      </w:r>
      <w:r w:rsidRPr="004D4F21">
        <w:rPr>
          <w:rFonts w:ascii="Times New Roman" w:eastAsia="Times New Roman" w:hAnsi="Times New Roman" w:cs="Times New Roman"/>
          <w:bCs/>
          <w:sz w:val="24"/>
          <w:szCs w:val="24"/>
          <w:lang w:eastAsia="lv-LV"/>
        </w:rPr>
        <w:t xml:space="preserve"> </w:t>
      </w:r>
      <w:r w:rsidRPr="004D4F21">
        <w:rPr>
          <w:rFonts w:ascii="Times New Roman" w:eastAsia="Times New Roman" w:hAnsi="Times New Roman" w:cs="Times New Roman"/>
          <w:b/>
          <w:bCs/>
          <w:sz w:val="24"/>
          <w:szCs w:val="24"/>
          <w:u w:val="single"/>
          <w:lang w:eastAsia="lv-LV"/>
        </w:rPr>
        <w:t>piešķirt</w:t>
      </w:r>
      <w:r w:rsidRPr="004D4F21">
        <w:rPr>
          <w:rFonts w:ascii="Times New Roman" w:eastAsia="Times New Roman" w:hAnsi="Times New Roman" w:cs="Times New Roman"/>
          <w:bCs/>
          <w:sz w:val="24"/>
          <w:szCs w:val="24"/>
          <w:lang w:eastAsia="lv-LV"/>
        </w:rPr>
        <w:t xml:space="preserve"> līguma slēgšanas tiesības </w:t>
      </w:r>
      <w:r w:rsidRPr="004D4F21">
        <w:rPr>
          <w:rFonts w:ascii="Times New Roman" w:eastAsia="Times New Roman" w:hAnsi="Times New Roman" w:cs="Times New Roman"/>
          <w:b/>
          <w:bCs/>
          <w:sz w:val="24"/>
          <w:szCs w:val="24"/>
          <w:lang w:eastAsia="lv-LV"/>
        </w:rPr>
        <w:t>SIA “</w:t>
      </w:r>
      <w:r w:rsidRPr="002D5CA9">
        <w:rPr>
          <w:rFonts w:ascii="Times New Roman" w:eastAsia="Times New Roman" w:hAnsi="Times New Roman" w:cs="Times New Roman"/>
          <w:b/>
          <w:bCs/>
          <w:sz w:val="24"/>
          <w:szCs w:val="24"/>
          <w:lang w:eastAsia="lv-LV"/>
        </w:rPr>
        <w:t>Belss</w:t>
      </w:r>
      <w:r w:rsidRPr="004D4F21">
        <w:rPr>
          <w:rFonts w:ascii="Times New Roman" w:eastAsia="Times New Roman" w:hAnsi="Times New Roman" w:cs="Times New Roman"/>
          <w:b/>
          <w:sz w:val="24"/>
          <w:szCs w:val="24"/>
          <w:lang w:eastAsia="lv-LV"/>
        </w:rPr>
        <w:t>”</w:t>
      </w:r>
      <w:r w:rsidRPr="004D4F21">
        <w:rPr>
          <w:rFonts w:ascii="Times New Roman" w:eastAsia="Times New Roman" w:hAnsi="Times New Roman" w:cs="Times New Roman"/>
          <w:b/>
          <w:bCs/>
          <w:sz w:val="24"/>
          <w:szCs w:val="24"/>
          <w:lang w:eastAsia="lv-LV"/>
        </w:rPr>
        <w:t xml:space="preserve"> (reģ.Nr.</w:t>
      </w:r>
      <w:r w:rsidR="002D5CA9" w:rsidRPr="002D5CA9">
        <w:rPr>
          <w:rFonts w:ascii="Times New Roman" w:hAnsi="Times New Roman"/>
          <w:sz w:val="24"/>
          <w:szCs w:val="28"/>
        </w:rPr>
        <w:t xml:space="preserve"> </w:t>
      </w:r>
      <w:r w:rsidR="002D5CA9">
        <w:rPr>
          <w:rFonts w:ascii="Times New Roman" w:hAnsi="Times New Roman"/>
          <w:sz w:val="24"/>
          <w:szCs w:val="28"/>
        </w:rPr>
        <w:t>40003237609</w:t>
      </w:r>
      <w:r>
        <w:rPr>
          <w:rFonts w:ascii="Times New Roman" w:eastAsia="Times New Roman" w:hAnsi="Times New Roman" w:cs="Times New Roman"/>
          <w:b/>
          <w:bCs/>
          <w:color w:val="FF0000"/>
          <w:sz w:val="24"/>
          <w:szCs w:val="24"/>
          <w:lang w:eastAsia="lv-LV"/>
        </w:rPr>
        <w:t xml:space="preserve"> </w:t>
      </w:r>
      <w:r w:rsidRPr="004D4F21">
        <w:rPr>
          <w:rFonts w:ascii="Times New Roman" w:eastAsia="Times New Roman" w:hAnsi="Times New Roman" w:cs="Times New Roman"/>
          <w:b/>
          <w:bCs/>
          <w:sz w:val="24"/>
          <w:szCs w:val="24"/>
          <w:lang w:eastAsia="lv-LV"/>
        </w:rPr>
        <w:t>)</w:t>
      </w:r>
      <w:r w:rsidRPr="004D4F21">
        <w:rPr>
          <w:rFonts w:ascii="Times New Roman" w:eastAsia="Times New Roman" w:hAnsi="Times New Roman" w:cs="Times New Roman"/>
          <w:bCs/>
          <w:sz w:val="24"/>
          <w:szCs w:val="24"/>
          <w:lang w:eastAsia="lv-LV"/>
        </w:rPr>
        <w:t xml:space="preserve"> par līgumcenu </w:t>
      </w:r>
      <w:r w:rsidR="002D5CA9" w:rsidRPr="004054BF">
        <w:rPr>
          <w:rFonts w:ascii="Times New Roman" w:hAnsi="Times New Roman"/>
          <w:b/>
          <w:sz w:val="24"/>
          <w:szCs w:val="23"/>
        </w:rPr>
        <w:t xml:space="preserve">37 840.00 </w:t>
      </w:r>
      <w:r w:rsidR="002D5CA9" w:rsidRPr="009D401B">
        <w:rPr>
          <w:rFonts w:ascii="Times New Roman" w:hAnsi="Times New Roman"/>
          <w:b/>
          <w:sz w:val="24"/>
          <w:szCs w:val="24"/>
        </w:rPr>
        <w:t>EUR</w:t>
      </w:r>
      <w:r w:rsidR="002D5CA9" w:rsidRPr="009D401B">
        <w:rPr>
          <w:rFonts w:ascii="Times New Roman" w:hAnsi="Times New Roman"/>
          <w:sz w:val="24"/>
          <w:szCs w:val="24"/>
        </w:rPr>
        <w:t xml:space="preserve"> (</w:t>
      </w:r>
      <w:r w:rsidR="002D5CA9" w:rsidRPr="004054BF">
        <w:rPr>
          <w:rFonts w:ascii="Times New Roman" w:hAnsi="Times New Roman"/>
          <w:sz w:val="24"/>
          <w:szCs w:val="23"/>
        </w:rPr>
        <w:t>trīsdesmit septiņi tūkstoši astoņi simti četrdesmit euro un 00 centi</w:t>
      </w:r>
      <w:r w:rsidR="002D5CA9" w:rsidRPr="009D401B">
        <w:rPr>
          <w:rFonts w:ascii="Times New Roman" w:hAnsi="Times New Roman"/>
          <w:sz w:val="24"/>
          <w:szCs w:val="24"/>
        </w:rPr>
        <w:t>)</w:t>
      </w:r>
      <w:r w:rsidRPr="004D4F21">
        <w:rPr>
          <w:rFonts w:ascii="Times New Roman" w:eastAsia="Calibri" w:hAnsi="Times New Roman" w:cs="Times New Roman"/>
          <w:sz w:val="24"/>
          <w:szCs w:val="24"/>
        </w:rPr>
        <w:t xml:space="preserve"> </w:t>
      </w:r>
      <w:r w:rsidRPr="004D4F21">
        <w:rPr>
          <w:rFonts w:ascii="Times New Roman" w:eastAsia="Times New Roman" w:hAnsi="Times New Roman" w:cs="Times New Roman"/>
          <w:bCs/>
          <w:sz w:val="24"/>
          <w:szCs w:val="24"/>
          <w:lang w:eastAsia="lv-LV"/>
        </w:rPr>
        <w:t xml:space="preserve">bez PVN 21% un līguma kopējo </w:t>
      </w:r>
      <w:r w:rsidRPr="00392F6F">
        <w:rPr>
          <w:rFonts w:ascii="Times New Roman" w:eastAsia="Times New Roman" w:hAnsi="Times New Roman" w:cs="Times New Roman"/>
          <w:bCs/>
          <w:sz w:val="24"/>
          <w:szCs w:val="24"/>
          <w:lang w:eastAsia="lv-LV"/>
        </w:rPr>
        <w:t xml:space="preserve">summu </w:t>
      </w:r>
      <w:r w:rsidR="002D5CA9" w:rsidRPr="004054BF">
        <w:rPr>
          <w:rFonts w:ascii="Times New Roman" w:hAnsi="Times New Roman"/>
          <w:b/>
          <w:sz w:val="24"/>
          <w:szCs w:val="23"/>
        </w:rPr>
        <w:t>45 786.40</w:t>
      </w:r>
      <w:r w:rsidR="002D5CA9" w:rsidRPr="004054BF">
        <w:rPr>
          <w:rFonts w:ascii="Times New Roman" w:hAnsi="Times New Roman"/>
          <w:sz w:val="24"/>
          <w:szCs w:val="23"/>
        </w:rPr>
        <w:t xml:space="preserve"> </w:t>
      </w:r>
      <w:r w:rsidR="002D5CA9" w:rsidRPr="004054BF">
        <w:rPr>
          <w:rFonts w:ascii="Times New Roman" w:hAnsi="Times New Roman"/>
          <w:b/>
          <w:sz w:val="24"/>
          <w:szCs w:val="23"/>
        </w:rPr>
        <w:t>EUR</w:t>
      </w:r>
      <w:r w:rsidR="002D5CA9" w:rsidRPr="004054BF">
        <w:rPr>
          <w:rFonts w:ascii="Times New Roman" w:hAnsi="Times New Roman"/>
          <w:sz w:val="24"/>
          <w:szCs w:val="23"/>
        </w:rPr>
        <w:t xml:space="preserve"> (četrdesmit pieci tūkstoši septiņi simti astoņdesmit seši euro un 40 centi)</w:t>
      </w:r>
      <w:r w:rsidRPr="00392F6F">
        <w:rPr>
          <w:rFonts w:ascii="Times New Roman" w:eastAsia="Times New Roman" w:hAnsi="Times New Roman" w:cs="Times New Roman"/>
          <w:bCs/>
          <w:sz w:val="24"/>
          <w:szCs w:val="24"/>
          <w:lang w:eastAsia="lv-LV"/>
        </w:rPr>
        <w:t xml:space="preserve"> ar PVN 21%.</w:t>
      </w:r>
    </w:p>
    <w:p w:rsidR="00286CD0" w:rsidRDefault="00286CD0" w:rsidP="00286CD0">
      <w:pPr>
        <w:widowControl w:val="0"/>
        <w:numPr>
          <w:ilvl w:val="1"/>
          <w:numId w:val="15"/>
        </w:numPr>
        <w:spacing w:before="120" w:after="0" w:line="240" w:lineRule="auto"/>
        <w:ind w:left="1276" w:hanging="567"/>
        <w:jc w:val="both"/>
        <w:rPr>
          <w:rFonts w:ascii="Times New Roman" w:eastAsia="Times New Roman" w:hAnsi="Times New Roman" w:cs="Times New Roman"/>
          <w:bCs/>
          <w:sz w:val="24"/>
          <w:szCs w:val="24"/>
          <w:lang w:eastAsia="lv-LV"/>
        </w:rPr>
      </w:pPr>
      <w:r w:rsidRPr="004D4F21">
        <w:rPr>
          <w:rFonts w:ascii="Times New Roman" w:eastAsia="Times New Roman" w:hAnsi="Times New Roman" w:cs="Times New Roman"/>
          <w:bCs/>
          <w:sz w:val="24"/>
          <w:szCs w:val="24"/>
          <w:lang w:eastAsia="lv-LV"/>
        </w:rPr>
        <w:t>Pamatojoties uz Publisko iepirkumu likuma 9. panta trīspadsmito daļu:</w:t>
      </w:r>
    </w:p>
    <w:p w:rsidR="00286CD0" w:rsidRPr="002D5CA9" w:rsidRDefault="00286CD0" w:rsidP="00286CD0">
      <w:pPr>
        <w:widowControl w:val="0"/>
        <w:numPr>
          <w:ilvl w:val="2"/>
          <w:numId w:val="15"/>
        </w:numPr>
        <w:spacing w:before="120" w:after="0" w:line="240" w:lineRule="auto"/>
        <w:ind w:left="1843"/>
        <w:jc w:val="both"/>
        <w:rPr>
          <w:rFonts w:ascii="Times New Roman" w:eastAsia="Times New Roman" w:hAnsi="Times New Roman" w:cs="Times New Roman"/>
          <w:bCs/>
          <w:sz w:val="24"/>
          <w:szCs w:val="24"/>
          <w:lang w:eastAsia="lv-LV"/>
        </w:rPr>
      </w:pPr>
      <w:r w:rsidRPr="002D5CA9">
        <w:rPr>
          <w:rFonts w:ascii="Times New Roman" w:eastAsia="Times New Roman" w:hAnsi="Times New Roman" w:cs="Times New Roman"/>
          <w:b/>
          <w:sz w:val="24"/>
          <w:szCs w:val="24"/>
          <w:lang w:eastAsia="lv-LV"/>
        </w:rPr>
        <w:lastRenderedPageBreak/>
        <w:t xml:space="preserve">nepiešķirt </w:t>
      </w:r>
      <w:r w:rsidRPr="002D5CA9">
        <w:rPr>
          <w:rFonts w:ascii="Times New Roman" w:eastAsia="Times New Roman" w:hAnsi="Times New Roman" w:cs="Times New Roman"/>
          <w:sz w:val="24"/>
          <w:szCs w:val="24"/>
          <w:lang w:eastAsia="lv-LV"/>
        </w:rPr>
        <w:t>līguma slēgšanas tiesības SIA „</w:t>
      </w:r>
      <w:r w:rsidR="00F623AF" w:rsidRPr="002D5CA9">
        <w:rPr>
          <w:rFonts w:ascii="Times New Roman" w:eastAsia="Times New Roman" w:hAnsi="Times New Roman" w:cs="Times New Roman"/>
          <w:sz w:val="24"/>
          <w:szCs w:val="24"/>
          <w:lang w:eastAsia="lv-LV"/>
        </w:rPr>
        <w:t>JOE</w:t>
      </w:r>
      <w:r w:rsidRPr="002D5CA9">
        <w:rPr>
          <w:rFonts w:ascii="Times New Roman" w:eastAsia="Times New Roman" w:hAnsi="Times New Roman" w:cs="Times New Roman"/>
          <w:sz w:val="24"/>
          <w:szCs w:val="24"/>
          <w:lang w:eastAsia="lv-LV"/>
        </w:rPr>
        <w:t xml:space="preserve">” (reģ. Nr. </w:t>
      </w:r>
      <w:r w:rsidR="002D5CA9" w:rsidRPr="002D5CA9">
        <w:rPr>
          <w:rFonts w:ascii="Times New Roman" w:eastAsia="Times New Roman" w:hAnsi="Times New Roman" w:cs="Times New Roman"/>
          <w:sz w:val="24"/>
          <w:szCs w:val="24"/>
          <w:lang w:eastAsia="lv-LV"/>
        </w:rPr>
        <w:t>43603067147</w:t>
      </w:r>
      <w:r w:rsidRPr="002D5CA9">
        <w:rPr>
          <w:rFonts w:ascii="Times New Roman" w:eastAsia="Times New Roman" w:hAnsi="Times New Roman" w:cs="Times New Roman"/>
          <w:sz w:val="24"/>
          <w:szCs w:val="24"/>
          <w:lang w:eastAsia="lv-LV"/>
        </w:rPr>
        <w:t xml:space="preserve">) ar piedāvājuma līgumcenu EUR </w:t>
      </w:r>
      <w:r w:rsidR="002D5CA9" w:rsidRPr="002D5CA9">
        <w:rPr>
          <w:rFonts w:ascii="Times New Roman" w:eastAsia="Calibri" w:hAnsi="Times New Roman" w:cs="Times New Roman"/>
          <w:sz w:val="24"/>
          <w:szCs w:val="24"/>
        </w:rPr>
        <w:t>40 850.00</w:t>
      </w:r>
      <w:r w:rsidRPr="002D5CA9">
        <w:rPr>
          <w:rFonts w:ascii="Times New Roman" w:eastAsia="Calibri" w:hAnsi="Times New Roman" w:cs="Times New Roman"/>
          <w:b/>
          <w:sz w:val="24"/>
          <w:szCs w:val="24"/>
        </w:rPr>
        <w:t xml:space="preserve"> </w:t>
      </w:r>
      <w:r w:rsidRPr="002D5CA9">
        <w:rPr>
          <w:rFonts w:ascii="Times New Roman" w:eastAsia="Times New Roman" w:hAnsi="Times New Roman" w:cs="Times New Roman"/>
          <w:sz w:val="24"/>
          <w:szCs w:val="24"/>
          <w:lang w:eastAsia="lv-LV"/>
        </w:rPr>
        <w:t xml:space="preserve">bez PVN 21% un līguma kopējo summu </w:t>
      </w:r>
      <w:r w:rsidR="002D5CA9" w:rsidRPr="002D5CA9">
        <w:rPr>
          <w:rFonts w:ascii="Times New Roman" w:eastAsia="Calibri" w:hAnsi="Times New Roman" w:cs="Times New Roman"/>
          <w:sz w:val="24"/>
          <w:szCs w:val="24"/>
        </w:rPr>
        <w:t xml:space="preserve">49 428.50 </w:t>
      </w:r>
      <w:r w:rsidR="00F623AF" w:rsidRPr="002D5CA9">
        <w:rPr>
          <w:rFonts w:ascii="Times New Roman" w:eastAsia="Calibri" w:hAnsi="Times New Roman" w:cs="Times New Roman"/>
          <w:sz w:val="24"/>
          <w:szCs w:val="24"/>
        </w:rPr>
        <w:t xml:space="preserve"> </w:t>
      </w:r>
      <w:r w:rsidRPr="002D5CA9">
        <w:rPr>
          <w:rFonts w:ascii="Times New Roman" w:eastAsia="Calibri" w:hAnsi="Times New Roman" w:cs="Times New Roman"/>
          <w:sz w:val="24"/>
          <w:szCs w:val="24"/>
        </w:rPr>
        <w:t>EUR ar PVN 21%,</w:t>
      </w:r>
      <w:r w:rsidRPr="002D5CA9">
        <w:rPr>
          <w:rFonts w:ascii="Times New Roman" w:eastAsia="Times New Roman" w:hAnsi="Times New Roman" w:cs="Times New Roman"/>
          <w:bCs/>
          <w:sz w:val="24"/>
          <w:szCs w:val="24"/>
          <w:lang w:eastAsia="lv-LV"/>
        </w:rPr>
        <w:t xml:space="preserve"> jo piedāvājums nav ar viszemāko cenu;</w:t>
      </w:r>
    </w:p>
    <w:p w:rsidR="00286CD0" w:rsidRPr="002D5CA9" w:rsidRDefault="00286CD0" w:rsidP="00286CD0">
      <w:pPr>
        <w:widowControl w:val="0"/>
        <w:numPr>
          <w:ilvl w:val="2"/>
          <w:numId w:val="15"/>
        </w:numPr>
        <w:spacing w:before="120" w:after="0" w:line="240" w:lineRule="auto"/>
        <w:ind w:left="1843"/>
        <w:jc w:val="both"/>
        <w:rPr>
          <w:rFonts w:ascii="Times New Roman" w:eastAsia="Times New Roman" w:hAnsi="Times New Roman" w:cs="Times New Roman"/>
          <w:bCs/>
          <w:sz w:val="24"/>
          <w:szCs w:val="24"/>
          <w:lang w:eastAsia="lv-LV"/>
        </w:rPr>
      </w:pPr>
      <w:r w:rsidRPr="002D5CA9">
        <w:rPr>
          <w:rFonts w:ascii="Times New Roman" w:eastAsia="Times New Roman" w:hAnsi="Times New Roman" w:cs="Times New Roman"/>
          <w:b/>
          <w:sz w:val="24"/>
          <w:szCs w:val="24"/>
          <w:lang w:eastAsia="lv-LV"/>
        </w:rPr>
        <w:t xml:space="preserve">nepiešķirt </w:t>
      </w:r>
      <w:r w:rsidRPr="002D5CA9">
        <w:rPr>
          <w:rFonts w:ascii="Times New Roman" w:eastAsia="Times New Roman" w:hAnsi="Times New Roman" w:cs="Times New Roman"/>
          <w:sz w:val="24"/>
          <w:szCs w:val="24"/>
          <w:lang w:eastAsia="lv-LV"/>
        </w:rPr>
        <w:t>līguma slēgšanas tiesības SIA „</w:t>
      </w:r>
      <w:r w:rsidR="00F623AF" w:rsidRPr="002D5CA9">
        <w:rPr>
          <w:rFonts w:ascii="Times New Roman" w:eastAsia="Times New Roman" w:hAnsi="Times New Roman" w:cs="Times New Roman"/>
          <w:sz w:val="24"/>
          <w:szCs w:val="24"/>
          <w:lang w:eastAsia="lv-LV"/>
        </w:rPr>
        <w:t>Efecta</w:t>
      </w:r>
      <w:r w:rsidRPr="002D5CA9">
        <w:rPr>
          <w:rFonts w:ascii="Times New Roman" w:eastAsia="Times New Roman" w:hAnsi="Times New Roman" w:cs="Times New Roman"/>
          <w:sz w:val="24"/>
          <w:szCs w:val="24"/>
          <w:lang w:eastAsia="lv-LV"/>
        </w:rPr>
        <w:t xml:space="preserve">” (reģ. Nr. </w:t>
      </w:r>
      <w:r w:rsidR="002D5CA9" w:rsidRPr="002D5CA9">
        <w:rPr>
          <w:rFonts w:ascii="Times New Roman" w:eastAsia="Times New Roman" w:hAnsi="Times New Roman" w:cs="Times New Roman"/>
          <w:sz w:val="24"/>
          <w:szCs w:val="24"/>
          <w:lang w:eastAsia="lv-LV"/>
        </w:rPr>
        <w:t>40002072323</w:t>
      </w:r>
      <w:r w:rsidRPr="002D5CA9">
        <w:rPr>
          <w:rFonts w:ascii="Times New Roman" w:eastAsia="Times New Roman" w:hAnsi="Times New Roman" w:cs="Times New Roman"/>
          <w:sz w:val="24"/>
          <w:szCs w:val="24"/>
          <w:lang w:eastAsia="lv-LV"/>
        </w:rPr>
        <w:t xml:space="preserve">) ar piedāvājuma līgumcenu EUR </w:t>
      </w:r>
      <w:r w:rsidR="002D5CA9" w:rsidRPr="002D5CA9">
        <w:rPr>
          <w:rFonts w:ascii="Times New Roman" w:eastAsia="Calibri" w:hAnsi="Times New Roman" w:cs="Times New Roman"/>
          <w:sz w:val="24"/>
          <w:szCs w:val="24"/>
        </w:rPr>
        <w:t xml:space="preserve">40 990.00 </w:t>
      </w:r>
      <w:r w:rsidRPr="002D5CA9">
        <w:rPr>
          <w:rFonts w:ascii="Times New Roman" w:eastAsia="Times New Roman" w:hAnsi="Times New Roman" w:cs="Times New Roman"/>
          <w:sz w:val="24"/>
          <w:szCs w:val="24"/>
          <w:lang w:eastAsia="lv-LV"/>
        </w:rPr>
        <w:t xml:space="preserve">bez PVN 21% un līguma kopējo summu </w:t>
      </w:r>
      <w:r w:rsidR="002D5CA9" w:rsidRPr="002D5CA9">
        <w:rPr>
          <w:rFonts w:ascii="Times New Roman" w:eastAsia="Calibri" w:hAnsi="Times New Roman" w:cs="Times New Roman"/>
          <w:sz w:val="24"/>
          <w:szCs w:val="24"/>
        </w:rPr>
        <w:t xml:space="preserve">49 597.90 </w:t>
      </w:r>
      <w:r w:rsidRPr="002D5CA9">
        <w:rPr>
          <w:rFonts w:ascii="Times New Roman" w:eastAsia="Calibri" w:hAnsi="Times New Roman" w:cs="Times New Roman"/>
          <w:sz w:val="24"/>
          <w:szCs w:val="24"/>
        </w:rPr>
        <w:t xml:space="preserve"> EUR ar PVN 21%,</w:t>
      </w:r>
      <w:r w:rsidRPr="002D5CA9">
        <w:rPr>
          <w:rFonts w:ascii="Times New Roman" w:eastAsia="Times New Roman" w:hAnsi="Times New Roman" w:cs="Times New Roman"/>
          <w:bCs/>
          <w:sz w:val="24"/>
          <w:szCs w:val="24"/>
          <w:lang w:eastAsia="lv-LV"/>
        </w:rPr>
        <w:t xml:space="preserve"> jo pi</w:t>
      </w:r>
      <w:r w:rsidR="007F1714">
        <w:rPr>
          <w:rFonts w:ascii="Times New Roman" w:eastAsia="Times New Roman" w:hAnsi="Times New Roman" w:cs="Times New Roman"/>
          <w:bCs/>
          <w:sz w:val="24"/>
          <w:szCs w:val="24"/>
          <w:lang w:eastAsia="lv-LV"/>
        </w:rPr>
        <w:t>edāvājums nav ar viszemāko cenu.</w:t>
      </w:r>
      <w:bookmarkStart w:id="0" w:name="_GoBack"/>
      <w:bookmarkEnd w:id="0"/>
    </w:p>
    <w:p w:rsidR="00286CD0" w:rsidRPr="002D5CA9" w:rsidRDefault="00286CD0" w:rsidP="00286CD0">
      <w:pPr>
        <w:numPr>
          <w:ilvl w:val="1"/>
          <w:numId w:val="15"/>
        </w:numPr>
        <w:spacing w:before="120" w:after="0" w:line="240" w:lineRule="auto"/>
        <w:ind w:left="1276" w:right="-81" w:hanging="567"/>
        <w:jc w:val="both"/>
        <w:rPr>
          <w:rFonts w:ascii="Times New Roman" w:eastAsia="Times New Roman" w:hAnsi="Times New Roman" w:cs="Times New Roman"/>
          <w:b/>
          <w:sz w:val="24"/>
          <w:szCs w:val="24"/>
          <w:u w:val="single"/>
          <w:lang w:eastAsia="lv-LV"/>
        </w:rPr>
      </w:pPr>
      <w:r w:rsidRPr="002D5CA9">
        <w:rPr>
          <w:rFonts w:ascii="Times New Roman" w:eastAsia="Times New Roman" w:hAnsi="Times New Roman" w:cs="Times New Roman"/>
          <w:sz w:val="24"/>
          <w:szCs w:val="24"/>
          <w:u w:val="single"/>
          <w:lang w:eastAsia="lv-LV"/>
        </w:rPr>
        <w:t>Komisijas juristei I.Naglei:</w:t>
      </w:r>
    </w:p>
    <w:p w:rsidR="00286CD0" w:rsidRPr="001A39B4" w:rsidRDefault="00286CD0" w:rsidP="00286CD0">
      <w:pPr>
        <w:numPr>
          <w:ilvl w:val="2"/>
          <w:numId w:val="15"/>
        </w:numPr>
        <w:tabs>
          <w:tab w:val="left" w:pos="2552"/>
        </w:tabs>
        <w:spacing w:before="120" w:after="0" w:line="240" w:lineRule="auto"/>
        <w:ind w:left="1843" w:right="-81" w:hanging="709"/>
        <w:jc w:val="both"/>
        <w:rPr>
          <w:rFonts w:ascii="Times New Roman" w:eastAsia="Times New Roman" w:hAnsi="Times New Roman" w:cs="Times New Roman"/>
          <w:b/>
          <w:sz w:val="24"/>
          <w:szCs w:val="24"/>
          <w:lang w:eastAsia="lv-LV"/>
        </w:rPr>
      </w:pPr>
      <w:r w:rsidRPr="001A39B4">
        <w:rPr>
          <w:rFonts w:ascii="Times New Roman" w:eastAsia="Times New Roman" w:hAnsi="Times New Roman" w:cs="Times New Roman"/>
          <w:bCs/>
          <w:sz w:val="24"/>
          <w:szCs w:val="24"/>
          <w:lang w:eastAsia="lv-LV"/>
        </w:rPr>
        <w:t xml:space="preserve">sagatavot komisijas lēmumam un piedāvājumam atbilstošu līgumu saskaņošanai un parakstīšanai ar </w:t>
      </w:r>
      <w:r w:rsidRPr="001A39B4">
        <w:rPr>
          <w:rFonts w:ascii="Times New Roman" w:eastAsia="Times New Roman" w:hAnsi="Times New Roman" w:cs="Times New Roman"/>
          <w:b/>
          <w:bCs/>
          <w:sz w:val="24"/>
          <w:szCs w:val="24"/>
          <w:lang w:eastAsia="lv-LV"/>
        </w:rPr>
        <w:t>SIA “</w:t>
      </w:r>
      <w:r>
        <w:rPr>
          <w:rFonts w:ascii="Times New Roman" w:eastAsia="Calibri" w:hAnsi="Times New Roman" w:cs="Times New Roman"/>
          <w:b/>
          <w:sz w:val="24"/>
          <w:szCs w:val="24"/>
        </w:rPr>
        <w:t>Belss</w:t>
      </w:r>
      <w:r w:rsidRPr="001A39B4">
        <w:rPr>
          <w:rFonts w:ascii="Times New Roman" w:eastAsia="Times New Roman" w:hAnsi="Times New Roman" w:cs="Times New Roman"/>
          <w:b/>
          <w:sz w:val="24"/>
          <w:szCs w:val="24"/>
          <w:lang w:eastAsia="lv-LV"/>
        </w:rPr>
        <w:t>”</w:t>
      </w:r>
      <w:r w:rsidRPr="001A39B4">
        <w:rPr>
          <w:rFonts w:ascii="Times New Roman" w:eastAsia="Times New Roman" w:hAnsi="Times New Roman" w:cs="Times New Roman"/>
          <w:bCs/>
          <w:sz w:val="24"/>
          <w:szCs w:val="24"/>
          <w:lang w:eastAsia="lv-LV"/>
        </w:rPr>
        <w:t>;</w:t>
      </w:r>
    </w:p>
    <w:p w:rsidR="00286CD0" w:rsidRPr="0083637E" w:rsidRDefault="00286CD0" w:rsidP="00286CD0">
      <w:pPr>
        <w:numPr>
          <w:ilvl w:val="2"/>
          <w:numId w:val="15"/>
        </w:numPr>
        <w:tabs>
          <w:tab w:val="left" w:pos="2552"/>
        </w:tabs>
        <w:spacing w:before="120" w:after="0" w:line="240" w:lineRule="auto"/>
        <w:ind w:left="1843" w:right="-81" w:hanging="709"/>
        <w:jc w:val="both"/>
        <w:rPr>
          <w:rFonts w:ascii="Times New Roman" w:eastAsia="Times New Roman" w:hAnsi="Times New Roman" w:cs="Times New Roman"/>
          <w:b/>
          <w:sz w:val="24"/>
          <w:szCs w:val="24"/>
          <w:lang w:eastAsia="lv-LV"/>
        </w:rPr>
      </w:pPr>
      <w:r w:rsidRPr="0083637E">
        <w:rPr>
          <w:rFonts w:ascii="Times New Roman" w:eastAsia="Times New Roman" w:hAnsi="Times New Roman" w:cs="Times New Roman"/>
          <w:sz w:val="24"/>
          <w:szCs w:val="24"/>
          <w:lang w:eastAsia="lv-LV"/>
        </w:rPr>
        <w:t>ne vēlāk kā desmit darba dienu laikā no dienas, kad stājies spēkā iepirkuma līgums, nosūtīt publicēšanai Aizsardzības ministrijas mājas lapā līguma tekstu, ievērojot komercnoslēpuma un personas datu aizsardzības prasības.</w:t>
      </w:r>
    </w:p>
    <w:p w:rsidR="00286CD0" w:rsidRPr="0083637E" w:rsidRDefault="00286CD0" w:rsidP="00286CD0">
      <w:pPr>
        <w:numPr>
          <w:ilvl w:val="1"/>
          <w:numId w:val="15"/>
        </w:numPr>
        <w:spacing w:before="120" w:after="0" w:line="240" w:lineRule="auto"/>
        <w:ind w:left="1276" w:right="-79" w:hanging="567"/>
        <w:jc w:val="both"/>
        <w:rPr>
          <w:rFonts w:ascii="Times New Roman" w:eastAsia="Times New Roman" w:hAnsi="Times New Roman" w:cs="Times New Roman"/>
          <w:b/>
          <w:sz w:val="24"/>
          <w:szCs w:val="24"/>
          <w:u w:val="single"/>
          <w:lang w:eastAsia="lv-LV"/>
        </w:rPr>
      </w:pPr>
      <w:r w:rsidRPr="0083637E">
        <w:rPr>
          <w:rFonts w:ascii="Times New Roman" w:eastAsia="Times New Roman" w:hAnsi="Times New Roman" w:cs="Times New Roman"/>
          <w:sz w:val="24"/>
          <w:szCs w:val="24"/>
          <w:u w:val="single"/>
          <w:lang w:eastAsia="lv-LV"/>
        </w:rPr>
        <w:t>Komisijas sekretārei M.Runcei:</w:t>
      </w:r>
    </w:p>
    <w:p w:rsidR="00286CD0" w:rsidRPr="0083637E" w:rsidRDefault="00286CD0" w:rsidP="00286CD0">
      <w:pPr>
        <w:numPr>
          <w:ilvl w:val="2"/>
          <w:numId w:val="15"/>
        </w:numPr>
        <w:spacing w:before="120" w:after="0" w:line="240" w:lineRule="auto"/>
        <w:ind w:left="1843" w:right="-81" w:hanging="709"/>
        <w:jc w:val="both"/>
        <w:rPr>
          <w:rFonts w:ascii="Times New Roman" w:eastAsia="Times New Roman" w:hAnsi="Times New Roman" w:cs="Times New Roman"/>
          <w:b/>
          <w:sz w:val="24"/>
          <w:szCs w:val="24"/>
          <w:lang w:eastAsia="lv-LV"/>
        </w:rPr>
      </w:pPr>
      <w:r w:rsidRPr="0083637E">
        <w:rPr>
          <w:rFonts w:ascii="Times New Roman" w:eastAsia="Times New Roman" w:hAnsi="Times New Roman" w:cs="Times New Roman"/>
          <w:sz w:val="24"/>
          <w:szCs w:val="24"/>
          <w:lang w:eastAsia="lv-LV"/>
        </w:rPr>
        <w:t>saskaņā ar Publisko iepirkumu likuma 9. panta četrpadsmito daļu trīs darba dienu laikā informēt</w:t>
      </w:r>
      <w:r w:rsidRPr="0083637E">
        <w:rPr>
          <w:rFonts w:ascii="Times New Roman" w:eastAsia="Times New Roman" w:hAnsi="Times New Roman" w:cs="Times New Roman"/>
          <w:b/>
          <w:sz w:val="24"/>
          <w:szCs w:val="24"/>
          <w:lang w:eastAsia="lv-LV"/>
        </w:rPr>
        <w:t xml:space="preserve"> </w:t>
      </w:r>
      <w:r w:rsidRPr="0083637E">
        <w:rPr>
          <w:rFonts w:ascii="Times New Roman" w:eastAsia="Times New Roman" w:hAnsi="Times New Roman" w:cs="Times New Roman"/>
          <w:sz w:val="24"/>
          <w:szCs w:val="24"/>
          <w:lang w:eastAsia="lv-LV"/>
        </w:rPr>
        <w:t>Pretendentus, kuri iesnieguši piedāvājumus iepirkumā, par pieņemto lēmumu;</w:t>
      </w:r>
    </w:p>
    <w:p w:rsidR="00286CD0" w:rsidRPr="0083637E" w:rsidRDefault="00286CD0" w:rsidP="00286CD0">
      <w:pPr>
        <w:numPr>
          <w:ilvl w:val="2"/>
          <w:numId w:val="15"/>
        </w:numPr>
        <w:spacing w:before="120" w:after="0" w:line="240" w:lineRule="auto"/>
        <w:ind w:left="1843" w:right="-81" w:hanging="709"/>
        <w:jc w:val="both"/>
        <w:rPr>
          <w:rFonts w:ascii="Times New Roman" w:eastAsia="Times New Roman" w:hAnsi="Times New Roman" w:cs="Times New Roman"/>
          <w:b/>
          <w:sz w:val="24"/>
          <w:szCs w:val="24"/>
          <w:lang w:eastAsia="lv-LV"/>
        </w:rPr>
      </w:pPr>
      <w:r w:rsidRPr="0083637E">
        <w:rPr>
          <w:rFonts w:ascii="Times New Roman" w:eastAsia="Times New Roman" w:hAnsi="Times New Roman" w:cs="Times New Roman"/>
          <w:sz w:val="24"/>
          <w:szCs w:val="24"/>
          <w:lang w:eastAsia="lv-LV"/>
        </w:rPr>
        <w:t xml:space="preserve">nosūtīt publicēšanai Aizsardzības ministrijas mājas lapā </w:t>
      </w:r>
      <w:r w:rsidRPr="002D5CA9">
        <w:rPr>
          <w:rFonts w:ascii="Times New Roman" w:eastAsia="Times New Roman" w:hAnsi="Times New Roman" w:cs="Times New Roman"/>
          <w:sz w:val="24"/>
          <w:szCs w:val="24"/>
          <w:lang w:eastAsia="lv-LV"/>
        </w:rPr>
        <w:t>23.01.2019. protokola Nr. VAMOIC 2018/257-04</w:t>
      </w:r>
      <w:r w:rsidRPr="0083637E">
        <w:rPr>
          <w:rFonts w:ascii="Times New Roman" w:eastAsia="Times New Roman" w:hAnsi="Times New Roman" w:cs="Times New Roman"/>
          <w:sz w:val="24"/>
          <w:szCs w:val="24"/>
          <w:lang w:eastAsia="lv-LV"/>
        </w:rPr>
        <w:t xml:space="preserve"> norakstu par pieņemto lēmumu;</w:t>
      </w:r>
    </w:p>
    <w:p w:rsidR="00286CD0" w:rsidRPr="0083637E" w:rsidRDefault="00286CD0" w:rsidP="00286CD0">
      <w:pPr>
        <w:numPr>
          <w:ilvl w:val="2"/>
          <w:numId w:val="15"/>
        </w:numPr>
        <w:spacing w:before="120" w:after="0" w:line="240" w:lineRule="auto"/>
        <w:ind w:left="1843" w:right="-81" w:hanging="709"/>
        <w:jc w:val="both"/>
        <w:rPr>
          <w:rFonts w:ascii="Times New Roman" w:eastAsia="Times New Roman" w:hAnsi="Times New Roman" w:cs="Times New Roman"/>
          <w:b/>
          <w:sz w:val="24"/>
          <w:szCs w:val="24"/>
          <w:lang w:eastAsia="lv-LV"/>
        </w:rPr>
      </w:pPr>
      <w:r w:rsidRPr="0083637E">
        <w:rPr>
          <w:rFonts w:ascii="Times New Roman" w:eastAsia="Times New Roman" w:hAnsi="Times New Roman" w:cs="Times New Roman"/>
          <w:sz w:val="24"/>
          <w:szCs w:val="24"/>
          <w:lang w:eastAsia="lv-LV"/>
        </w:rPr>
        <w:t xml:space="preserve">desmit darba dienu laikā pēc līguma noslēgšanas sagatavot publicēšanai informatīvo </w:t>
      </w:r>
      <w:r w:rsidRPr="0083637E">
        <w:rPr>
          <w:rFonts w:ascii="Times New Roman" w:eastAsia="Times New Roman" w:hAnsi="Times New Roman" w:cs="Times New Roman"/>
          <w:i/>
          <w:sz w:val="24"/>
          <w:szCs w:val="24"/>
          <w:lang w:eastAsia="lv-LV"/>
        </w:rPr>
        <w:t>paziņojumu par noslēgto līgumu</w:t>
      </w:r>
      <w:r w:rsidRPr="0083637E">
        <w:rPr>
          <w:rFonts w:ascii="Times New Roman" w:eastAsia="Times New Roman" w:hAnsi="Times New Roman" w:cs="Times New Roman"/>
          <w:sz w:val="24"/>
          <w:szCs w:val="24"/>
          <w:lang w:eastAsia="lv-LV"/>
        </w:rPr>
        <w:t xml:space="preserve"> Iepirkumu uzraudzības biroja (turpmāk – IUB) mājas lapā saskaņā ar Publisko iepirkumu likuma 9. panta septiņpadsmito daļu. Pēc publicēšanas IUB mājas lapā paziņojumu par noslēgto līgumu nosūtīt publicēšanai Aizsardzības ministrijas mājas lapā.</w:t>
      </w:r>
    </w:p>
    <w:p w:rsidR="00F47493" w:rsidRPr="00F34ABC" w:rsidRDefault="00286CD0" w:rsidP="00F34ABC">
      <w:pPr>
        <w:numPr>
          <w:ilvl w:val="1"/>
          <w:numId w:val="15"/>
        </w:numPr>
        <w:spacing w:before="120" w:after="0" w:line="240" w:lineRule="auto"/>
        <w:ind w:left="1276" w:right="-81" w:hanging="567"/>
        <w:jc w:val="both"/>
        <w:rPr>
          <w:rFonts w:ascii="Times New Roman" w:eastAsia="Times New Roman" w:hAnsi="Times New Roman" w:cs="Times New Roman"/>
          <w:b/>
          <w:sz w:val="24"/>
          <w:szCs w:val="24"/>
          <w:lang w:eastAsia="lv-LV"/>
        </w:rPr>
      </w:pPr>
      <w:r w:rsidRPr="0083637E">
        <w:rPr>
          <w:rFonts w:ascii="Times New Roman" w:eastAsia="Times New Roman" w:hAnsi="Times New Roman" w:cs="Times New Roman"/>
          <w:sz w:val="24"/>
          <w:szCs w:val="24"/>
          <w:lang w:eastAsia="lv-LV"/>
        </w:rPr>
        <w:t>Saskaņā ar Publisko iepirkumu likuma 9. panta divdesmit trešo daļu, Pretendents, kurš iesniedzis piedāvājumu iepirkumā, ir tiesīgs pārsūdzēt komisijas pieņemto lēmumu Administratīvajā rajona tiesā Administratīvā procesa likumā noteiktajā kārtībā mēneša laikā no lēmuma saņemšanas dienas. Lēmuma pārsūdzēšana neaptur tā darbību.</w:t>
      </w:r>
    </w:p>
    <w:p w:rsidR="00721B4F" w:rsidRPr="00721B4F" w:rsidRDefault="00721B4F" w:rsidP="00721B4F">
      <w:pPr>
        <w:tabs>
          <w:tab w:val="left" w:pos="993"/>
        </w:tabs>
        <w:spacing w:after="0" w:line="240" w:lineRule="auto"/>
        <w:jc w:val="both"/>
        <w:rPr>
          <w:rFonts w:ascii="Times New Roman" w:hAnsi="Times New Roman" w:cs="Times New Roman"/>
          <w:b/>
          <w:bCs/>
          <w:sz w:val="24"/>
          <w:szCs w:val="23"/>
          <w:u w:val="single"/>
        </w:rPr>
      </w:pPr>
    </w:p>
    <w:p w:rsidR="004F4B29" w:rsidRPr="004F4B29" w:rsidRDefault="00286CD0" w:rsidP="00F47493">
      <w:pPr>
        <w:widowControl w:val="0"/>
        <w:spacing w:after="0" w:line="240" w:lineRule="auto"/>
        <w:jc w:val="both"/>
        <w:rPr>
          <w:rFonts w:ascii="Times New Roman" w:hAnsi="Times New Roman" w:cs="Times New Roman"/>
          <w:sz w:val="24"/>
          <w:szCs w:val="23"/>
        </w:rPr>
      </w:pPr>
      <w:r>
        <w:rPr>
          <w:rFonts w:ascii="Times New Roman" w:hAnsi="Times New Roman" w:cs="Times New Roman"/>
          <w:sz w:val="24"/>
          <w:szCs w:val="23"/>
        </w:rPr>
        <w:t>Sēdes beigas</w:t>
      </w:r>
      <w:r w:rsidR="002A5A1C">
        <w:rPr>
          <w:rFonts w:ascii="Times New Roman" w:hAnsi="Times New Roman" w:cs="Times New Roman"/>
          <w:sz w:val="24"/>
          <w:szCs w:val="23"/>
        </w:rPr>
        <w:t>: plkst.</w:t>
      </w:r>
      <w:r w:rsidR="002A5A1C" w:rsidRPr="002D5CA9">
        <w:rPr>
          <w:rFonts w:ascii="Times New Roman" w:hAnsi="Times New Roman" w:cs="Times New Roman"/>
          <w:sz w:val="24"/>
          <w:szCs w:val="23"/>
        </w:rPr>
        <w:t>11</w:t>
      </w:r>
      <w:r w:rsidR="004F4B29" w:rsidRPr="002D5CA9">
        <w:rPr>
          <w:rFonts w:ascii="Times New Roman" w:hAnsi="Times New Roman" w:cs="Times New Roman"/>
          <w:sz w:val="24"/>
          <w:szCs w:val="23"/>
        </w:rPr>
        <w:t>.</w:t>
      </w:r>
      <w:r w:rsidR="00F623AF" w:rsidRPr="002D5CA9">
        <w:rPr>
          <w:rFonts w:ascii="Times New Roman" w:hAnsi="Times New Roman" w:cs="Times New Roman"/>
          <w:sz w:val="24"/>
          <w:szCs w:val="23"/>
        </w:rPr>
        <w:t>00</w:t>
      </w:r>
    </w:p>
    <w:p w:rsidR="004F4B29" w:rsidRPr="004F4B29" w:rsidRDefault="004F4B29" w:rsidP="004F4B29">
      <w:pPr>
        <w:spacing w:after="0" w:line="240" w:lineRule="auto"/>
        <w:jc w:val="both"/>
        <w:rPr>
          <w:rFonts w:ascii="Times New Roman" w:hAnsi="Times New Roman" w:cs="Times New Roman"/>
          <w:sz w:val="24"/>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977"/>
        <w:gridCol w:w="1638"/>
      </w:tblGrid>
      <w:tr w:rsidR="004F4B29" w:rsidRPr="004F4B29" w:rsidTr="004F4B29">
        <w:trPr>
          <w:trHeight w:val="567"/>
        </w:trPr>
        <w:tc>
          <w:tcPr>
            <w:tcW w:w="3681" w:type="dxa"/>
            <w:vAlign w:val="bottom"/>
          </w:tcPr>
          <w:p w:rsidR="004F4B29" w:rsidRPr="004F4B29" w:rsidRDefault="004F4B29" w:rsidP="004F4B29">
            <w:pPr>
              <w:rPr>
                <w:rFonts w:ascii="Times New Roman" w:hAnsi="Times New Roman" w:cs="Times New Roman"/>
                <w:sz w:val="24"/>
                <w:szCs w:val="23"/>
              </w:rPr>
            </w:pPr>
            <w:r w:rsidRPr="004F4B29">
              <w:rPr>
                <w:rFonts w:ascii="Times New Roman" w:hAnsi="Times New Roman" w:cs="Times New Roman"/>
                <w:sz w:val="24"/>
                <w:szCs w:val="23"/>
              </w:rPr>
              <w:t>Komisijas priekšsēdētājs:</w:t>
            </w:r>
          </w:p>
        </w:tc>
        <w:tc>
          <w:tcPr>
            <w:tcW w:w="2977" w:type="dxa"/>
            <w:tcBorders>
              <w:bottom w:val="single" w:sz="4" w:space="0" w:color="auto"/>
            </w:tcBorders>
            <w:vAlign w:val="bottom"/>
          </w:tcPr>
          <w:p w:rsidR="004F4B29" w:rsidRPr="004F4B29" w:rsidRDefault="005C359D" w:rsidP="004F4B29">
            <w:pPr>
              <w:rPr>
                <w:rFonts w:ascii="Times New Roman" w:hAnsi="Times New Roman" w:cs="Times New Roman"/>
                <w:sz w:val="24"/>
                <w:szCs w:val="23"/>
              </w:rPr>
            </w:pPr>
            <w:r w:rsidRPr="000E44FA">
              <w:rPr>
                <w:rFonts w:ascii="Times New Roman" w:hAnsi="Times New Roman" w:cs="Times New Roman"/>
                <w:sz w:val="24"/>
                <w:szCs w:val="24"/>
              </w:rPr>
              <w:t>(</w:t>
            </w:r>
            <w:r w:rsidRPr="000E44FA">
              <w:rPr>
                <w:rFonts w:ascii="Times New Roman" w:hAnsi="Times New Roman" w:cs="Times New Roman"/>
                <w:i/>
                <w:iCs/>
                <w:sz w:val="24"/>
                <w:szCs w:val="24"/>
              </w:rPr>
              <w:t>personiskais paraksts</w:t>
            </w:r>
            <w:r w:rsidRPr="000E44FA">
              <w:rPr>
                <w:rFonts w:ascii="Times New Roman" w:hAnsi="Times New Roman" w:cs="Times New Roman"/>
                <w:sz w:val="24"/>
                <w:szCs w:val="24"/>
              </w:rPr>
              <w:t>)</w:t>
            </w:r>
          </w:p>
        </w:tc>
        <w:tc>
          <w:tcPr>
            <w:tcW w:w="1638" w:type="dxa"/>
            <w:vAlign w:val="bottom"/>
          </w:tcPr>
          <w:p w:rsidR="004F4B29" w:rsidRPr="004F4B29" w:rsidRDefault="004F4B29" w:rsidP="004F4B29">
            <w:pPr>
              <w:rPr>
                <w:rFonts w:ascii="Times New Roman" w:hAnsi="Times New Roman" w:cs="Times New Roman"/>
                <w:sz w:val="24"/>
                <w:szCs w:val="23"/>
              </w:rPr>
            </w:pPr>
            <w:r w:rsidRPr="004F4B29">
              <w:rPr>
                <w:rFonts w:ascii="Times New Roman" w:hAnsi="Times New Roman" w:cs="Times New Roman"/>
                <w:sz w:val="24"/>
                <w:szCs w:val="23"/>
              </w:rPr>
              <w:t>G.Grīnieks</w:t>
            </w:r>
          </w:p>
        </w:tc>
      </w:tr>
      <w:tr w:rsidR="004F4B29" w:rsidRPr="004F4B29" w:rsidTr="004F4B29">
        <w:trPr>
          <w:trHeight w:val="567"/>
        </w:trPr>
        <w:tc>
          <w:tcPr>
            <w:tcW w:w="3681" w:type="dxa"/>
            <w:vAlign w:val="bottom"/>
          </w:tcPr>
          <w:p w:rsidR="004F4B29" w:rsidRPr="004F4B29" w:rsidRDefault="004F4B29" w:rsidP="004F4B29">
            <w:pPr>
              <w:rPr>
                <w:rFonts w:ascii="Times New Roman" w:hAnsi="Times New Roman" w:cs="Times New Roman"/>
                <w:sz w:val="24"/>
                <w:szCs w:val="23"/>
              </w:rPr>
            </w:pPr>
            <w:r w:rsidRPr="004F4B29">
              <w:rPr>
                <w:rFonts w:ascii="Times New Roman" w:hAnsi="Times New Roman" w:cs="Times New Roman"/>
                <w:sz w:val="24"/>
                <w:szCs w:val="23"/>
              </w:rPr>
              <w:t>Komisijas priekšsēdētāja vietniece:</w:t>
            </w:r>
          </w:p>
        </w:tc>
        <w:tc>
          <w:tcPr>
            <w:tcW w:w="2977" w:type="dxa"/>
            <w:tcBorders>
              <w:top w:val="single" w:sz="4" w:space="0" w:color="auto"/>
              <w:bottom w:val="single" w:sz="4" w:space="0" w:color="auto"/>
            </w:tcBorders>
            <w:vAlign w:val="bottom"/>
          </w:tcPr>
          <w:p w:rsidR="004F4B29" w:rsidRPr="004F4B29" w:rsidRDefault="005C359D" w:rsidP="004F4B29">
            <w:pPr>
              <w:rPr>
                <w:rFonts w:ascii="Times New Roman" w:hAnsi="Times New Roman" w:cs="Times New Roman"/>
                <w:sz w:val="24"/>
                <w:szCs w:val="23"/>
              </w:rPr>
            </w:pPr>
            <w:r w:rsidRPr="000E44FA">
              <w:rPr>
                <w:rFonts w:ascii="Times New Roman" w:hAnsi="Times New Roman" w:cs="Times New Roman"/>
                <w:sz w:val="24"/>
                <w:szCs w:val="24"/>
              </w:rPr>
              <w:t>(</w:t>
            </w:r>
            <w:r w:rsidRPr="000E44FA">
              <w:rPr>
                <w:rFonts w:ascii="Times New Roman" w:hAnsi="Times New Roman" w:cs="Times New Roman"/>
                <w:i/>
                <w:iCs/>
                <w:sz w:val="24"/>
                <w:szCs w:val="24"/>
              </w:rPr>
              <w:t>personiskais paraksts</w:t>
            </w:r>
            <w:r w:rsidRPr="000E44FA">
              <w:rPr>
                <w:rFonts w:ascii="Times New Roman" w:hAnsi="Times New Roman" w:cs="Times New Roman"/>
                <w:sz w:val="24"/>
                <w:szCs w:val="24"/>
              </w:rPr>
              <w:t>)</w:t>
            </w:r>
          </w:p>
        </w:tc>
        <w:tc>
          <w:tcPr>
            <w:tcW w:w="1638" w:type="dxa"/>
            <w:vAlign w:val="bottom"/>
          </w:tcPr>
          <w:p w:rsidR="004F4B29" w:rsidRPr="004F4B29" w:rsidRDefault="004F4B29" w:rsidP="004F4B29">
            <w:pPr>
              <w:rPr>
                <w:rFonts w:ascii="Times New Roman" w:hAnsi="Times New Roman" w:cs="Times New Roman"/>
                <w:sz w:val="24"/>
                <w:szCs w:val="23"/>
              </w:rPr>
            </w:pPr>
            <w:r>
              <w:rPr>
                <w:rFonts w:ascii="Times New Roman" w:hAnsi="Times New Roman" w:cs="Times New Roman"/>
                <w:sz w:val="24"/>
                <w:szCs w:val="23"/>
              </w:rPr>
              <w:t>B.Ungure</w:t>
            </w:r>
          </w:p>
        </w:tc>
      </w:tr>
      <w:tr w:rsidR="004F4B29" w:rsidRPr="004F4B29" w:rsidTr="004F4B29">
        <w:trPr>
          <w:trHeight w:val="567"/>
        </w:trPr>
        <w:tc>
          <w:tcPr>
            <w:tcW w:w="3681" w:type="dxa"/>
            <w:vAlign w:val="bottom"/>
          </w:tcPr>
          <w:p w:rsidR="004F4B29" w:rsidRPr="004F4B29" w:rsidRDefault="004F4B29" w:rsidP="004F4B29">
            <w:pPr>
              <w:rPr>
                <w:rFonts w:ascii="Times New Roman" w:hAnsi="Times New Roman" w:cs="Times New Roman"/>
                <w:sz w:val="24"/>
                <w:szCs w:val="23"/>
              </w:rPr>
            </w:pPr>
            <w:r>
              <w:rPr>
                <w:rFonts w:ascii="Times New Roman" w:hAnsi="Times New Roman" w:cs="Times New Roman"/>
                <w:sz w:val="24"/>
                <w:szCs w:val="23"/>
              </w:rPr>
              <w:t>Komisijas locekļi</w:t>
            </w:r>
            <w:r w:rsidRPr="004F4B29">
              <w:rPr>
                <w:rFonts w:ascii="Times New Roman" w:hAnsi="Times New Roman" w:cs="Times New Roman"/>
                <w:sz w:val="24"/>
                <w:szCs w:val="23"/>
              </w:rPr>
              <w:t>:</w:t>
            </w:r>
          </w:p>
        </w:tc>
        <w:tc>
          <w:tcPr>
            <w:tcW w:w="2977" w:type="dxa"/>
            <w:tcBorders>
              <w:top w:val="single" w:sz="4" w:space="0" w:color="auto"/>
              <w:bottom w:val="single" w:sz="4" w:space="0" w:color="auto"/>
            </w:tcBorders>
            <w:vAlign w:val="bottom"/>
          </w:tcPr>
          <w:p w:rsidR="004F4B29" w:rsidRPr="004F4B29" w:rsidRDefault="005C359D" w:rsidP="004F4B29">
            <w:pPr>
              <w:rPr>
                <w:rFonts w:ascii="Times New Roman" w:hAnsi="Times New Roman" w:cs="Times New Roman"/>
                <w:sz w:val="24"/>
                <w:szCs w:val="23"/>
              </w:rPr>
            </w:pPr>
            <w:r w:rsidRPr="000E44FA">
              <w:rPr>
                <w:rFonts w:ascii="Times New Roman" w:hAnsi="Times New Roman" w:cs="Times New Roman"/>
                <w:sz w:val="24"/>
                <w:szCs w:val="24"/>
              </w:rPr>
              <w:t>(</w:t>
            </w:r>
            <w:r w:rsidRPr="000E44FA">
              <w:rPr>
                <w:rFonts w:ascii="Times New Roman" w:hAnsi="Times New Roman" w:cs="Times New Roman"/>
                <w:i/>
                <w:iCs/>
                <w:sz w:val="24"/>
                <w:szCs w:val="24"/>
              </w:rPr>
              <w:t>personiskais paraksts</w:t>
            </w:r>
            <w:r w:rsidRPr="000E44FA">
              <w:rPr>
                <w:rFonts w:ascii="Times New Roman" w:hAnsi="Times New Roman" w:cs="Times New Roman"/>
                <w:sz w:val="24"/>
                <w:szCs w:val="24"/>
              </w:rPr>
              <w:t>)</w:t>
            </w:r>
          </w:p>
        </w:tc>
        <w:tc>
          <w:tcPr>
            <w:tcW w:w="1638" w:type="dxa"/>
            <w:vAlign w:val="bottom"/>
          </w:tcPr>
          <w:p w:rsidR="004F4B29" w:rsidRPr="004F4B29" w:rsidRDefault="004F4B29" w:rsidP="004F4B29">
            <w:pPr>
              <w:rPr>
                <w:rFonts w:ascii="Times New Roman" w:hAnsi="Times New Roman" w:cs="Times New Roman"/>
                <w:sz w:val="24"/>
                <w:szCs w:val="23"/>
              </w:rPr>
            </w:pPr>
            <w:r>
              <w:rPr>
                <w:rFonts w:ascii="Times New Roman" w:hAnsi="Times New Roman" w:cs="Times New Roman"/>
                <w:sz w:val="24"/>
                <w:szCs w:val="23"/>
              </w:rPr>
              <w:t>I.Nagle</w:t>
            </w:r>
          </w:p>
        </w:tc>
      </w:tr>
      <w:tr w:rsidR="002A689E" w:rsidRPr="004F4B29" w:rsidTr="004F4B29">
        <w:trPr>
          <w:trHeight w:val="567"/>
        </w:trPr>
        <w:tc>
          <w:tcPr>
            <w:tcW w:w="3681" w:type="dxa"/>
            <w:vAlign w:val="bottom"/>
          </w:tcPr>
          <w:p w:rsidR="002A689E" w:rsidRDefault="002A689E" w:rsidP="004F4B29">
            <w:pPr>
              <w:rPr>
                <w:rFonts w:ascii="Times New Roman" w:hAnsi="Times New Roman" w:cs="Times New Roman"/>
                <w:sz w:val="24"/>
                <w:szCs w:val="23"/>
              </w:rPr>
            </w:pPr>
          </w:p>
        </w:tc>
        <w:tc>
          <w:tcPr>
            <w:tcW w:w="2977" w:type="dxa"/>
            <w:tcBorders>
              <w:top w:val="single" w:sz="4" w:space="0" w:color="auto"/>
              <w:bottom w:val="single" w:sz="4" w:space="0" w:color="auto"/>
            </w:tcBorders>
            <w:vAlign w:val="bottom"/>
          </w:tcPr>
          <w:p w:rsidR="002A689E" w:rsidRPr="004F4B29" w:rsidRDefault="005C359D" w:rsidP="004F4B29">
            <w:pPr>
              <w:rPr>
                <w:rFonts w:ascii="Times New Roman" w:hAnsi="Times New Roman" w:cs="Times New Roman"/>
                <w:sz w:val="24"/>
                <w:szCs w:val="23"/>
              </w:rPr>
            </w:pPr>
            <w:r w:rsidRPr="000E44FA">
              <w:rPr>
                <w:rFonts w:ascii="Times New Roman" w:hAnsi="Times New Roman" w:cs="Times New Roman"/>
                <w:sz w:val="24"/>
                <w:szCs w:val="24"/>
              </w:rPr>
              <w:t>(</w:t>
            </w:r>
            <w:r w:rsidRPr="000E44FA">
              <w:rPr>
                <w:rFonts w:ascii="Times New Roman" w:hAnsi="Times New Roman" w:cs="Times New Roman"/>
                <w:i/>
                <w:iCs/>
                <w:sz w:val="24"/>
                <w:szCs w:val="24"/>
              </w:rPr>
              <w:t>personiskais paraksts</w:t>
            </w:r>
            <w:r w:rsidRPr="000E44FA">
              <w:rPr>
                <w:rFonts w:ascii="Times New Roman" w:hAnsi="Times New Roman" w:cs="Times New Roman"/>
                <w:sz w:val="24"/>
                <w:szCs w:val="24"/>
              </w:rPr>
              <w:t>)</w:t>
            </w:r>
          </w:p>
        </w:tc>
        <w:tc>
          <w:tcPr>
            <w:tcW w:w="1638" w:type="dxa"/>
            <w:vAlign w:val="bottom"/>
          </w:tcPr>
          <w:p w:rsidR="002A689E" w:rsidRDefault="001732DD" w:rsidP="004F4B29">
            <w:pPr>
              <w:rPr>
                <w:rFonts w:ascii="Times New Roman" w:hAnsi="Times New Roman" w:cs="Times New Roman"/>
                <w:sz w:val="24"/>
                <w:szCs w:val="23"/>
              </w:rPr>
            </w:pPr>
            <w:r>
              <w:rPr>
                <w:rFonts w:ascii="Times New Roman" w:hAnsi="Times New Roman" w:cs="Times New Roman"/>
                <w:sz w:val="24"/>
                <w:szCs w:val="23"/>
              </w:rPr>
              <w:t>B.Kviese</w:t>
            </w:r>
          </w:p>
        </w:tc>
      </w:tr>
      <w:tr w:rsidR="004F4B29" w:rsidRPr="0018770F" w:rsidTr="004F4B29">
        <w:trPr>
          <w:trHeight w:val="567"/>
        </w:trPr>
        <w:tc>
          <w:tcPr>
            <w:tcW w:w="3681" w:type="dxa"/>
            <w:vAlign w:val="bottom"/>
          </w:tcPr>
          <w:p w:rsidR="004F4B29" w:rsidRPr="004F4B29" w:rsidRDefault="004F4B29" w:rsidP="004F4B29">
            <w:pPr>
              <w:rPr>
                <w:rFonts w:ascii="Times New Roman" w:hAnsi="Times New Roman" w:cs="Times New Roman"/>
                <w:sz w:val="24"/>
                <w:szCs w:val="23"/>
              </w:rPr>
            </w:pPr>
            <w:r w:rsidRPr="004F4B29">
              <w:rPr>
                <w:rFonts w:ascii="Times New Roman" w:hAnsi="Times New Roman" w:cs="Times New Roman"/>
                <w:sz w:val="24"/>
                <w:szCs w:val="23"/>
              </w:rPr>
              <w:t>Komisijas sekretāre:</w:t>
            </w:r>
          </w:p>
        </w:tc>
        <w:tc>
          <w:tcPr>
            <w:tcW w:w="2977" w:type="dxa"/>
            <w:tcBorders>
              <w:top w:val="single" w:sz="4" w:space="0" w:color="auto"/>
              <w:bottom w:val="single" w:sz="4" w:space="0" w:color="auto"/>
            </w:tcBorders>
            <w:vAlign w:val="bottom"/>
          </w:tcPr>
          <w:p w:rsidR="004F4B29" w:rsidRPr="004F4B29" w:rsidRDefault="005C359D" w:rsidP="004F4B29">
            <w:pPr>
              <w:rPr>
                <w:rFonts w:ascii="Times New Roman" w:hAnsi="Times New Roman" w:cs="Times New Roman"/>
                <w:sz w:val="24"/>
                <w:szCs w:val="23"/>
              </w:rPr>
            </w:pPr>
            <w:r w:rsidRPr="000E44FA">
              <w:rPr>
                <w:rFonts w:ascii="Times New Roman" w:hAnsi="Times New Roman" w:cs="Times New Roman"/>
                <w:sz w:val="24"/>
                <w:szCs w:val="24"/>
              </w:rPr>
              <w:t>(</w:t>
            </w:r>
            <w:r w:rsidRPr="000E44FA">
              <w:rPr>
                <w:rFonts w:ascii="Times New Roman" w:hAnsi="Times New Roman" w:cs="Times New Roman"/>
                <w:i/>
                <w:iCs/>
                <w:sz w:val="24"/>
                <w:szCs w:val="24"/>
              </w:rPr>
              <w:t>personiskais paraksts</w:t>
            </w:r>
            <w:r w:rsidRPr="000E44FA">
              <w:rPr>
                <w:rFonts w:ascii="Times New Roman" w:hAnsi="Times New Roman" w:cs="Times New Roman"/>
                <w:sz w:val="24"/>
                <w:szCs w:val="24"/>
              </w:rPr>
              <w:t>)</w:t>
            </w:r>
          </w:p>
        </w:tc>
        <w:tc>
          <w:tcPr>
            <w:tcW w:w="1638" w:type="dxa"/>
            <w:vAlign w:val="bottom"/>
          </w:tcPr>
          <w:p w:rsidR="004F4B29" w:rsidRPr="0018770F" w:rsidRDefault="004F4B29" w:rsidP="004F4B29">
            <w:pPr>
              <w:rPr>
                <w:rFonts w:ascii="Times New Roman" w:hAnsi="Times New Roman" w:cs="Times New Roman"/>
                <w:sz w:val="24"/>
                <w:szCs w:val="23"/>
              </w:rPr>
            </w:pPr>
            <w:r w:rsidRPr="004F4B29">
              <w:rPr>
                <w:rFonts w:ascii="Times New Roman" w:hAnsi="Times New Roman" w:cs="Times New Roman"/>
                <w:sz w:val="24"/>
                <w:szCs w:val="23"/>
              </w:rPr>
              <w:t>M.Runce</w:t>
            </w:r>
          </w:p>
        </w:tc>
      </w:tr>
    </w:tbl>
    <w:p w:rsidR="004F4B29" w:rsidRDefault="004F4B29" w:rsidP="004F4B29">
      <w:pPr>
        <w:spacing w:after="0" w:line="240" w:lineRule="auto"/>
        <w:jc w:val="both"/>
        <w:rPr>
          <w:rFonts w:ascii="Times New Roman" w:hAnsi="Times New Roman" w:cs="Times New Roman"/>
          <w:sz w:val="24"/>
          <w:szCs w:val="23"/>
        </w:rPr>
      </w:pPr>
    </w:p>
    <w:p w:rsidR="005C359D" w:rsidRDefault="005C359D" w:rsidP="005C359D">
      <w:pPr>
        <w:spacing w:after="0"/>
        <w:jc w:val="right"/>
        <w:rPr>
          <w:rFonts w:ascii="Times New Roman" w:hAnsi="Times New Roman" w:cs="Times New Roman"/>
          <w:i/>
          <w:sz w:val="24"/>
        </w:rPr>
      </w:pPr>
      <w:r w:rsidRPr="000E44FA">
        <w:rPr>
          <w:rFonts w:ascii="Times New Roman" w:hAnsi="Times New Roman" w:cs="Times New Roman"/>
          <w:i/>
          <w:sz w:val="24"/>
        </w:rPr>
        <w:lastRenderedPageBreak/>
        <w:t>NORAKSTS PAREIZS</w:t>
      </w:r>
    </w:p>
    <w:p w:rsidR="005C359D" w:rsidRPr="003146B9" w:rsidRDefault="005C359D" w:rsidP="005C359D">
      <w:pPr>
        <w:spacing w:after="0" w:line="240" w:lineRule="auto"/>
        <w:jc w:val="right"/>
        <w:rPr>
          <w:rFonts w:ascii="Times New Roman" w:hAnsi="Times New Roman" w:cs="Times New Roman"/>
          <w:sz w:val="24"/>
        </w:rPr>
      </w:pPr>
      <w:r w:rsidRPr="003146B9">
        <w:rPr>
          <w:rFonts w:ascii="Times New Roman" w:hAnsi="Times New Roman" w:cs="Times New Roman"/>
          <w:sz w:val="24"/>
        </w:rPr>
        <w:t xml:space="preserve">Centra Juridiskā un iepirkumu nodrošinājuma departamenta </w:t>
      </w:r>
    </w:p>
    <w:p w:rsidR="005C359D" w:rsidRPr="003146B9" w:rsidRDefault="005C359D" w:rsidP="005C359D">
      <w:pPr>
        <w:spacing w:after="0" w:line="240" w:lineRule="auto"/>
        <w:jc w:val="right"/>
        <w:rPr>
          <w:rFonts w:ascii="Times New Roman" w:hAnsi="Times New Roman" w:cs="Times New Roman"/>
          <w:sz w:val="24"/>
        </w:rPr>
      </w:pPr>
      <w:r w:rsidRPr="003146B9">
        <w:rPr>
          <w:rFonts w:ascii="Times New Roman" w:hAnsi="Times New Roman" w:cs="Times New Roman"/>
          <w:sz w:val="24"/>
        </w:rPr>
        <w:t>Infrastruktūras līgumu un iepirkumu nodaļas pārvaldes referente</w:t>
      </w:r>
    </w:p>
    <w:p w:rsidR="005C359D" w:rsidRPr="000E44FA" w:rsidRDefault="005C359D" w:rsidP="005C359D">
      <w:pPr>
        <w:spacing w:after="0" w:line="240" w:lineRule="auto"/>
        <w:jc w:val="right"/>
        <w:rPr>
          <w:rFonts w:ascii="Times New Roman" w:hAnsi="Times New Roman" w:cs="Times New Roman"/>
          <w:i/>
          <w:sz w:val="24"/>
        </w:rPr>
      </w:pPr>
      <w:r w:rsidRPr="003146B9">
        <w:rPr>
          <w:rFonts w:ascii="Times New Roman" w:hAnsi="Times New Roman" w:cs="Times New Roman"/>
          <w:sz w:val="24"/>
        </w:rPr>
        <w:t>M.Runce</w:t>
      </w:r>
      <w:r w:rsidRPr="000E44FA">
        <w:rPr>
          <w:rFonts w:ascii="Times New Roman" w:hAnsi="Times New Roman" w:cs="Times New Roman"/>
          <w:i/>
          <w:sz w:val="24"/>
        </w:rPr>
        <w:t xml:space="preserve"> </w:t>
      </w:r>
      <w:r>
        <w:rPr>
          <w:rFonts w:ascii="Times New Roman" w:hAnsi="Times New Roman" w:cs="Times New Roman"/>
          <w:i/>
          <w:sz w:val="24"/>
        </w:rPr>
        <w:t>(personiskais</w:t>
      </w:r>
      <w:r w:rsidRPr="000E44FA">
        <w:rPr>
          <w:rFonts w:ascii="Times New Roman" w:hAnsi="Times New Roman" w:cs="Times New Roman"/>
          <w:i/>
          <w:sz w:val="24"/>
        </w:rPr>
        <w:t xml:space="preserve"> paraksts)</w:t>
      </w:r>
    </w:p>
    <w:p w:rsidR="005C359D" w:rsidRPr="003146B9" w:rsidRDefault="005C359D" w:rsidP="005C359D">
      <w:pPr>
        <w:spacing w:after="0" w:line="240" w:lineRule="auto"/>
        <w:jc w:val="right"/>
        <w:rPr>
          <w:rFonts w:ascii="Times New Roman" w:hAnsi="Times New Roman" w:cs="Times New Roman"/>
          <w:sz w:val="24"/>
        </w:rPr>
      </w:pPr>
      <w:r w:rsidRPr="003146B9">
        <w:rPr>
          <w:rFonts w:ascii="Times New Roman" w:hAnsi="Times New Roman" w:cs="Times New Roman"/>
          <w:sz w:val="24"/>
        </w:rPr>
        <w:t xml:space="preserve">Rīgā, </w:t>
      </w:r>
      <w:r>
        <w:rPr>
          <w:rFonts w:ascii="Times New Roman" w:hAnsi="Times New Roman" w:cs="Times New Roman"/>
          <w:sz w:val="24"/>
        </w:rPr>
        <w:t>25.01.2019</w:t>
      </w:r>
      <w:r w:rsidRPr="003146B9">
        <w:rPr>
          <w:rFonts w:ascii="Times New Roman" w:hAnsi="Times New Roman" w:cs="Times New Roman"/>
          <w:sz w:val="24"/>
        </w:rPr>
        <w:t>.</w:t>
      </w:r>
    </w:p>
    <w:p w:rsidR="005C359D" w:rsidRPr="0018770F" w:rsidRDefault="005C359D" w:rsidP="004F4B29">
      <w:pPr>
        <w:spacing w:after="0" w:line="240" w:lineRule="auto"/>
        <w:jc w:val="both"/>
        <w:rPr>
          <w:rFonts w:ascii="Times New Roman" w:hAnsi="Times New Roman" w:cs="Times New Roman"/>
          <w:sz w:val="24"/>
          <w:szCs w:val="23"/>
        </w:rPr>
      </w:pPr>
    </w:p>
    <w:sectPr w:rsidR="005C359D" w:rsidRPr="0018770F" w:rsidSect="005C359D">
      <w:headerReference w:type="default" r:id="rId7"/>
      <w:footerReference w:type="default" r:id="rId8"/>
      <w:headerReference w:type="first" r:id="rId9"/>
      <w:pgSz w:w="11906" w:h="16838"/>
      <w:pgMar w:top="1440" w:right="1800" w:bottom="1135"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DD" w:rsidRDefault="007A76DD" w:rsidP="007A76DD">
      <w:pPr>
        <w:spacing w:after="0" w:line="240" w:lineRule="auto"/>
      </w:pPr>
      <w:r>
        <w:separator/>
      </w:r>
    </w:p>
  </w:endnote>
  <w:endnote w:type="continuationSeparator" w:id="0">
    <w:p w:rsidR="007A76DD" w:rsidRDefault="007A76DD" w:rsidP="007A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DD" w:rsidRPr="007A76DD" w:rsidRDefault="007A76DD">
    <w:pPr>
      <w:pStyle w:val="Footer"/>
      <w:rPr>
        <w:rFonts w:ascii="Times New Roman" w:hAnsi="Times New Roman" w:cs="Times New Roman"/>
        <w:i/>
      </w:rPr>
    </w:pPr>
    <w:r w:rsidRPr="007A76DD">
      <w:rPr>
        <w:rFonts w:ascii="Times New Roman" w:hAnsi="Times New Roman" w:cs="Times New Roman"/>
        <w:i/>
      </w:rPr>
      <w:t>Protokols Nr.</w:t>
    </w:r>
    <w:r>
      <w:rPr>
        <w:rFonts w:ascii="Times New Roman" w:hAnsi="Times New Roman" w:cs="Times New Roman"/>
        <w:i/>
      </w:rPr>
      <w:t xml:space="preserve"> </w:t>
    </w:r>
    <w:r w:rsidR="002A5A1C">
      <w:rPr>
        <w:rFonts w:ascii="Times New Roman" w:hAnsi="Times New Roman" w:cs="Times New Roman"/>
        <w:i/>
      </w:rPr>
      <w:t>VAMOIC 2018/257</w:t>
    </w:r>
    <w:r w:rsidR="00F34ABC">
      <w:rPr>
        <w:rFonts w:ascii="Times New Roman" w:hAnsi="Times New Roman" w:cs="Times New Roman"/>
        <w:i/>
      </w:rPr>
      <w:t>-04</w:t>
    </w:r>
  </w:p>
  <w:p w:rsidR="007A76DD" w:rsidRPr="007A76DD" w:rsidRDefault="007F1714" w:rsidP="007A76DD">
    <w:pPr>
      <w:pStyle w:val="Footer"/>
      <w:jc w:val="right"/>
      <w:rPr>
        <w:rFonts w:ascii="Times New Roman" w:hAnsi="Times New Roman" w:cs="Times New Roman"/>
        <w:i/>
      </w:rPr>
    </w:pPr>
    <w:sdt>
      <w:sdtPr>
        <w:rPr>
          <w:rFonts w:ascii="Times New Roman" w:hAnsi="Times New Roman" w:cs="Times New Roman"/>
          <w:i/>
        </w:rPr>
        <w:id w:val="-164861631"/>
        <w:docPartObj>
          <w:docPartGallery w:val="Page Numbers (Bottom of Page)"/>
          <w:docPartUnique/>
        </w:docPartObj>
      </w:sdtPr>
      <w:sdtEndPr>
        <w:rPr>
          <w:noProof/>
        </w:rPr>
      </w:sdtEndPr>
      <w:sdtContent>
        <w:r w:rsidR="007A76DD" w:rsidRPr="007A76DD">
          <w:rPr>
            <w:rFonts w:ascii="Times New Roman" w:hAnsi="Times New Roman" w:cs="Times New Roman"/>
            <w:i/>
          </w:rPr>
          <w:fldChar w:fldCharType="begin"/>
        </w:r>
        <w:r w:rsidR="007A76DD" w:rsidRPr="007A76DD">
          <w:rPr>
            <w:rFonts w:ascii="Times New Roman" w:hAnsi="Times New Roman" w:cs="Times New Roman"/>
            <w:i/>
          </w:rPr>
          <w:instrText xml:space="preserve"> PAGE   \* MERGEFORMAT </w:instrText>
        </w:r>
        <w:r w:rsidR="007A76DD" w:rsidRPr="007A76DD">
          <w:rPr>
            <w:rFonts w:ascii="Times New Roman" w:hAnsi="Times New Roman" w:cs="Times New Roman"/>
            <w:i/>
          </w:rPr>
          <w:fldChar w:fldCharType="separate"/>
        </w:r>
        <w:r>
          <w:rPr>
            <w:rFonts w:ascii="Times New Roman" w:hAnsi="Times New Roman" w:cs="Times New Roman"/>
            <w:i/>
            <w:noProof/>
          </w:rPr>
          <w:t>2</w:t>
        </w:r>
        <w:r w:rsidR="007A76DD" w:rsidRPr="007A76DD">
          <w:rPr>
            <w:rFonts w:ascii="Times New Roman" w:hAnsi="Times New Roman" w:cs="Times New Roman"/>
            <w:i/>
            <w:noProof/>
          </w:rPr>
          <w:fldChar w:fldCharType="end"/>
        </w:r>
      </w:sdtContent>
    </w:sdt>
  </w:p>
  <w:p w:rsidR="007A76DD" w:rsidRDefault="007A76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DD" w:rsidRDefault="007A76DD" w:rsidP="007A76DD">
      <w:pPr>
        <w:spacing w:after="0" w:line="240" w:lineRule="auto"/>
      </w:pPr>
      <w:r>
        <w:separator/>
      </w:r>
    </w:p>
  </w:footnote>
  <w:footnote w:type="continuationSeparator" w:id="0">
    <w:p w:rsidR="007A76DD" w:rsidRDefault="007A76DD" w:rsidP="007A7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9D" w:rsidRPr="005C359D" w:rsidRDefault="005C359D" w:rsidP="005C359D">
    <w:pPr>
      <w:pStyle w:val="Header"/>
      <w:jc w:val="right"/>
      <w:rPr>
        <w:rFonts w:ascii="Times New Roman" w:hAnsi="Times New Roman" w:cs="Times New Roman"/>
        <w:i/>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9D" w:rsidRPr="005C359D" w:rsidRDefault="005C359D" w:rsidP="005C359D">
    <w:pPr>
      <w:pStyle w:val="Header"/>
      <w:jc w:val="right"/>
      <w:rPr>
        <w:rFonts w:ascii="Times New Roman" w:hAnsi="Times New Roman" w:cs="Times New Roman"/>
        <w:i/>
        <w:sz w:val="24"/>
      </w:rPr>
    </w:pPr>
    <w:r w:rsidRPr="005C359D">
      <w:rPr>
        <w:rFonts w:ascii="Times New Roman" w:hAnsi="Times New Roman" w:cs="Times New Roman"/>
        <w:i/>
        <w:sz w:val="24"/>
      </w:rPr>
      <w:t>NORAKSTS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FFA5694"/>
    <w:name w:val="WW8Num9"/>
    <w:lvl w:ilvl="0">
      <w:start w:val="4"/>
      <w:numFmt w:val="decimal"/>
      <w:lvlText w:val="%1."/>
      <w:lvlJc w:val="left"/>
      <w:pPr>
        <w:tabs>
          <w:tab w:val="num" w:pos="360"/>
        </w:tabs>
        <w:ind w:left="360" w:hanging="360"/>
      </w:pPr>
      <w:rPr>
        <w:b/>
        <w:bCs/>
        <w:i w:val="0"/>
        <w:sz w:val="24"/>
        <w:szCs w:val="24"/>
      </w:rPr>
    </w:lvl>
    <w:lvl w:ilvl="1">
      <w:start w:val="1"/>
      <w:numFmt w:val="decimal"/>
      <w:lvlText w:val="%1.%2."/>
      <w:lvlJc w:val="left"/>
      <w:pPr>
        <w:tabs>
          <w:tab w:val="num" w:pos="1080"/>
        </w:tabs>
        <w:ind w:left="1080" w:hanging="360"/>
      </w:pPr>
      <w:rPr>
        <w:b w:val="0"/>
        <w:i w:val="0"/>
        <w:iCs/>
        <w:color w:val="000000"/>
        <w:szCs w:val="24"/>
        <w:lang w:eastAsia="lv-LV"/>
      </w:rPr>
    </w:lvl>
    <w:lvl w:ilvl="2">
      <w:start w:val="1"/>
      <w:numFmt w:val="decimal"/>
      <w:lvlText w:val="%1.%2.%3."/>
      <w:lvlJc w:val="left"/>
      <w:pPr>
        <w:tabs>
          <w:tab w:val="num" w:pos="1620"/>
        </w:tabs>
        <w:ind w:left="1620" w:hanging="720"/>
      </w:pPr>
      <w:rPr>
        <w:b w:val="0"/>
        <w:i w:val="0"/>
        <w:color w:val="000000"/>
      </w:rPr>
    </w:lvl>
    <w:lvl w:ilvl="3">
      <w:start w:val="1"/>
      <w:numFmt w:val="decimal"/>
      <w:lvlText w:val="%1.%2.%3.%4."/>
      <w:lvlJc w:val="left"/>
      <w:pPr>
        <w:tabs>
          <w:tab w:val="num" w:pos="531"/>
        </w:tabs>
        <w:ind w:left="531" w:hanging="720"/>
      </w:pPr>
      <w:rPr>
        <w:szCs w:val="24"/>
      </w:rPr>
    </w:lvl>
    <w:lvl w:ilvl="4">
      <w:start w:val="1"/>
      <w:numFmt w:val="decimal"/>
      <w:lvlText w:val="%1.%2.%3.%4.%5."/>
      <w:lvlJc w:val="left"/>
      <w:pPr>
        <w:tabs>
          <w:tab w:val="num" w:pos="828"/>
        </w:tabs>
        <w:ind w:left="828" w:hanging="1080"/>
      </w:pPr>
    </w:lvl>
    <w:lvl w:ilvl="5">
      <w:start w:val="1"/>
      <w:numFmt w:val="decimal"/>
      <w:lvlText w:val="%1.%2.%3.%4.%5.%6."/>
      <w:lvlJc w:val="left"/>
      <w:pPr>
        <w:tabs>
          <w:tab w:val="num" w:pos="765"/>
        </w:tabs>
        <w:ind w:left="765" w:hanging="1080"/>
      </w:pPr>
    </w:lvl>
    <w:lvl w:ilvl="6">
      <w:start w:val="1"/>
      <w:numFmt w:val="decimal"/>
      <w:lvlText w:val="%1.%2.%3.%4.%5.%6.%7."/>
      <w:lvlJc w:val="left"/>
      <w:pPr>
        <w:tabs>
          <w:tab w:val="num" w:pos="1062"/>
        </w:tabs>
        <w:ind w:left="1062" w:hanging="1440"/>
      </w:pPr>
    </w:lvl>
    <w:lvl w:ilvl="7">
      <w:start w:val="1"/>
      <w:numFmt w:val="decimal"/>
      <w:lvlText w:val="%1.%2.%3.%4.%5.%6.%7.%8."/>
      <w:lvlJc w:val="left"/>
      <w:pPr>
        <w:tabs>
          <w:tab w:val="num" w:pos="999"/>
        </w:tabs>
        <w:ind w:left="999" w:hanging="1440"/>
      </w:pPr>
    </w:lvl>
    <w:lvl w:ilvl="8">
      <w:start w:val="1"/>
      <w:numFmt w:val="decimal"/>
      <w:lvlText w:val="%1.%2.%3.%4.%5.%6.%7.%8.%9."/>
      <w:lvlJc w:val="left"/>
      <w:pPr>
        <w:tabs>
          <w:tab w:val="num" w:pos="1296"/>
        </w:tabs>
        <w:ind w:left="1296" w:hanging="1800"/>
      </w:pPr>
    </w:lvl>
  </w:abstractNum>
  <w:abstractNum w:abstractNumId="1" w15:restartNumberingAfterBreak="0">
    <w:nsid w:val="00000004"/>
    <w:multiLevelType w:val="multilevel"/>
    <w:tmpl w:val="10A267A4"/>
    <w:name w:val="WW8Num35"/>
    <w:lvl w:ilvl="0">
      <w:start w:val="1"/>
      <w:numFmt w:val="decimal"/>
      <w:lvlText w:val="%1."/>
      <w:lvlJc w:val="left"/>
      <w:pPr>
        <w:tabs>
          <w:tab w:val="num" w:pos="501"/>
        </w:tabs>
        <w:ind w:left="501" w:hanging="360"/>
      </w:pPr>
      <w:rPr>
        <w:b/>
        <w:bCs/>
        <w:i w:val="0"/>
        <w:lang w:eastAsia="lv-LV"/>
      </w:rPr>
    </w:lvl>
    <w:lvl w:ilvl="1">
      <w:start w:val="1"/>
      <w:numFmt w:val="decimal"/>
      <w:lvlText w:val="%1.%2."/>
      <w:lvlJc w:val="left"/>
      <w:pPr>
        <w:tabs>
          <w:tab w:val="num" w:pos="360"/>
        </w:tabs>
        <w:ind w:left="360" w:hanging="360"/>
      </w:pPr>
      <w:rPr>
        <w:b w:val="0"/>
        <w:bCs/>
        <w:i w:val="0"/>
        <w:caps/>
        <w:szCs w:val="24"/>
        <w:lang w:eastAsia="lv-LV"/>
      </w:rPr>
    </w:lvl>
    <w:lvl w:ilvl="2">
      <w:start w:val="1"/>
      <w:numFmt w:val="decimal"/>
      <w:lvlText w:val="%1.%2.%3."/>
      <w:lvlJc w:val="left"/>
      <w:pPr>
        <w:tabs>
          <w:tab w:val="num" w:pos="720"/>
        </w:tabs>
        <w:ind w:left="720" w:hanging="720"/>
      </w:pPr>
      <w:rPr>
        <w:b w:val="0"/>
        <w:bCs/>
        <w:i w:val="0"/>
        <w:lang w:eastAsia="lv-LV"/>
      </w:rPr>
    </w:lvl>
    <w:lvl w:ilvl="3">
      <w:start w:val="1"/>
      <w:numFmt w:val="decimal"/>
      <w:lvlText w:val="%1.%2.%3.%4."/>
      <w:lvlJc w:val="left"/>
      <w:pPr>
        <w:tabs>
          <w:tab w:val="num" w:pos="720"/>
        </w:tabs>
        <w:ind w:left="720" w:hanging="720"/>
      </w:pPr>
      <w:rPr>
        <w:bCs/>
        <w:i w:val="0"/>
        <w:lang w:eastAsia="lv-LV"/>
      </w:rPr>
    </w:lvl>
    <w:lvl w:ilvl="4">
      <w:start w:val="1"/>
      <w:numFmt w:val="decimal"/>
      <w:lvlText w:val="%1.%2.%3.%4.%5."/>
      <w:lvlJc w:val="left"/>
      <w:pPr>
        <w:tabs>
          <w:tab w:val="num" w:pos="1080"/>
        </w:tabs>
        <w:ind w:left="1080" w:hanging="1080"/>
      </w:pPr>
      <w:rPr>
        <w:bCs/>
        <w:i w:val="0"/>
        <w:lang w:eastAsia="lv-LV"/>
      </w:rPr>
    </w:lvl>
    <w:lvl w:ilvl="5">
      <w:start w:val="1"/>
      <w:numFmt w:val="decimal"/>
      <w:lvlText w:val="%1.%2.%3.%4.%5.%6."/>
      <w:lvlJc w:val="left"/>
      <w:pPr>
        <w:tabs>
          <w:tab w:val="num" w:pos="1080"/>
        </w:tabs>
        <w:ind w:left="1080" w:hanging="1080"/>
      </w:pPr>
      <w:rPr>
        <w:bCs/>
        <w:i w:val="0"/>
        <w:lang w:eastAsia="lv-LV"/>
      </w:rPr>
    </w:lvl>
    <w:lvl w:ilvl="6">
      <w:start w:val="1"/>
      <w:numFmt w:val="decimal"/>
      <w:lvlText w:val="%1.%2.%3.%4.%5.%6.%7."/>
      <w:lvlJc w:val="left"/>
      <w:pPr>
        <w:tabs>
          <w:tab w:val="num" w:pos="1440"/>
        </w:tabs>
        <w:ind w:left="1440" w:hanging="1440"/>
      </w:pPr>
      <w:rPr>
        <w:bCs/>
        <w:i w:val="0"/>
        <w:lang w:eastAsia="lv-LV"/>
      </w:rPr>
    </w:lvl>
    <w:lvl w:ilvl="7">
      <w:start w:val="1"/>
      <w:numFmt w:val="decimal"/>
      <w:lvlText w:val="%1.%2.%3.%4.%5.%6.%7.%8."/>
      <w:lvlJc w:val="left"/>
      <w:pPr>
        <w:tabs>
          <w:tab w:val="num" w:pos="1440"/>
        </w:tabs>
        <w:ind w:left="1440" w:hanging="1440"/>
      </w:pPr>
      <w:rPr>
        <w:bCs/>
        <w:i w:val="0"/>
        <w:lang w:eastAsia="lv-LV"/>
      </w:rPr>
    </w:lvl>
    <w:lvl w:ilvl="8">
      <w:start w:val="1"/>
      <w:numFmt w:val="decimal"/>
      <w:lvlText w:val="%1.%2.%3.%4.%5.%6.%7.%8.%9."/>
      <w:lvlJc w:val="left"/>
      <w:pPr>
        <w:tabs>
          <w:tab w:val="num" w:pos="1800"/>
        </w:tabs>
        <w:ind w:left="1800" w:hanging="1800"/>
      </w:pPr>
      <w:rPr>
        <w:bCs/>
        <w:i w:val="0"/>
        <w:lang w:eastAsia="lv-LV"/>
      </w:rPr>
    </w:lvl>
  </w:abstractNum>
  <w:abstractNum w:abstractNumId="2" w15:restartNumberingAfterBreak="0">
    <w:nsid w:val="0BAD22D0"/>
    <w:multiLevelType w:val="multilevel"/>
    <w:tmpl w:val="F880DD92"/>
    <w:lvl w:ilvl="0">
      <w:start w:val="1"/>
      <w:numFmt w:val="decimal"/>
      <w:lvlText w:val="%1."/>
      <w:lvlJc w:val="left"/>
      <w:pPr>
        <w:ind w:left="360"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F3D39CC"/>
    <w:multiLevelType w:val="hybridMultilevel"/>
    <w:tmpl w:val="17789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B25E7E"/>
    <w:multiLevelType w:val="hybridMultilevel"/>
    <w:tmpl w:val="C6761328"/>
    <w:lvl w:ilvl="0" w:tplc="DC60036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463B14"/>
    <w:multiLevelType w:val="multilevel"/>
    <w:tmpl w:val="10BAF7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434987"/>
    <w:multiLevelType w:val="hybridMultilevel"/>
    <w:tmpl w:val="46DE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33AA7"/>
    <w:multiLevelType w:val="multilevel"/>
    <w:tmpl w:val="CDE66B7E"/>
    <w:lvl w:ilvl="0">
      <w:start w:val="2"/>
      <w:numFmt w:val="decimal"/>
      <w:lvlText w:val="%1."/>
      <w:lvlJc w:val="left"/>
      <w:pPr>
        <w:ind w:left="720" w:hanging="360"/>
      </w:pPr>
      <w:rPr>
        <w:rFonts w:ascii="Times New Roman" w:eastAsia="Times New Roman" w:hAnsi="Times New Roman" w:cs="Times New Roman" w:hint="default"/>
        <w:b/>
        <w:sz w:val="24"/>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EE6AE9"/>
    <w:multiLevelType w:val="multilevel"/>
    <w:tmpl w:val="067C1ACC"/>
    <w:lvl w:ilvl="0">
      <w:start w:val="1"/>
      <w:numFmt w:val="decimal"/>
      <w:lvlText w:val="%1."/>
      <w:lvlJc w:val="left"/>
      <w:pPr>
        <w:ind w:left="360" w:hanging="360"/>
      </w:pPr>
      <w:rPr>
        <w:rFonts w:hint="default"/>
      </w:rPr>
    </w:lvl>
    <w:lvl w:ilvl="1">
      <w:start w:val="1"/>
      <w:numFmt w:val="decimal"/>
      <w:lvlText w:val="%1.%2."/>
      <w:lvlJc w:val="left"/>
      <w:pPr>
        <w:ind w:left="792" w:hanging="62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7A2BB4"/>
    <w:multiLevelType w:val="multilevel"/>
    <w:tmpl w:val="DA128AA0"/>
    <w:styleLink w:val="Style141"/>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color w:val="auto"/>
      </w:rPr>
    </w:lvl>
    <w:lvl w:ilvl="2">
      <w:start w:val="1"/>
      <w:numFmt w:val="decimal"/>
      <w:lvlText w:val="%1.%2.%3."/>
      <w:lvlJc w:val="left"/>
      <w:pPr>
        <w:tabs>
          <w:tab w:val="num" w:pos="1713"/>
        </w:tabs>
        <w:ind w:left="1497" w:hanging="504"/>
      </w:pPr>
      <w:rPr>
        <w:b w:val="0"/>
        <w:sz w:val="22"/>
        <w:szCs w:val="22"/>
      </w:rPr>
    </w:lvl>
    <w:lvl w:ilvl="3">
      <w:start w:val="1"/>
      <w:numFmt w:val="decimal"/>
      <w:lvlText w:val="%1.%2.%3.%4."/>
      <w:lvlJc w:val="left"/>
      <w:pPr>
        <w:tabs>
          <w:tab w:val="num" w:pos="2357"/>
        </w:tabs>
        <w:ind w:left="1925"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3DD0C00"/>
    <w:multiLevelType w:val="multilevel"/>
    <w:tmpl w:val="D0BA15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464B60"/>
    <w:multiLevelType w:val="multilevel"/>
    <w:tmpl w:val="B8029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374128D"/>
    <w:multiLevelType w:val="multilevel"/>
    <w:tmpl w:val="DEB42846"/>
    <w:lvl w:ilvl="0">
      <w:start w:val="3"/>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0861E5"/>
    <w:multiLevelType w:val="multilevel"/>
    <w:tmpl w:val="C594657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
  </w:num>
  <w:num w:numId="3">
    <w:abstractNumId w:val="12"/>
  </w:num>
  <w:num w:numId="4">
    <w:abstractNumId w:val="9"/>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283"/>
          </w:tabs>
          <w:ind w:left="1283" w:hanging="432"/>
        </w:pPr>
        <w:rPr>
          <w:b w:val="0"/>
          <w:i w:val="0"/>
          <w:color w:val="auto"/>
          <w:sz w:val="24"/>
          <w:szCs w:val="24"/>
        </w:rPr>
      </w:lvl>
    </w:lvlOverride>
    <w:lvlOverride w:ilvl="2">
      <w:lvl w:ilvl="2">
        <w:start w:val="1"/>
        <w:numFmt w:val="decimal"/>
        <w:lvlText w:val="%1.%2.%3."/>
        <w:lvlJc w:val="left"/>
        <w:pPr>
          <w:tabs>
            <w:tab w:val="num" w:pos="2564"/>
          </w:tabs>
          <w:ind w:left="2348" w:hanging="504"/>
        </w:pPr>
        <w:rPr>
          <w:b w:val="0"/>
          <w:sz w:val="22"/>
          <w:szCs w:val="22"/>
        </w:rPr>
      </w:lvl>
    </w:lvlOverride>
    <w:lvlOverride w:ilvl="3">
      <w:lvl w:ilvl="3">
        <w:start w:val="1"/>
        <w:numFmt w:val="decimal"/>
        <w:lvlText w:val="%1.%2.%3.%4."/>
        <w:lvlJc w:val="left"/>
        <w:pPr>
          <w:tabs>
            <w:tab w:val="num" w:pos="3207"/>
          </w:tabs>
          <w:ind w:left="277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5">
    <w:abstractNumId w:val="9"/>
  </w:num>
  <w:num w:numId="6">
    <w:abstractNumId w:val="4"/>
  </w:num>
  <w:num w:numId="7">
    <w:abstractNumId w:val="0"/>
  </w:num>
  <w:num w:numId="8">
    <w:abstractNumId w:val="1"/>
  </w:num>
  <w:num w:numId="9">
    <w:abstractNumId w:val="11"/>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09"/>
    <w:rsid w:val="00091814"/>
    <w:rsid w:val="000C42F6"/>
    <w:rsid w:val="001732DD"/>
    <w:rsid w:val="00185327"/>
    <w:rsid w:val="0018770F"/>
    <w:rsid w:val="001C0667"/>
    <w:rsid w:val="001F71D0"/>
    <w:rsid w:val="00211627"/>
    <w:rsid w:val="00286CD0"/>
    <w:rsid w:val="002A5A1C"/>
    <w:rsid w:val="002A689E"/>
    <w:rsid w:val="002D5CA9"/>
    <w:rsid w:val="002E2D6C"/>
    <w:rsid w:val="0035783E"/>
    <w:rsid w:val="003A4613"/>
    <w:rsid w:val="00421DEB"/>
    <w:rsid w:val="00441E97"/>
    <w:rsid w:val="00454302"/>
    <w:rsid w:val="004F4B29"/>
    <w:rsid w:val="00507AD9"/>
    <w:rsid w:val="005377EA"/>
    <w:rsid w:val="00545B53"/>
    <w:rsid w:val="0059778A"/>
    <w:rsid w:val="005B79B0"/>
    <w:rsid w:val="005C359D"/>
    <w:rsid w:val="005F0D5D"/>
    <w:rsid w:val="005F68BA"/>
    <w:rsid w:val="00634303"/>
    <w:rsid w:val="0065352A"/>
    <w:rsid w:val="006F3BAA"/>
    <w:rsid w:val="0070579B"/>
    <w:rsid w:val="00721B4F"/>
    <w:rsid w:val="00771572"/>
    <w:rsid w:val="007775A8"/>
    <w:rsid w:val="007A76DD"/>
    <w:rsid w:val="007E41FA"/>
    <w:rsid w:val="007F1714"/>
    <w:rsid w:val="0086159E"/>
    <w:rsid w:val="00924D85"/>
    <w:rsid w:val="0098156D"/>
    <w:rsid w:val="00AB5109"/>
    <w:rsid w:val="00AC0FBD"/>
    <w:rsid w:val="00B75918"/>
    <w:rsid w:val="00BC4BDD"/>
    <w:rsid w:val="00C6385C"/>
    <w:rsid w:val="00CB698B"/>
    <w:rsid w:val="00CF7B66"/>
    <w:rsid w:val="00D15254"/>
    <w:rsid w:val="00D519F8"/>
    <w:rsid w:val="00D7500B"/>
    <w:rsid w:val="00D77CA0"/>
    <w:rsid w:val="00E8666B"/>
    <w:rsid w:val="00EB5904"/>
    <w:rsid w:val="00EC0AEB"/>
    <w:rsid w:val="00EC4573"/>
    <w:rsid w:val="00ED21FF"/>
    <w:rsid w:val="00F34ABC"/>
    <w:rsid w:val="00F47493"/>
    <w:rsid w:val="00F623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01"/>
    <o:shapelayout v:ext="edit">
      <o:idmap v:ext="edit" data="1"/>
    </o:shapelayout>
  </w:shapeDefaults>
  <w:decimalSymbol w:val=","/>
  <w:listSeparator w:val=";"/>
  <w15:docId w15:val="{72067F25-A9F9-46BB-8DC4-5DC5A95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1F71D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0F"/>
    <w:pPr>
      <w:ind w:left="720"/>
      <w:contextualSpacing/>
    </w:pPr>
  </w:style>
  <w:style w:type="character" w:customStyle="1" w:styleId="Heading6Char">
    <w:name w:val="Heading 6 Char"/>
    <w:basedOn w:val="DefaultParagraphFont"/>
    <w:link w:val="Heading6"/>
    <w:uiPriority w:val="9"/>
    <w:semiHidden/>
    <w:rsid w:val="001F71D0"/>
    <w:rPr>
      <w:rFonts w:asciiTheme="majorHAnsi" w:eastAsiaTheme="majorEastAsia" w:hAnsiTheme="majorHAnsi" w:cstheme="majorBidi"/>
      <w:color w:val="1F4D78" w:themeColor="accent1" w:themeShade="7F"/>
    </w:rPr>
  </w:style>
  <w:style w:type="numbering" w:customStyle="1" w:styleId="Style141">
    <w:name w:val="Style141"/>
    <w:rsid w:val="001F71D0"/>
    <w:pPr>
      <w:numPr>
        <w:numId w:val="5"/>
      </w:numPr>
    </w:pPr>
  </w:style>
  <w:style w:type="paragraph" w:styleId="Header">
    <w:name w:val="header"/>
    <w:basedOn w:val="Normal"/>
    <w:link w:val="HeaderChar"/>
    <w:uiPriority w:val="99"/>
    <w:unhideWhenUsed/>
    <w:rsid w:val="007A76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6DD"/>
  </w:style>
  <w:style w:type="paragraph" w:styleId="Footer">
    <w:name w:val="footer"/>
    <w:basedOn w:val="Normal"/>
    <w:link w:val="FooterChar"/>
    <w:uiPriority w:val="99"/>
    <w:unhideWhenUsed/>
    <w:rsid w:val="007A76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6DD"/>
  </w:style>
  <w:style w:type="paragraph" w:styleId="BalloonText">
    <w:name w:val="Balloon Text"/>
    <w:basedOn w:val="Normal"/>
    <w:link w:val="BalloonTextChar"/>
    <w:uiPriority w:val="99"/>
    <w:semiHidden/>
    <w:unhideWhenUsed/>
    <w:rsid w:val="004F4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29"/>
    <w:rPr>
      <w:rFonts w:ascii="Segoe UI" w:hAnsi="Segoe UI" w:cs="Segoe UI"/>
      <w:sz w:val="18"/>
      <w:szCs w:val="18"/>
    </w:rPr>
  </w:style>
  <w:style w:type="table" w:styleId="TableGrid">
    <w:name w:val="Table Grid"/>
    <w:basedOn w:val="TableNormal"/>
    <w:uiPriority w:val="39"/>
    <w:rsid w:val="004F4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2842</Words>
  <Characters>1621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Runce</dc:creator>
  <cp:keywords/>
  <dc:description/>
  <cp:lastModifiedBy>Mara Runce</cp:lastModifiedBy>
  <cp:revision>36</cp:revision>
  <dcterms:created xsi:type="dcterms:W3CDTF">2018-10-10T08:41:00Z</dcterms:created>
  <dcterms:modified xsi:type="dcterms:W3CDTF">2019-01-28T11:58:00Z</dcterms:modified>
</cp:coreProperties>
</file>