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C9F" w:rsidRDefault="001936E4" w:rsidP="001936E4">
      <w:pPr>
        <w:jc w:val="center"/>
        <w:rPr>
          <w:b/>
          <w:sz w:val="26"/>
          <w:szCs w:val="26"/>
        </w:rPr>
      </w:pPr>
      <w:r>
        <w:rPr>
          <w:b/>
          <w:sz w:val="26"/>
          <w:szCs w:val="26"/>
        </w:rPr>
        <w:t>Sarunu procedūra</w:t>
      </w:r>
      <w:r w:rsidRPr="002A52EA">
        <w:rPr>
          <w:b/>
          <w:sz w:val="26"/>
          <w:szCs w:val="26"/>
        </w:rPr>
        <w:t xml:space="preserve"> </w:t>
      </w:r>
    </w:p>
    <w:p w:rsidR="001936E4" w:rsidRDefault="001936E4" w:rsidP="001936E4">
      <w:pPr>
        <w:jc w:val="center"/>
        <w:rPr>
          <w:b/>
          <w:sz w:val="26"/>
          <w:szCs w:val="26"/>
        </w:rPr>
      </w:pPr>
      <w:r w:rsidRPr="002A52EA">
        <w:rPr>
          <w:b/>
          <w:sz w:val="26"/>
          <w:szCs w:val="26"/>
        </w:rPr>
        <w:t>„</w:t>
      </w:r>
      <w:r w:rsidRPr="001936E4">
        <w:rPr>
          <w:b/>
          <w:bCs/>
          <w:sz w:val="26"/>
          <w:szCs w:val="26"/>
        </w:rPr>
        <w:t xml:space="preserve">Lidlauka gaisa telpas novērošanas un kontroles radara ar </w:t>
      </w:r>
      <w:proofErr w:type="spellStart"/>
      <w:r w:rsidRPr="001936E4">
        <w:rPr>
          <w:b/>
          <w:bCs/>
          <w:sz w:val="26"/>
          <w:szCs w:val="26"/>
        </w:rPr>
        <w:t>multilaterālo</w:t>
      </w:r>
      <w:proofErr w:type="spellEnd"/>
      <w:r w:rsidRPr="001936E4">
        <w:rPr>
          <w:b/>
          <w:bCs/>
          <w:sz w:val="26"/>
          <w:szCs w:val="26"/>
        </w:rPr>
        <w:t xml:space="preserve"> sistēmu un militāro ziņojumu piegādes sistēmu (ASR, MMHS, MLAT) piegāde un uzstādīšana</w:t>
      </w:r>
      <w:r w:rsidRPr="002A52EA">
        <w:rPr>
          <w:b/>
          <w:sz w:val="26"/>
          <w:szCs w:val="26"/>
        </w:rPr>
        <w:t xml:space="preserve">”, </w:t>
      </w:r>
    </w:p>
    <w:p w:rsidR="001936E4" w:rsidRDefault="001936E4" w:rsidP="001936E4">
      <w:pPr>
        <w:jc w:val="center"/>
        <w:rPr>
          <w:b/>
          <w:sz w:val="26"/>
          <w:szCs w:val="26"/>
        </w:rPr>
      </w:pPr>
      <w:r w:rsidRPr="002A52EA">
        <w:rPr>
          <w:b/>
          <w:sz w:val="26"/>
          <w:szCs w:val="26"/>
        </w:rPr>
        <w:t>identifikācijas Nr. VAMOIC 201</w:t>
      </w:r>
      <w:r>
        <w:rPr>
          <w:b/>
          <w:sz w:val="26"/>
          <w:szCs w:val="26"/>
        </w:rPr>
        <w:t>8</w:t>
      </w:r>
      <w:r w:rsidRPr="002A52EA">
        <w:rPr>
          <w:b/>
          <w:sz w:val="26"/>
          <w:szCs w:val="26"/>
        </w:rPr>
        <w:t>/</w:t>
      </w:r>
      <w:r>
        <w:rPr>
          <w:b/>
          <w:sz w:val="26"/>
          <w:szCs w:val="26"/>
        </w:rPr>
        <w:t>080</w:t>
      </w:r>
      <w:r w:rsidRPr="002A52EA">
        <w:rPr>
          <w:b/>
          <w:sz w:val="26"/>
          <w:szCs w:val="26"/>
        </w:rPr>
        <w:t xml:space="preserve">, komisijas </w:t>
      </w:r>
      <w:r w:rsidR="003005E9">
        <w:rPr>
          <w:b/>
          <w:sz w:val="26"/>
          <w:szCs w:val="26"/>
        </w:rPr>
        <w:t>26</w:t>
      </w:r>
      <w:r>
        <w:rPr>
          <w:b/>
          <w:sz w:val="26"/>
          <w:szCs w:val="26"/>
        </w:rPr>
        <w:t>.06.2018</w:t>
      </w:r>
      <w:r w:rsidRPr="002A52EA">
        <w:rPr>
          <w:b/>
          <w:sz w:val="26"/>
          <w:szCs w:val="26"/>
        </w:rPr>
        <w:t>. komisijas sēdē sagatavotā</w:t>
      </w:r>
      <w:r>
        <w:rPr>
          <w:b/>
          <w:sz w:val="26"/>
          <w:szCs w:val="26"/>
        </w:rPr>
        <w:t>s</w:t>
      </w:r>
      <w:r w:rsidRPr="002A52EA">
        <w:rPr>
          <w:b/>
          <w:sz w:val="26"/>
          <w:szCs w:val="26"/>
        </w:rPr>
        <w:t xml:space="preserve"> atbilde</w:t>
      </w:r>
      <w:r>
        <w:rPr>
          <w:b/>
          <w:sz w:val="26"/>
          <w:szCs w:val="26"/>
        </w:rPr>
        <w:t>s</w:t>
      </w:r>
      <w:r w:rsidRPr="002A52EA">
        <w:rPr>
          <w:b/>
          <w:sz w:val="26"/>
          <w:szCs w:val="26"/>
        </w:rPr>
        <w:t xml:space="preserve"> uz ieinteresēt</w:t>
      </w:r>
      <w:r w:rsidR="00AD44AA">
        <w:rPr>
          <w:b/>
          <w:sz w:val="26"/>
          <w:szCs w:val="26"/>
        </w:rPr>
        <w:t>o</w:t>
      </w:r>
      <w:r w:rsidRPr="002A52EA">
        <w:rPr>
          <w:b/>
          <w:sz w:val="26"/>
          <w:szCs w:val="26"/>
        </w:rPr>
        <w:t xml:space="preserve"> piegādātāj</w:t>
      </w:r>
      <w:r w:rsidR="00AD44AA">
        <w:rPr>
          <w:b/>
          <w:sz w:val="26"/>
          <w:szCs w:val="26"/>
        </w:rPr>
        <w:t>u</w:t>
      </w:r>
      <w:r>
        <w:rPr>
          <w:b/>
          <w:sz w:val="26"/>
          <w:szCs w:val="26"/>
        </w:rPr>
        <w:t xml:space="preserve"> iesniegtajiem jautājumiem</w:t>
      </w:r>
    </w:p>
    <w:tbl>
      <w:tblPr>
        <w:tblStyle w:val="TableGrid1"/>
        <w:tblW w:w="0" w:type="auto"/>
        <w:tblLayout w:type="fixed"/>
        <w:tblLook w:val="04A0" w:firstRow="1" w:lastRow="0" w:firstColumn="1" w:lastColumn="0" w:noHBand="0" w:noVBand="1"/>
      </w:tblPr>
      <w:tblGrid>
        <w:gridCol w:w="4390"/>
        <w:gridCol w:w="4672"/>
      </w:tblGrid>
      <w:tr w:rsidR="003005E9" w:rsidRPr="003005E9" w:rsidTr="006D13D3">
        <w:tc>
          <w:tcPr>
            <w:tcW w:w="4390" w:type="dxa"/>
          </w:tcPr>
          <w:p w:rsidR="003005E9" w:rsidRPr="003005E9" w:rsidRDefault="003005E9" w:rsidP="003005E9">
            <w:pPr>
              <w:jc w:val="both"/>
              <w:rPr>
                <w:b/>
                <w:sz w:val="24"/>
                <w:szCs w:val="24"/>
              </w:rPr>
            </w:pPr>
            <w:proofErr w:type="spellStart"/>
            <w:r w:rsidRPr="003005E9">
              <w:rPr>
                <w:b/>
                <w:sz w:val="24"/>
                <w:szCs w:val="24"/>
              </w:rPr>
              <w:t>Question</w:t>
            </w:r>
            <w:proofErr w:type="spellEnd"/>
            <w:r w:rsidRPr="003005E9">
              <w:rPr>
                <w:b/>
                <w:sz w:val="24"/>
                <w:szCs w:val="24"/>
              </w:rPr>
              <w:t xml:space="preserve"> No.1:</w:t>
            </w:r>
          </w:p>
          <w:p w:rsidR="003005E9" w:rsidRPr="003005E9" w:rsidRDefault="003005E9" w:rsidP="003005E9">
            <w:pPr>
              <w:numPr>
                <w:ilvl w:val="1"/>
                <w:numId w:val="8"/>
              </w:numPr>
              <w:spacing w:after="200"/>
              <w:contextualSpacing/>
              <w:jc w:val="both"/>
              <w:rPr>
                <w:rFonts w:eastAsia="Calibri"/>
                <w:sz w:val="24"/>
                <w:szCs w:val="24"/>
                <w:lang w:val="en-US" w:eastAsia="en-US"/>
              </w:rPr>
            </w:pPr>
            <w:r w:rsidRPr="003005E9">
              <w:rPr>
                <w:rFonts w:eastAsia="Calibri"/>
                <w:sz w:val="24"/>
                <w:szCs w:val="24"/>
                <w:lang w:val="en-US" w:eastAsia="en-US"/>
              </w:rPr>
              <w:t xml:space="preserve">Will you be so kind and have a look to our Bid plan please? Is there required any more documents what I have not identified please </w:t>
            </w:r>
            <w:r w:rsidR="0064028F">
              <w:rPr>
                <w:rFonts w:eastAsia="Calibri"/>
                <w:sz w:val="24"/>
                <w:szCs w:val="24"/>
                <w:lang w:val="en-US" w:eastAsia="en-US"/>
              </w:rPr>
              <w:t>(</w:t>
            </w:r>
            <w:r w:rsidRPr="003005E9">
              <w:rPr>
                <w:rFonts w:eastAsia="Calibri"/>
                <w:sz w:val="24"/>
                <w:szCs w:val="24"/>
                <w:lang w:val="en-US" w:eastAsia="en-US"/>
              </w:rPr>
              <w:t>Annex)?</w:t>
            </w:r>
          </w:p>
          <w:p w:rsidR="003005E9" w:rsidRPr="003005E9" w:rsidRDefault="003005E9" w:rsidP="003005E9">
            <w:pPr>
              <w:numPr>
                <w:ilvl w:val="1"/>
                <w:numId w:val="8"/>
              </w:numPr>
              <w:spacing w:after="200"/>
              <w:contextualSpacing/>
              <w:jc w:val="both"/>
              <w:rPr>
                <w:rFonts w:eastAsia="Calibri"/>
                <w:sz w:val="24"/>
                <w:szCs w:val="24"/>
                <w:lang w:val="cs-CZ" w:eastAsia="en-US"/>
              </w:rPr>
            </w:pPr>
            <w:r w:rsidRPr="003005E9">
              <w:rPr>
                <w:rFonts w:eastAsia="Calibri"/>
                <w:sz w:val="24"/>
                <w:szCs w:val="24"/>
                <w:lang w:val="en-US" w:eastAsia="en-US"/>
              </w:rPr>
              <w:t>Will you be satisfied with an electronic version of documents or do you require hard copy of it?</w:t>
            </w:r>
          </w:p>
        </w:tc>
        <w:tc>
          <w:tcPr>
            <w:tcW w:w="4672" w:type="dxa"/>
          </w:tcPr>
          <w:p w:rsidR="003005E9" w:rsidRPr="003005E9" w:rsidRDefault="003005E9" w:rsidP="003005E9">
            <w:pPr>
              <w:jc w:val="both"/>
              <w:rPr>
                <w:b/>
                <w:sz w:val="24"/>
                <w:szCs w:val="24"/>
              </w:rPr>
            </w:pPr>
            <w:r w:rsidRPr="003005E9">
              <w:rPr>
                <w:b/>
                <w:sz w:val="24"/>
                <w:szCs w:val="24"/>
              </w:rPr>
              <w:t>Jautājums Nr.1:</w:t>
            </w:r>
          </w:p>
          <w:p w:rsidR="003005E9" w:rsidRPr="003005E9" w:rsidRDefault="003005E9" w:rsidP="003005E9">
            <w:pPr>
              <w:ind w:left="317" w:hanging="317"/>
              <w:jc w:val="both"/>
              <w:rPr>
                <w:sz w:val="24"/>
                <w:szCs w:val="24"/>
              </w:rPr>
            </w:pPr>
            <w:r w:rsidRPr="003005E9">
              <w:rPr>
                <w:sz w:val="24"/>
                <w:szCs w:val="24"/>
              </w:rPr>
              <w:t>1.1. Lūdzu aplūkot mūsu piedāvājuma plānu un informēt mūs, vai piedāvājumā ir jāiekļauj vēl kādi dokumenti, kas norādīti sarunu procedūras nolikuma prasībās.</w:t>
            </w:r>
          </w:p>
          <w:p w:rsidR="003005E9" w:rsidRPr="003005E9" w:rsidRDefault="003005E9" w:rsidP="003005E9">
            <w:pPr>
              <w:spacing w:after="200"/>
              <w:ind w:left="360" w:hanging="360"/>
              <w:contextualSpacing/>
              <w:jc w:val="both"/>
              <w:rPr>
                <w:rFonts w:eastAsia="Calibri"/>
                <w:sz w:val="24"/>
                <w:szCs w:val="24"/>
                <w:lang w:eastAsia="en-US"/>
              </w:rPr>
            </w:pPr>
            <w:r w:rsidRPr="003005E9">
              <w:rPr>
                <w:rFonts w:eastAsia="Calibri"/>
                <w:sz w:val="24"/>
                <w:szCs w:val="24"/>
                <w:lang w:eastAsia="en-US"/>
              </w:rPr>
              <w:t>1.2. Vai tiks pieņemta piedāvājuma elektroniskā versija vai par atbilstoši tiks atzīts tikai papīra formā iesniegts piedāvājums.</w:t>
            </w:r>
          </w:p>
        </w:tc>
      </w:tr>
      <w:tr w:rsidR="003005E9" w:rsidRPr="003005E9" w:rsidTr="006D13D3">
        <w:tc>
          <w:tcPr>
            <w:tcW w:w="4390" w:type="dxa"/>
          </w:tcPr>
          <w:p w:rsidR="003005E9" w:rsidRPr="003005E9" w:rsidRDefault="003005E9" w:rsidP="003005E9">
            <w:pPr>
              <w:jc w:val="both"/>
              <w:rPr>
                <w:b/>
                <w:sz w:val="24"/>
                <w:szCs w:val="24"/>
              </w:rPr>
            </w:pPr>
            <w:proofErr w:type="spellStart"/>
            <w:r w:rsidRPr="003005E9">
              <w:rPr>
                <w:b/>
                <w:sz w:val="24"/>
                <w:szCs w:val="24"/>
              </w:rPr>
              <w:t>Answer</w:t>
            </w:r>
            <w:proofErr w:type="spellEnd"/>
            <w:r w:rsidRPr="003005E9">
              <w:rPr>
                <w:b/>
                <w:sz w:val="24"/>
                <w:szCs w:val="24"/>
              </w:rPr>
              <w:t>:</w:t>
            </w:r>
          </w:p>
          <w:p w:rsidR="003005E9" w:rsidRPr="003005E9" w:rsidRDefault="003005E9" w:rsidP="003005E9">
            <w:pPr>
              <w:numPr>
                <w:ilvl w:val="1"/>
                <w:numId w:val="11"/>
              </w:numPr>
              <w:spacing w:after="200"/>
              <w:contextualSpacing/>
              <w:jc w:val="both"/>
              <w:rPr>
                <w:rFonts w:eastAsia="Calibri"/>
                <w:sz w:val="24"/>
                <w:szCs w:val="24"/>
                <w:lang w:eastAsia="en-US"/>
              </w:rPr>
            </w:pPr>
            <w:r w:rsidRPr="003005E9">
              <w:rPr>
                <w:rFonts w:eastAsia="Calibri"/>
                <w:sz w:val="24"/>
                <w:szCs w:val="24"/>
                <w:lang w:val="en-US" w:eastAsia="en-US"/>
              </w:rPr>
              <w:t xml:space="preserve">The Procurement Committee will request and evaluate the eligibility of the documents submitted by the Candidate after receiving them and do not make recommendations on which relevant foreign authorities are competent to issue the relevant certificates to demonstrate that the applicant is not covered by the exclusion cases set out in paragraphs 6.2.1., 6.2.4., 6.2.5., 6.2.6. </w:t>
            </w:r>
            <w:proofErr w:type="gramStart"/>
            <w:r w:rsidRPr="003005E9">
              <w:rPr>
                <w:rFonts w:eastAsia="Calibri"/>
                <w:sz w:val="24"/>
                <w:szCs w:val="24"/>
                <w:lang w:val="en-US" w:eastAsia="en-US"/>
              </w:rPr>
              <w:t>and</w:t>
            </w:r>
            <w:proofErr w:type="gramEnd"/>
            <w:r w:rsidRPr="003005E9">
              <w:rPr>
                <w:rFonts w:eastAsia="Calibri"/>
                <w:sz w:val="24"/>
                <w:szCs w:val="24"/>
                <w:lang w:val="en-US" w:eastAsia="en-US"/>
              </w:rPr>
              <w:t xml:space="preserve"> 6.2.7. The information on which documents are issued by the competent authorities in accordance with the requirements laid down in the negotiated procedure may be received by the merchant on the following site:</w:t>
            </w:r>
            <w:r w:rsidRPr="003005E9">
              <w:rPr>
                <w:rFonts w:eastAsia="Calibri"/>
                <w:sz w:val="24"/>
                <w:szCs w:val="24"/>
                <w:lang w:eastAsia="en-US"/>
              </w:rPr>
              <w:t xml:space="preserve"> </w:t>
            </w:r>
            <w:hyperlink r:id="rId5" w:history="1">
              <w:r w:rsidRPr="003005E9">
                <w:rPr>
                  <w:rFonts w:eastAsia="Calibri"/>
                  <w:color w:val="0000FF"/>
                  <w:sz w:val="24"/>
                  <w:szCs w:val="24"/>
                  <w:u w:val="single"/>
                  <w:lang w:eastAsia="en-US"/>
                </w:rPr>
                <w:t>https://ec.europa.eu/tools/ecertis/search</w:t>
              </w:r>
            </w:hyperlink>
          </w:p>
          <w:p w:rsidR="003005E9" w:rsidRPr="003005E9" w:rsidRDefault="003005E9" w:rsidP="003005E9">
            <w:pPr>
              <w:numPr>
                <w:ilvl w:val="1"/>
                <w:numId w:val="11"/>
              </w:numPr>
              <w:spacing w:after="200"/>
              <w:contextualSpacing/>
              <w:jc w:val="both"/>
              <w:rPr>
                <w:rFonts w:eastAsia="Calibri"/>
                <w:sz w:val="24"/>
                <w:szCs w:val="24"/>
                <w:lang w:val="en-US" w:eastAsia="en-US"/>
              </w:rPr>
            </w:pPr>
            <w:r w:rsidRPr="003005E9">
              <w:rPr>
                <w:rFonts w:eastAsia="Calibri"/>
                <w:sz w:val="24"/>
                <w:szCs w:val="24"/>
                <w:lang w:val="en-US" w:eastAsia="en-US"/>
              </w:rPr>
              <w:t xml:space="preserve">Application for the Negotiated Procedure shall be submitted in accordance with Clause 4.2., 4.3. </w:t>
            </w:r>
            <w:proofErr w:type="gramStart"/>
            <w:r w:rsidRPr="003005E9">
              <w:rPr>
                <w:rFonts w:eastAsia="Calibri"/>
                <w:sz w:val="24"/>
                <w:szCs w:val="24"/>
                <w:lang w:val="en-US" w:eastAsia="en-US"/>
              </w:rPr>
              <w:t>and</w:t>
            </w:r>
            <w:proofErr w:type="gramEnd"/>
            <w:r w:rsidRPr="003005E9">
              <w:rPr>
                <w:rFonts w:eastAsia="Calibri"/>
                <w:sz w:val="24"/>
                <w:szCs w:val="24"/>
                <w:lang w:val="en-US" w:eastAsia="en-US"/>
              </w:rPr>
              <w:t xml:space="preserve"> 4.4. </w:t>
            </w:r>
            <w:proofErr w:type="gramStart"/>
            <w:r w:rsidRPr="003005E9">
              <w:rPr>
                <w:rFonts w:eastAsia="Calibri"/>
                <w:sz w:val="24"/>
                <w:szCs w:val="24"/>
                <w:lang w:val="en-US" w:eastAsia="en-US"/>
              </w:rPr>
              <w:t>of</w:t>
            </w:r>
            <w:proofErr w:type="gramEnd"/>
            <w:r w:rsidRPr="003005E9">
              <w:rPr>
                <w:rFonts w:eastAsia="Calibri"/>
                <w:sz w:val="24"/>
                <w:szCs w:val="24"/>
                <w:lang w:val="en-US" w:eastAsia="en-US"/>
              </w:rPr>
              <w:t xml:space="preserve"> the Regulations: setting out which documents are to be submitted, documentation setting and submitting requirements. </w:t>
            </w:r>
          </w:p>
          <w:p w:rsidR="003005E9" w:rsidRPr="003005E9" w:rsidRDefault="003005E9" w:rsidP="003005E9">
            <w:pPr>
              <w:spacing w:after="200"/>
              <w:ind w:left="720"/>
              <w:contextualSpacing/>
              <w:jc w:val="both"/>
              <w:rPr>
                <w:rFonts w:eastAsia="Calibri"/>
                <w:sz w:val="24"/>
                <w:szCs w:val="24"/>
                <w:lang w:val="en-US" w:eastAsia="en-US"/>
              </w:rPr>
            </w:pPr>
            <w:r w:rsidRPr="003005E9">
              <w:rPr>
                <w:rFonts w:eastAsia="Calibri"/>
                <w:sz w:val="24"/>
                <w:szCs w:val="24"/>
                <w:lang w:val="en-US" w:eastAsia="en-US"/>
              </w:rPr>
              <w:t>The submission of Application electronically in the Negotiated Procedure is not allowed.</w:t>
            </w:r>
          </w:p>
        </w:tc>
        <w:tc>
          <w:tcPr>
            <w:tcW w:w="4672" w:type="dxa"/>
          </w:tcPr>
          <w:p w:rsidR="003005E9" w:rsidRPr="003005E9" w:rsidRDefault="003005E9" w:rsidP="003005E9">
            <w:pPr>
              <w:widowControl w:val="0"/>
              <w:ind w:right="103"/>
              <w:jc w:val="both"/>
              <w:rPr>
                <w:b/>
                <w:sz w:val="24"/>
                <w:szCs w:val="24"/>
              </w:rPr>
            </w:pPr>
            <w:r w:rsidRPr="003005E9">
              <w:rPr>
                <w:b/>
                <w:sz w:val="24"/>
                <w:szCs w:val="24"/>
              </w:rPr>
              <w:t>Atbilde:</w:t>
            </w:r>
          </w:p>
          <w:p w:rsidR="003005E9" w:rsidRPr="003005E9" w:rsidRDefault="003005E9" w:rsidP="003005E9">
            <w:pPr>
              <w:numPr>
                <w:ilvl w:val="1"/>
                <w:numId w:val="10"/>
              </w:numPr>
              <w:spacing w:after="200" w:line="276" w:lineRule="auto"/>
              <w:contextualSpacing/>
              <w:jc w:val="both"/>
              <w:rPr>
                <w:rFonts w:eastAsia="Calibri"/>
                <w:b/>
                <w:sz w:val="24"/>
                <w:szCs w:val="24"/>
                <w:lang w:eastAsia="en-US"/>
              </w:rPr>
            </w:pPr>
            <w:r w:rsidRPr="003005E9">
              <w:rPr>
                <w:rFonts w:eastAsia="Calibri"/>
                <w:sz w:val="24"/>
                <w:szCs w:val="24"/>
                <w:lang w:eastAsia="en-US"/>
              </w:rPr>
              <w:t xml:space="preserve">Iepirkuma komisija pieprasīs un izvērtēs kandidāta iesniegto dokumentu atbilstību pēc to saņemšanas un </w:t>
            </w:r>
            <w:bookmarkStart w:id="0" w:name="_GoBack"/>
            <w:bookmarkEnd w:id="0"/>
            <w:r w:rsidRPr="003005E9">
              <w:rPr>
                <w:rFonts w:eastAsia="Calibri"/>
                <w:sz w:val="24"/>
                <w:szCs w:val="24"/>
                <w:lang w:eastAsia="en-US"/>
              </w:rPr>
              <w:t xml:space="preserve">nevar sniegt ieteikumus par to, no kurām konkrētās ārvalsts kompetentām iestādēm ieinteresētajam piegādātājam ir jāsaņem attiecīgās izziņas, lai pierādītu, ka uz kandidātu neattiecas 6.2.1., 6.2.4., 6.2.5., 6.2.6. un 6.2.7.punktā noteiktie izslēgšanas gadījumi. Informāciju, kādās kompetentajās iestādēs ir saņemami dokumenti atbilstoši sarunu procedūrā noteiktajām prasībām, komersants varētu saņemt apmeklējot vietni: </w:t>
            </w:r>
            <w:hyperlink r:id="rId6" w:history="1">
              <w:r w:rsidRPr="003005E9">
                <w:rPr>
                  <w:rFonts w:eastAsia="Calibri"/>
                  <w:color w:val="0000FF"/>
                  <w:sz w:val="24"/>
                  <w:szCs w:val="24"/>
                  <w:u w:val="single"/>
                  <w:lang w:eastAsia="en-US"/>
                </w:rPr>
                <w:t>https://ec.europa.eu/tools/ecertis/search</w:t>
              </w:r>
            </w:hyperlink>
          </w:p>
          <w:p w:rsidR="003005E9" w:rsidRPr="003005E9" w:rsidRDefault="003005E9" w:rsidP="003005E9">
            <w:pPr>
              <w:spacing w:after="200" w:line="276" w:lineRule="auto"/>
              <w:ind w:left="360"/>
              <w:contextualSpacing/>
              <w:jc w:val="both"/>
              <w:rPr>
                <w:rFonts w:eastAsia="Calibri"/>
                <w:sz w:val="24"/>
                <w:szCs w:val="24"/>
                <w:lang w:eastAsia="en-US"/>
              </w:rPr>
            </w:pPr>
          </w:p>
          <w:p w:rsidR="003005E9" w:rsidRPr="003005E9" w:rsidRDefault="003005E9" w:rsidP="003005E9">
            <w:pPr>
              <w:spacing w:after="200" w:line="276" w:lineRule="auto"/>
              <w:ind w:left="360"/>
              <w:contextualSpacing/>
              <w:jc w:val="both"/>
              <w:rPr>
                <w:rFonts w:eastAsia="Calibri"/>
                <w:sz w:val="24"/>
                <w:szCs w:val="24"/>
                <w:lang w:eastAsia="en-US"/>
              </w:rPr>
            </w:pPr>
          </w:p>
          <w:p w:rsidR="003005E9" w:rsidRPr="003005E9" w:rsidRDefault="003005E9" w:rsidP="003005E9">
            <w:pPr>
              <w:spacing w:after="200" w:line="276" w:lineRule="auto"/>
              <w:ind w:left="360"/>
              <w:contextualSpacing/>
              <w:jc w:val="both"/>
              <w:rPr>
                <w:rFonts w:eastAsia="Calibri"/>
                <w:sz w:val="24"/>
                <w:szCs w:val="24"/>
                <w:lang w:eastAsia="en-US"/>
              </w:rPr>
            </w:pPr>
          </w:p>
          <w:p w:rsidR="003005E9" w:rsidRPr="003005E9" w:rsidRDefault="003005E9" w:rsidP="003005E9">
            <w:pPr>
              <w:spacing w:after="200" w:line="276" w:lineRule="auto"/>
              <w:ind w:left="360"/>
              <w:contextualSpacing/>
              <w:jc w:val="both"/>
              <w:rPr>
                <w:rFonts w:eastAsia="Calibri"/>
                <w:b/>
                <w:sz w:val="24"/>
                <w:szCs w:val="24"/>
                <w:lang w:eastAsia="en-US"/>
              </w:rPr>
            </w:pPr>
          </w:p>
          <w:p w:rsidR="003005E9" w:rsidRPr="003005E9" w:rsidRDefault="003005E9" w:rsidP="003005E9">
            <w:pPr>
              <w:numPr>
                <w:ilvl w:val="1"/>
                <w:numId w:val="10"/>
              </w:numPr>
              <w:spacing w:after="200"/>
              <w:contextualSpacing/>
              <w:jc w:val="both"/>
              <w:rPr>
                <w:rFonts w:eastAsia="Calibri"/>
                <w:sz w:val="24"/>
                <w:szCs w:val="24"/>
                <w:lang w:eastAsia="en-US"/>
              </w:rPr>
            </w:pPr>
            <w:r w:rsidRPr="003005E9">
              <w:rPr>
                <w:rFonts w:eastAsia="Calibri"/>
                <w:sz w:val="24"/>
                <w:szCs w:val="24"/>
                <w:lang w:eastAsia="en-US"/>
              </w:rPr>
              <w:t>Pieteikuma sagatavošanā ir jāievēro sarunu procedūras nolikuma 4.2., 4.3. un 4.4.punktā noteiktā kārtība, kur noteikts, kādi dokumenti ir jāiesniedz, dokumentu noformēšanas un iesniegšanas kārtība. Elektroniska pieteikuma iesniegšana sarunu procedūrā nav paredzēta.</w:t>
            </w:r>
          </w:p>
          <w:p w:rsidR="003005E9" w:rsidRPr="003005E9" w:rsidRDefault="003005E9" w:rsidP="003005E9">
            <w:pPr>
              <w:jc w:val="both"/>
              <w:rPr>
                <w:b/>
                <w:sz w:val="24"/>
                <w:szCs w:val="24"/>
              </w:rPr>
            </w:pPr>
          </w:p>
          <w:p w:rsidR="003005E9" w:rsidRPr="003005E9" w:rsidRDefault="003005E9" w:rsidP="003005E9">
            <w:pPr>
              <w:widowControl w:val="0"/>
              <w:ind w:right="103"/>
              <w:jc w:val="both"/>
              <w:rPr>
                <w:sz w:val="24"/>
                <w:szCs w:val="24"/>
              </w:rPr>
            </w:pPr>
          </w:p>
        </w:tc>
      </w:tr>
      <w:tr w:rsidR="003005E9" w:rsidRPr="003005E9" w:rsidTr="006D13D3">
        <w:tc>
          <w:tcPr>
            <w:tcW w:w="4390" w:type="dxa"/>
          </w:tcPr>
          <w:p w:rsidR="003005E9" w:rsidRPr="003005E9" w:rsidRDefault="003005E9" w:rsidP="003005E9">
            <w:pPr>
              <w:jc w:val="both"/>
              <w:rPr>
                <w:b/>
                <w:sz w:val="24"/>
                <w:szCs w:val="24"/>
                <w:lang w:val="en-US"/>
              </w:rPr>
            </w:pPr>
            <w:r w:rsidRPr="003005E9">
              <w:rPr>
                <w:b/>
                <w:sz w:val="24"/>
                <w:szCs w:val="24"/>
                <w:lang w:val="en-US"/>
              </w:rPr>
              <w:t>Question No. 2:</w:t>
            </w:r>
          </w:p>
          <w:p w:rsidR="003005E9" w:rsidRPr="003005E9" w:rsidRDefault="003005E9" w:rsidP="003005E9">
            <w:pPr>
              <w:jc w:val="both"/>
              <w:rPr>
                <w:sz w:val="24"/>
                <w:szCs w:val="24"/>
                <w:lang w:val="en-US"/>
              </w:rPr>
            </w:pPr>
            <w:r w:rsidRPr="003005E9">
              <w:rPr>
                <w:sz w:val="24"/>
                <w:szCs w:val="24"/>
                <w:lang w:val="en-US"/>
              </w:rPr>
              <w:t xml:space="preserve">With reference to negotiated procedure “Procurement of delivery and installation of airspace surveillance and control radar with multilateral systems and military message delivery systems (ASR, MMHS, MLAT) </w:t>
            </w:r>
            <w:r w:rsidRPr="003005E9">
              <w:rPr>
                <w:sz w:val="24"/>
                <w:szCs w:val="24"/>
                <w:lang w:val="en-US"/>
              </w:rPr>
              <w:lastRenderedPageBreak/>
              <w:t xml:space="preserve">delivery and installation”, taking into consideration the importance of this Tender for </w:t>
            </w:r>
            <w:proofErr w:type="spellStart"/>
            <w:r w:rsidRPr="003005E9">
              <w:rPr>
                <w:sz w:val="24"/>
                <w:szCs w:val="24"/>
              </w:rPr>
              <w:t>interested</w:t>
            </w:r>
            <w:proofErr w:type="spellEnd"/>
            <w:r w:rsidRPr="003005E9">
              <w:rPr>
                <w:sz w:val="24"/>
                <w:szCs w:val="24"/>
              </w:rPr>
              <w:t xml:space="preserve"> </w:t>
            </w:r>
            <w:proofErr w:type="spellStart"/>
            <w:r w:rsidRPr="003005E9">
              <w:rPr>
                <w:sz w:val="24"/>
                <w:szCs w:val="24"/>
              </w:rPr>
              <w:t>supplier</w:t>
            </w:r>
            <w:proofErr w:type="spellEnd"/>
            <w:r w:rsidRPr="003005E9">
              <w:rPr>
                <w:sz w:val="24"/>
                <w:szCs w:val="24"/>
                <w:lang w:val="en-US"/>
              </w:rPr>
              <w:t>, and in order to have the proper time to prepare the most complete and detailed requested “Candidates qualification requirements and documents to be submitted to confirm qualification”, we kindly ask You for a postponement of the deadline for submission to the date of July 27th, 2018.</w:t>
            </w:r>
          </w:p>
          <w:p w:rsidR="003005E9" w:rsidRPr="003005E9" w:rsidRDefault="003005E9" w:rsidP="003005E9">
            <w:pPr>
              <w:rPr>
                <w:b/>
                <w:sz w:val="24"/>
                <w:szCs w:val="24"/>
              </w:rPr>
            </w:pPr>
          </w:p>
        </w:tc>
        <w:tc>
          <w:tcPr>
            <w:tcW w:w="4672" w:type="dxa"/>
          </w:tcPr>
          <w:p w:rsidR="003005E9" w:rsidRPr="003005E9" w:rsidRDefault="003005E9" w:rsidP="003005E9">
            <w:pPr>
              <w:jc w:val="both"/>
              <w:rPr>
                <w:b/>
                <w:sz w:val="24"/>
                <w:szCs w:val="24"/>
              </w:rPr>
            </w:pPr>
            <w:r w:rsidRPr="003005E9">
              <w:rPr>
                <w:b/>
                <w:sz w:val="24"/>
                <w:szCs w:val="24"/>
              </w:rPr>
              <w:lastRenderedPageBreak/>
              <w:t>Jautājums Nr.2</w:t>
            </w:r>
          </w:p>
          <w:p w:rsidR="003005E9" w:rsidRPr="003005E9" w:rsidRDefault="003005E9" w:rsidP="003005E9">
            <w:pPr>
              <w:jc w:val="both"/>
              <w:rPr>
                <w:sz w:val="24"/>
                <w:szCs w:val="24"/>
              </w:rPr>
            </w:pPr>
            <w:r w:rsidRPr="003005E9">
              <w:rPr>
                <w:sz w:val="24"/>
                <w:szCs w:val="24"/>
              </w:rPr>
              <w:t xml:space="preserve">Pamatojoties uz sarunu procedūru “Lidlauka gaisa telpas novērošanas un kontroles radara ar </w:t>
            </w:r>
            <w:proofErr w:type="spellStart"/>
            <w:r w:rsidRPr="003005E9">
              <w:rPr>
                <w:sz w:val="24"/>
                <w:szCs w:val="24"/>
              </w:rPr>
              <w:t>multilaterālo</w:t>
            </w:r>
            <w:proofErr w:type="spellEnd"/>
            <w:r w:rsidRPr="003005E9">
              <w:rPr>
                <w:sz w:val="24"/>
                <w:szCs w:val="24"/>
              </w:rPr>
              <w:t xml:space="preserve"> sistēmu un militāro ziņojumu piegādes sistēmu (ASR, MMHS, MLAT) piegāde un uzstādīšana” (identifikācijas Nr. </w:t>
            </w:r>
            <w:r w:rsidRPr="003005E9">
              <w:rPr>
                <w:sz w:val="24"/>
                <w:szCs w:val="24"/>
              </w:rPr>
              <w:lastRenderedPageBreak/>
              <w:t xml:space="preserve">VAMOIC 2018/080), un, ņemot vērā šī piedāvājuma nozīmi ieinteresētajam piegādātājam un, lai nodrošinātu pienācīgu laiku, lai sagatavotu vispilnīgāko un detalizētāko piedāvājumu ievērojot nolikumā noteiktās kvalifikācijas prasības un dokumentus, kas jāiesniedz kvalifikācijas apstiprināšanai, mēs lūdzam Jums pagarināt pieteikumu iesniegšanas termiņu līdz </w:t>
            </w:r>
            <w:proofErr w:type="gramStart"/>
            <w:r w:rsidRPr="003005E9">
              <w:rPr>
                <w:sz w:val="24"/>
                <w:szCs w:val="24"/>
              </w:rPr>
              <w:t>2018.gada</w:t>
            </w:r>
            <w:proofErr w:type="gramEnd"/>
            <w:r w:rsidRPr="003005E9">
              <w:rPr>
                <w:sz w:val="24"/>
                <w:szCs w:val="24"/>
              </w:rPr>
              <w:t xml:space="preserve"> 27.jūlijam.</w:t>
            </w:r>
          </w:p>
        </w:tc>
      </w:tr>
      <w:tr w:rsidR="003005E9" w:rsidRPr="003005E9" w:rsidTr="006D13D3">
        <w:tc>
          <w:tcPr>
            <w:tcW w:w="4390" w:type="dxa"/>
          </w:tcPr>
          <w:p w:rsidR="003005E9" w:rsidRPr="003005E9" w:rsidRDefault="003005E9" w:rsidP="003005E9">
            <w:pPr>
              <w:jc w:val="both"/>
              <w:rPr>
                <w:b/>
                <w:sz w:val="24"/>
                <w:szCs w:val="24"/>
                <w:lang w:val="en-US"/>
              </w:rPr>
            </w:pPr>
            <w:r w:rsidRPr="003005E9">
              <w:rPr>
                <w:b/>
                <w:sz w:val="24"/>
                <w:szCs w:val="24"/>
                <w:lang w:val="en-US"/>
              </w:rPr>
              <w:lastRenderedPageBreak/>
              <w:t>Answer:</w:t>
            </w:r>
          </w:p>
          <w:p w:rsidR="003005E9" w:rsidRPr="003005E9" w:rsidRDefault="003005E9" w:rsidP="003005E9">
            <w:pPr>
              <w:jc w:val="both"/>
              <w:rPr>
                <w:b/>
                <w:sz w:val="24"/>
                <w:szCs w:val="24"/>
              </w:rPr>
            </w:pPr>
            <w:r w:rsidRPr="003005E9">
              <w:rPr>
                <w:sz w:val="24"/>
                <w:szCs w:val="24"/>
                <w:lang w:val="en-US"/>
              </w:rPr>
              <w:t>The deadline for submission of Application for participation</w:t>
            </w:r>
            <w:r w:rsidRPr="003005E9">
              <w:rPr>
                <w:sz w:val="24"/>
                <w:szCs w:val="24"/>
              </w:rPr>
              <w:t xml:space="preserve"> </w:t>
            </w:r>
            <w:proofErr w:type="spellStart"/>
            <w:r w:rsidRPr="003005E9">
              <w:rPr>
                <w:sz w:val="24"/>
                <w:szCs w:val="24"/>
              </w:rPr>
              <w:t>in</w:t>
            </w:r>
            <w:proofErr w:type="spellEnd"/>
            <w:r w:rsidRPr="003005E9">
              <w:rPr>
                <w:sz w:val="24"/>
                <w:szCs w:val="24"/>
              </w:rPr>
              <w:t xml:space="preserve"> </w:t>
            </w:r>
            <w:proofErr w:type="spellStart"/>
            <w:r w:rsidRPr="003005E9">
              <w:rPr>
                <w:sz w:val="24"/>
                <w:szCs w:val="24"/>
              </w:rPr>
              <w:t>Negotiated</w:t>
            </w:r>
            <w:proofErr w:type="spellEnd"/>
            <w:r w:rsidRPr="003005E9">
              <w:rPr>
                <w:sz w:val="24"/>
                <w:szCs w:val="24"/>
              </w:rPr>
              <w:t xml:space="preserve"> </w:t>
            </w:r>
            <w:proofErr w:type="spellStart"/>
            <w:r w:rsidRPr="003005E9">
              <w:rPr>
                <w:sz w:val="24"/>
                <w:szCs w:val="24"/>
              </w:rPr>
              <w:t>Procedure</w:t>
            </w:r>
            <w:proofErr w:type="spellEnd"/>
            <w:r w:rsidRPr="003005E9">
              <w:rPr>
                <w:sz w:val="24"/>
                <w:szCs w:val="24"/>
              </w:rPr>
              <w:t xml:space="preserve"> </w:t>
            </w:r>
            <w:proofErr w:type="spellStart"/>
            <w:r w:rsidRPr="003005E9">
              <w:rPr>
                <w:sz w:val="24"/>
                <w:szCs w:val="24"/>
              </w:rPr>
              <w:t>is</w:t>
            </w:r>
            <w:proofErr w:type="spellEnd"/>
            <w:r w:rsidRPr="003005E9">
              <w:rPr>
                <w:sz w:val="24"/>
                <w:szCs w:val="24"/>
              </w:rPr>
              <w:t xml:space="preserve"> </w:t>
            </w:r>
            <w:proofErr w:type="spellStart"/>
            <w:r w:rsidRPr="003005E9">
              <w:rPr>
                <w:sz w:val="24"/>
                <w:szCs w:val="24"/>
              </w:rPr>
              <w:t>prolonged</w:t>
            </w:r>
            <w:proofErr w:type="spellEnd"/>
            <w:r w:rsidRPr="003005E9">
              <w:rPr>
                <w:sz w:val="24"/>
                <w:szCs w:val="24"/>
              </w:rPr>
              <w:t xml:space="preserve"> </w:t>
            </w:r>
            <w:proofErr w:type="spellStart"/>
            <w:r w:rsidRPr="003005E9">
              <w:rPr>
                <w:sz w:val="24"/>
                <w:szCs w:val="24"/>
              </w:rPr>
              <w:t>until</w:t>
            </w:r>
            <w:proofErr w:type="spellEnd"/>
            <w:r w:rsidRPr="003005E9">
              <w:rPr>
                <w:sz w:val="24"/>
                <w:szCs w:val="24"/>
              </w:rPr>
              <w:t xml:space="preserve"> 31</w:t>
            </w:r>
            <w:r w:rsidRPr="003005E9">
              <w:rPr>
                <w:sz w:val="24"/>
                <w:szCs w:val="24"/>
                <w:vertAlign w:val="superscript"/>
              </w:rPr>
              <w:t>st</w:t>
            </w:r>
            <w:r w:rsidRPr="003005E9">
              <w:rPr>
                <w:sz w:val="24"/>
                <w:szCs w:val="24"/>
              </w:rPr>
              <w:t xml:space="preserve"> </w:t>
            </w:r>
            <w:proofErr w:type="spellStart"/>
            <w:r w:rsidRPr="003005E9">
              <w:rPr>
                <w:sz w:val="24"/>
                <w:szCs w:val="24"/>
              </w:rPr>
              <w:t>July</w:t>
            </w:r>
            <w:proofErr w:type="spellEnd"/>
            <w:r w:rsidRPr="003005E9">
              <w:rPr>
                <w:sz w:val="24"/>
                <w:szCs w:val="24"/>
              </w:rPr>
              <w:t>, 2018.</w:t>
            </w:r>
            <w:r w:rsidRPr="003005E9">
              <w:rPr>
                <w:b/>
                <w:bCs/>
                <w:sz w:val="24"/>
                <w:szCs w:val="24"/>
              </w:rPr>
              <w:t xml:space="preserve"> </w:t>
            </w:r>
            <w:r w:rsidRPr="003005E9">
              <w:rPr>
                <w:sz w:val="24"/>
                <w:szCs w:val="24"/>
                <w:lang w:val="en-US"/>
              </w:rPr>
              <w:t>11:00am.</w:t>
            </w:r>
          </w:p>
        </w:tc>
        <w:tc>
          <w:tcPr>
            <w:tcW w:w="4672" w:type="dxa"/>
          </w:tcPr>
          <w:p w:rsidR="003005E9" w:rsidRPr="003005E9" w:rsidRDefault="003005E9" w:rsidP="003005E9">
            <w:pPr>
              <w:jc w:val="both"/>
              <w:rPr>
                <w:b/>
                <w:sz w:val="24"/>
                <w:szCs w:val="24"/>
              </w:rPr>
            </w:pPr>
            <w:r w:rsidRPr="003005E9">
              <w:rPr>
                <w:b/>
                <w:sz w:val="24"/>
                <w:szCs w:val="24"/>
              </w:rPr>
              <w:t>Atbilde:</w:t>
            </w:r>
          </w:p>
          <w:p w:rsidR="003005E9" w:rsidRPr="003005E9" w:rsidRDefault="003005E9" w:rsidP="003005E9">
            <w:pPr>
              <w:jc w:val="both"/>
              <w:rPr>
                <w:sz w:val="24"/>
                <w:szCs w:val="24"/>
              </w:rPr>
            </w:pPr>
            <w:r w:rsidRPr="003005E9">
              <w:rPr>
                <w:rFonts w:eastAsiaTheme="minorHAnsi"/>
                <w:sz w:val="24"/>
                <w:szCs w:val="24"/>
                <w:lang w:eastAsia="en-US"/>
              </w:rPr>
              <w:t xml:space="preserve">Pieteikuma par dalību sarunu procedūrā iesniegšanas termiņš ir pagarināts līdz </w:t>
            </w:r>
            <w:proofErr w:type="gramStart"/>
            <w:r w:rsidRPr="003005E9">
              <w:rPr>
                <w:rFonts w:eastAsiaTheme="minorHAnsi"/>
                <w:sz w:val="24"/>
                <w:szCs w:val="24"/>
                <w:lang w:eastAsia="en-US"/>
              </w:rPr>
              <w:t>2018.gada</w:t>
            </w:r>
            <w:proofErr w:type="gramEnd"/>
            <w:r w:rsidRPr="003005E9">
              <w:rPr>
                <w:rFonts w:eastAsiaTheme="minorHAnsi"/>
                <w:sz w:val="24"/>
                <w:szCs w:val="24"/>
                <w:lang w:eastAsia="en-US"/>
              </w:rPr>
              <w:t xml:space="preserve"> 31.jūlijam plkst. 11:00.</w:t>
            </w:r>
          </w:p>
        </w:tc>
      </w:tr>
      <w:tr w:rsidR="003005E9" w:rsidRPr="003005E9" w:rsidTr="006D13D3">
        <w:tc>
          <w:tcPr>
            <w:tcW w:w="4390" w:type="dxa"/>
          </w:tcPr>
          <w:p w:rsidR="003005E9" w:rsidRPr="003005E9" w:rsidRDefault="003005E9" w:rsidP="003005E9">
            <w:pPr>
              <w:jc w:val="both"/>
              <w:rPr>
                <w:b/>
                <w:sz w:val="24"/>
                <w:szCs w:val="24"/>
              </w:rPr>
            </w:pPr>
            <w:proofErr w:type="spellStart"/>
            <w:r w:rsidRPr="003005E9">
              <w:rPr>
                <w:b/>
                <w:sz w:val="24"/>
                <w:szCs w:val="24"/>
              </w:rPr>
              <w:t>Question</w:t>
            </w:r>
            <w:proofErr w:type="spellEnd"/>
            <w:r w:rsidRPr="003005E9">
              <w:rPr>
                <w:b/>
                <w:sz w:val="24"/>
                <w:szCs w:val="24"/>
              </w:rPr>
              <w:t xml:space="preserve"> No.3</w:t>
            </w:r>
          </w:p>
          <w:p w:rsidR="003005E9" w:rsidRPr="003005E9" w:rsidRDefault="003005E9" w:rsidP="003005E9">
            <w:pPr>
              <w:jc w:val="both"/>
              <w:rPr>
                <w:sz w:val="24"/>
                <w:szCs w:val="24"/>
              </w:rPr>
            </w:pPr>
            <w:r w:rsidRPr="003005E9">
              <w:rPr>
                <w:sz w:val="24"/>
                <w:szCs w:val="24"/>
              </w:rPr>
              <w:t xml:space="preserve">3.1. </w:t>
            </w:r>
            <w:proofErr w:type="spellStart"/>
            <w:r w:rsidRPr="003005E9">
              <w:rPr>
                <w:sz w:val="24"/>
                <w:szCs w:val="24"/>
              </w:rPr>
              <w:t>Clarification</w:t>
            </w:r>
            <w:proofErr w:type="spellEnd"/>
            <w:r w:rsidRPr="003005E9">
              <w:rPr>
                <w:sz w:val="24"/>
                <w:szCs w:val="24"/>
              </w:rPr>
              <w:t>:</w:t>
            </w:r>
          </w:p>
          <w:p w:rsidR="003005E9" w:rsidRPr="003005E9" w:rsidRDefault="003005E9" w:rsidP="003005E9">
            <w:pPr>
              <w:jc w:val="both"/>
              <w:rPr>
                <w:sz w:val="24"/>
                <w:szCs w:val="24"/>
              </w:rPr>
            </w:pPr>
            <w:proofErr w:type="spellStart"/>
            <w:r w:rsidRPr="003005E9">
              <w:rPr>
                <w:sz w:val="24"/>
                <w:szCs w:val="24"/>
              </w:rPr>
              <w:t>With</w:t>
            </w:r>
            <w:proofErr w:type="spellEnd"/>
            <w:r w:rsidRPr="003005E9">
              <w:rPr>
                <w:sz w:val="24"/>
                <w:szCs w:val="24"/>
              </w:rPr>
              <w:t xml:space="preserve"> reference to §4.2.3.3 </w:t>
            </w:r>
            <w:proofErr w:type="spellStart"/>
            <w:r w:rsidRPr="003005E9">
              <w:rPr>
                <w:sz w:val="24"/>
                <w:szCs w:val="24"/>
              </w:rPr>
              <w:t>of</w:t>
            </w:r>
            <w:proofErr w:type="spellEnd"/>
            <w:r w:rsidRPr="003005E9">
              <w:rPr>
                <w:sz w:val="24"/>
                <w:szCs w:val="24"/>
              </w:rPr>
              <w:t xml:space="preserve"> </w:t>
            </w:r>
            <w:proofErr w:type="spellStart"/>
            <w:r w:rsidRPr="003005E9">
              <w:rPr>
                <w:sz w:val="24"/>
                <w:szCs w:val="24"/>
              </w:rPr>
              <w:t>the</w:t>
            </w:r>
            <w:proofErr w:type="spellEnd"/>
            <w:r w:rsidRPr="003005E9">
              <w:rPr>
                <w:sz w:val="24"/>
                <w:szCs w:val="24"/>
              </w:rPr>
              <w:t xml:space="preserve"> </w:t>
            </w:r>
            <w:proofErr w:type="spellStart"/>
            <w:r w:rsidRPr="003005E9">
              <w:rPr>
                <w:sz w:val="24"/>
                <w:szCs w:val="24"/>
              </w:rPr>
              <w:t>received</w:t>
            </w:r>
            <w:proofErr w:type="spellEnd"/>
            <w:r w:rsidRPr="003005E9">
              <w:rPr>
                <w:sz w:val="24"/>
                <w:szCs w:val="24"/>
              </w:rPr>
              <w:t xml:space="preserve"> </w:t>
            </w:r>
            <w:proofErr w:type="spellStart"/>
            <w:r w:rsidRPr="003005E9">
              <w:rPr>
                <w:sz w:val="24"/>
                <w:szCs w:val="24"/>
              </w:rPr>
              <w:t>document</w:t>
            </w:r>
            <w:proofErr w:type="spellEnd"/>
            <w:r w:rsidRPr="003005E9">
              <w:rPr>
                <w:sz w:val="24"/>
                <w:szCs w:val="24"/>
              </w:rPr>
              <w:t xml:space="preserve">, </w:t>
            </w:r>
            <w:proofErr w:type="spellStart"/>
            <w:r w:rsidRPr="003005E9">
              <w:rPr>
                <w:sz w:val="24"/>
                <w:szCs w:val="24"/>
              </w:rPr>
              <w:t>which</w:t>
            </w:r>
            <w:proofErr w:type="spellEnd"/>
            <w:r w:rsidRPr="003005E9">
              <w:rPr>
                <w:sz w:val="24"/>
                <w:szCs w:val="24"/>
              </w:rPr>
              <w:t xml:space="preserve"> </w:t>
            </w:r>
            <w:proofErr w:type="spellStart"/>
            <w:r w:rsidRPr="003005E9">
              <w:rPr>
                <w:sz w:val="24"/>
                <w:szCs w:val="24"/>
              </w:rPr>
              <w:t>points</w:t>
            </w:r>
            <w:proofErr w:type="spellEnd"/>
            <w:r w:rsidRPr="003005E9">
              <w:rPr>
                <w:sz w:val="24"/>
                <w:szCs w:val="24"/>
              </w:rPr>
              <w:t xml:space="preserve"> to §6.4, </w:t>
            </w:r>
            <w:proofErr w:type="spellStart"/>
            <w:r w:rsidRPr="003005E9">
              <w:rPr>
                <w:sz w:val="24"/>
                <w:szCs w:val="24"/>
              </w:rPr>
              <w:t>please</w:t>
            </w:r>
            <w:proofErr w:type="spellEnd"/>
            <w:r w:rsidRPr="003005E9">
              <w:rPr>
                <w:sz w:val="24"/>
                <w:szCs w:val="24"/>
              </w:rPr>
              <w:t xml:space="preserve"> </w:t>
            </w:r>
            <w:proofErr w:type="spellStart"/>
            <w:r w:rsidRPr="003005E9">
              <w:rPr>
                <w:sz w:val="24"/>
                <w:szCs w:val="24"/>
              </w:rPr>
              <w:t>kindly</w:t>
            </w:r>
            <w:proofErr w:type="spellEnd"/>
            <w:r w:rsidRPr="003005E9">
              <w:rPr>
                <w:sz w:val="24"/>
                <w:szCs w:val="24"/>
              </w:rPr>
              <w:t xml:space="preserve"> </w:t>
            </w:r>
            <w:proofErr w:type="spellStart"/>
            <w:r w:rsidRPr="003005E9">
              <w:rPr>
                <w:sz w:val="24"/>
                <w:szCs w:val="24"/>
              </w:rPr>
              <w:t>confirm</w:t>
            </w:r>
            <w:proofErr w:type="spellEnd"/>
            <w:r w:rsidRPr="003005E9">
              <w:rPr>
                <w:sz w:val="24"/>
                <w:szCs w:val="24"/>
              </w:rPr>
              <w:t xml:space="preserve"> </w:t>
            </w:r>
            <w:proofErr w:type="spellStart"/>
            <w:r w:rsidRPr="003005E9">
              <w:rPr>
                <w:sz w:val="24"/>
                <w:szCs w:val="24"/>
              </w:rPr>
              <w:t>that</w:t>
            </w:r>
            <w:proofErr w:type="spellEnd"/>
            <w:r w:rsidRPr="003005E9">
              <w:rPr>
                <w:sz w:val="24"/>
                <w:szCs w:val="24"/>
              </w:rPr>
              <w:t xml:space="preserve"> </w:t>
            </w:r>
            <w:proofErr w:type="spellStart"/>
            <w:r w:rsidRPr="003005E9">
              <w:rPr>
                <w:sz w:val="24"/>
                <w:szCs w:val="24"/>
              </w:rPr>
              <w:t>only</w:t>
            </w:r>
            <w:proofErr w:type="spellEnd"/>
            <w:r w:rsidRPr="003005E9">
              <w:rPr>
                <w:sz w:val="24"/>
                <w:szCs w:val="24"/>
              </w:rPr>
              <w:t xml:space="preserve"> </w:t>
            </w:r>
            <w:proofErr w:type="spellStart"/>
            <w:r w:rsidRPr="003005E9">
              <w:rPr>
                <w:sz w:val="24"/>
                <w:szCs w:val="24"/>
              </w:rPr>
              <w:t>provision</w:t>
            </w:r>
            <w:proofErr w:type="spellEnd"/>
            <w:r w:rsidRPr="003005E9">
              <w:rPr>
                <w:sz w:val="24"/>
                <w:szCs w:val="24"/>
              </w:rPr>
              <w:t xml:space="preserve"> </w:t>
            </w:r>
            <w:proofErr w:type="spellStart"/>
            <w:r w:rsidRPr="003005E9">
              <w:rPr>
                <w:sz w:val="24"/>
                <w:szCs w:val="24"/>
              </w:rPr>
              <w:t>specified</w:t>
            </w:r>
            <w:proofErr w:type="spellEnd"/>
            <w:r w:rsidRPr="003005E9">
              <w:rPr>
                <w:sz w:val="24"/>
                <w:szCs w:val="24"/>
              </w:rPr>
              <w:t xml:space="preserve"> </w:t>
            </w:r>
            <w:proofErr w:type="spellStart"/>
            <w:r w:rsidRPr="003005E9">
              <w:rPr>
                <w:sz w:val="24"/>
                <w:szCs w:val="24"/>
              </w:rPr>
              <w:t>in</w:t>
            </w:r>
            <w:proofErr w:type="spellEnd"/>
            <w:r w:rsidRPr="003005E9">
              <w:rPr>
                <w:sz w:val="24"/>
                <w:szCs w:val="24"/>
              </w:rPr>
              <w:t xml:space="preserve"> §6.4.3 </w:t>
            </w:r>
            <w:proofErr w:type="spellStart"/>
            <w:r w:rsidRPr="003005E9">
              <w:rPr>
                <w:sz w:val="24"/>
                <w:szCs w:val="24"/>
              </w:rPr>
              <w:t>is</w:t>
            </w:r>
            <w:proofErr w:type="spellEnd"/>
            <w:r w:rsidRPr="003005E9">
              <w:rPr>
                <w:sz w:val="24"/>
                <w:szCs w:val="24"/>
              </w:rPr>
              <w:t xml:space="preserve"> </w:t>
            </w:r>
            <w:proofErr w:type="spellStart"/>
            <w:r w:rsidRPr="003005E9">
              <w:rPr>
                <w:sz w:val="24"/>
                <w:szCs w:val="24"/>
              </w:rPr>
              <w:t>applicable</w:t>
            </w:r>
            <w:proofErr w:type="spellEnd"/>
            <w:r w:rsidRPr="003005E9">
              <w:rPr>
                <w:sz w:val="24"/>
                <w:szCs w:val="24"/>
              </w:rPr>
              <w:t xml:space="preserve"> to </w:t>
            </w:r>
            <w:proofErr w:type="spellStart"/>
            <w:r w:rsidRPr="003005E9">
              <w:rPr>
                <w:sz w:val="24"/>
                <w:szCs w:val="24"/>
              </w:rPr>
              <w:t>interested</w:t>
            </w:r>
            <w:proofErr w:type="spellEnd"/>
            <w:r w:rsidRPr="003005E9">
              <w:rPr>
                <w:sz w:val="24"/>
                <w:szCs w:val="24"/>
              </w:rPr>
              <w:t xml:space="preserve"> </w:t>
            </w:r>
            <w:proofErr w:type="spellStart"/>
            <w:r w:rsidRPr="003005E9">
              <w:rPr>
                <w:sz w:val="24"/>
                <w:szCs w:val="24"/>
              </w:rPr>
              <w:t>supplier</w:t>
            </w:r>
            <w:proofErr w:type="spellEnd"/>
            <w:r w:rsidRPr="003005E9">
              <w:rPr>
                <w:sz w:val="24"/>
                <w:szCs w:val="24"/>
              </w:rPr>
              <w:t xml:space="preserve">, as </w:t>
            </w:r>
            <w:proofErr w:type="spellStart"/>
            <w:r w:rsidRPr="003005E9">
              <w:rPr>
                <w:sz w:val="24"/>
                <w:szCs w:val="24"/>
              </w:rPr>
              <w:t>company</w:t>
            </w:r>
            <w:proofErr w:type="spellEnd"/>
            <w:r w:rsidRPr="003005E9">
              <w:rPr>
                <w:sz w:val="24"/>
                <w:szCs w:val="24"/>
              </w:rPr>
              <w:t xml:space="preserve"> </w:t>
            </w:r>
            <w:proofErr w:type="spellStart"/>
            <w:r w:rsidRPr="003005E9">
              <w:rPr>
                <w:sz w:val="24"/>
                <w:szCs w:val="24"/>
              </w:rPr>
              <w:t>registered</w:t>
            </w:r>
            <w:proofErr w:type="spellEnd"/>
            <w:r w:rsidRPr="003005E9">
              <w:rPr>
                <w:sz w:val="24"/>
                <w:szCs w:val="24"/>
              </w:rPr>
              <w:t xml:space="preserve"> </w:t>
            </w:r>
            <w:proofErr w:type="spellStart"/>
            <w:r w:rsidRPr="003005E9">
              <w:rPr>
                <w:sz w:val="24"/>
                <w:szCs w:val="24"/>
              </w:rPr>
              <w:t>in</w:t>
            </w:r>
            <w:proofErr w:type="spellEnd"/>
            <w:r w:rsidRPr="003005E9">
              <w:rPr>
                <w:sz w:val="24"/>
                <w:szCs w:val="24"/>
              </w:rPr>
              <w:t xml:space="preserve"> </w:t>
            </w:r>
            <w:proofErr w:type="spellStart"/>
            <w:r w:rsidRPr="003005E9">
              <w:rPr>
                <w:sz w:val="24"/>
                <w:szCs w:val="24"/>
              </w:rPr>
              <w:t>Italy</w:t>
            </w:r>
            <w:proofErr w:type="spellEnd"/>
            <w:r w:rsidRPr="003005E9">
              <w:rPr>
                <w:sz w:val="24"/>
                <w:szCs w:val="24"/>
              </w:rPr>
              <w:t>.</w:t>
            </w:r>
          </w:p>
          <w:p w:rsidR="003005E9" w:rsidRPr="003005E9" w:rsidRDefault="003005E9" w:rsidP="003005E9">
            <w:pPr>
              <w:jc w:val="both"/>
              <w:rPr>
                <w:sz w:val="24"/>
                <w:szCs w:val="24"/>
                <w:lang w:val="en-US"/>
              </w:rPr>
            </w:pPr>
          </w:p>
          <w:p w:rsidR="003005E9" w:rsidRPr="003005E9" w:rsidRDefault="003005E9" w:rsidP="003005E9">
            <w:pPr>
              <w:jc w:val="both"/>
              <w:rPr>
                <w:sz w:val="24"/>
                <w:szCs w:val="24"/>
                <w:lang w:val="en-US"/>
              </w:rPr>
            </w:pPr>
            <w:r w:rsidRPr="003005E9">
              <w:rPr>
                <w:sz w:val="24"/>
                <w:szCs w:val="24"/>
                <w:lang w:val="en-US"/>
              </w:rPr>
              <w:t>Moreover, with reference to §6.4 itself, please kindly clarify if documentation needed to prove compliance with provisions from 6.2.1 to 6.2.7 has to be submitted along with the qualification or it has to be supplied at a later stage upon specific request from the Procurement Committee.</w:t>
            </w:r>
          </w:p>
          <w:p w:rsidR="003005E9" w:rsidRPr="003005E9" w:rsidRDefault="003005E9" w:rsidP="003005E9">
            <w:pPr>
              <w:jc w:val="both"/>
              <w:rPr>
                <w:sz w:val="24"/>
                <w:szCs w:val="24"/>
                <w:lang w:val="en-US"/>
              </w:rPr>
            </w:pPr>
            <w:r w:rsidRPr="003005E9">
              <w:rPr>
                <w:sz w:val="24"/>
                <w:szCs w:val="24"/>
                <w:lang w:val="en-US"/>
              </w:rPr>
              <w:t xml:space="preserve">Eventually, please confirm that evidence shall be provided only for </w:t>
            </w:r>
            <w:proofErr w:type="spellStart"/>
            <w:r w:rsidRPr="003005E9">
              <w:rPr>
                <w:sz w:val="24"/>
                <w:szCs w:val="24"/>
              </w:rPr>
              <w:t>interested</w:t>
            </w:r>
            <w:proofErr w:type="spellEnd"/>
            <w:r w:rsidRPr="003005E9">
              <w:rPr>
                <w:sz w:val="24"/>
                <w:szCs w:val="24"/>
              </w:rPr>
              <w:t xml:space="preserve"> </w:t>
            </w:r>
            <w:proofErr w:type="spellStart"/>
            <w:r w:rsidRPr="003005E9">
              <w:rPr>
                <w:sz w:val="24"/>
                <w:szCs w:val="24"/>
              </w:rPr>
              <w:t>supplier</w:t>
            </w:r>
            <w:proofErr w:type="spellEnd"/>
            <w:r w:rsidRPr="003005E9">
              <w:rPr>
                <w:sz w:val="24"/>
                <w:szCs w:val="24"/>
                <w:lang w:val="en-US"/>
              </w:rPr>
              <w:t xml:space="preserve"> as Candidate.</w:t>
            </w:r>
          </w:p>
          <w:p w:rsidR="003005E9" w:rsidRPr="003005E9" w:rsidRDefault="003005E9" w:rsidP="003005E9">
            <w:pPr>
              <w:jc w:val="both"/>
              <w:rPr>
                <w:sz w:val="24"/>
                <w:szCs w:val="24"/>
                <w:lang w:val="en-US"/>
              </w:rPr>
            </w:pPr>
          </w:p>
          <w:p w:rsidR="003005E9" w:rsidRPr="003005E9" w:rsidRDefault="003005E9" w:rsidP="003005E9">
            <w:pPr>
              <w:numPr>
                <w:ilvl w:val="1"/>
                <w:numId w:val="9"/>
              </w:numPr>
              <w:spacing w:after="200"/>
              <w:contextualSpacing/>
              <w:jc w:val="both"/>
              <w:rPr>
                <w:rFonts w:eastAsia="Calibri"/>
                <w:sz w:val="24"/>
                <w:szCs w:val="24"/>
                <w:lang w:val="en-US" w:eastAsia="en-US"/>
              </w:rPr>
            </w:pPr>
            <w:r w:rsidRPr="003005E9">
              <w:rPr>
                <w:rFonts w:eastAsia="Calibri"/>
                <w:sz w:val="24"/>
                <w:szCs w:val="24"/>
                <w:lang w:val="en-US" w:eastAsia="en-US"/>
              </w:rPr>
              <w:t>Procedure Regulations to be sent by e-mail.</w:t>
            </w:r>
          </w:p>
        </w:tc>
        <w:tc>
          <w:tcPr>
            <w:tcW w:w="4672" w:type="dxa"/>
          </w:tcPr>
          <w:p w:rsidR="003005E9" w:rsidRPr="003005E9" w:rsidRDefault="003005E9" w:rsidP="003005E9">
            <w:pPr>
              <w:jc w:val="both"/>
              <w:rPr>
                <w:b/>
                <w:sz w:val="24"/>
                <w:szCs w:val="24"/>
              </w:rPr>
            </w:pPr>
            <w:r w:rsidRPr="003005E9">
              <w:rPr>
                <w:b/>
                <w:sz w:val="24"/>
                <w:szCs w:val="24"/>
              </w:rPr>
              <w:t xml:space="preserve">Jautājums Nr.3: </w:t>
            </w:r>
          </w:p>
          <w:p w:rsidR="003005E9" w:rsidRPr="003005E9" w:rsidRDefault="003005E9" w:rsidP="003005E9">
            <w:pPr>
              <w:jc w:val="both"/>
              <w:rPr>
                <w:sz w:val="24"/>
                <w:szCs w:val="24"/>
              </w:rPr>
            </w:pPr>
            <w:r w:rsidRPr="003005E9">
              <w:rPr>
                <w:sz w:val="24"/>
                <w:szCs w:val="24"/>
              </w:rPr>
              <w:t xml:space="preserve">3.1. Lūdzam apstiprināt, ka ievērojot sarunu procedūras nolikuma 4.2.3.3.punktā </w:t>
            </w:r>
            <w:proofErr w:type="gramStart"/>
            <w:r w:rsidRPr="003005E9">
              <w:rPr>
                <w:sz w:val="24"/>
                <w:szCs w:val="24"/>
              </w:rPr>
              <w:t>noteikto, ieinteresētajam</w:t>
            </w:r>
            <w:proofErr w:type="gramEnd"/>
            <w:r w:rsidRPr="003005E9">
              <w:rPr>
                <w:sz w:val="24"/>
                <w:szCs w:val="24"/>
              </w:rPr>
              <w:t xml:space="preserve"> piegādātājam, kurš reģistrēts Itālijā, jāiesniedz sarunu procedūras 6.4.3.punktā noteiktie dokumenti.</w:t>
            </w:r>
          </w:p>
          <w:p w:rsidR="003005E9" w:rsidRPr="003005E9" w:rsidRDefault="003005E9" w:rsidP="003005E9">
            <w:pPr>
              <w:jc w:val="both"/>
              <w:rPr>
                <w:sz w:val="24"/>
                <w:szCs w:val="24"/>
              </w:rPr>
            </w:pPr>
            <w:r w:rsidRPr="003005E9">
              <w:rPr>
                <w:sz w:val="24"/>
                <w:szCs w:val="24"/>
              </w:rPr>
              <w:t>Turklāt, ievērojot sarunu procedūras 6.4.punktā noteikto prasību, lūdzam precīzi paskaidrot, vai dokumentācija, kas vajadzīga, lai pierādītu kandidāta atbilstību noteikumiem no 6.2.1. līdz 6.7. punktam, ir jāiesniedz kopā ar kvalifikāciju vai jāiesniedz vēlākā posmā pēc īpaša Iepirkuma komitejas pieprasījuma.</w:t>
            </w:r>
          </w:p>
          <w:p w:rsidR="003005E9" w:rsidRPr="003005E9" w:rsidRDefault="003005E9" w:rsidP="003005E9">
            <w:pPr>
              <w:jc w:val="both"/>
              <w:rPr>
                <w:sz w:val="24"/>
                <w:szCs w:val="24"/>
              </w:rPr>
            </w:pPr>
            <w:r w:rsidRPr="003005E9">
              <w:rPr>
                <w:sz w:val="24"/>
                <w:szCs w:val="24"/>
              </w:rPr>
              <w:t>Visbeidzot, lūdzu, apstipriniet, ka pierādījumus iesniedz tikai ieinteresētajam piegādātājam kā kandidātam</w:t>
            </w:r>
          </w:p>
          <w:p w:rsidR="003005E9" w:rsidRPr="003005E9" w:rsidRDefault="003005E9" w:rsidP="003005E9">
            <w:pPr>
              <w:jc w:val="both"/>
              <w:rPr>
                <w:sz w:val="24"/>
                <w:szCs w:val="24"/>
              </w:rPr>
            </w:pPr>
          </w:p>
          <w:p w:rsidR="003005E9" w:rsidRPr="003005E9" w:rsidRDefault="003005E9" w:rsidP="003005E9">
            <w:pPr>
              <w:jc w:val="both"/>
              <w:rPr>
                <w:sz w:val="24"/>
                <w:szCs w:val="24"/>
              </w:rPr>
            </w:pPr>
          </w:p>
          <w:p w:rsidR="003005E9" w:rsidRPr="003005E9" w:rsidRDefault="003005E9" w:rsidP="003005E9">
            <w:pPr>
              <w:jc w:val="both"/>
              <w:rPr>
                <w:sz w:val="24"/>
                <w:szCs w:val="24"/>
              </w:rPr>
            </w:pPr>
          </w:p>
          <w:p w:rsidR="003005E9" w:rsidRPr="003005E9" w:rsidRDefault="003005E9" w:rsidP="003005E9">
            <w:pPr>
              <w:jc w:val="both"/>
              <w:rPr>
                <w:sz w:val="24"/>
                <w:szCs w:val="24"/>
              </w:rPr>
            </w:pPr>
            <w:r w:rsidRPr="003005E9">
              <w:rPr>
                <w:sz w:val="24"/>
                <w:szCs w:val="24"/>
              </w:rPr>
              <w:t>3.2. Lūdzam nosūtīt sarunu procedūras nolikumu e-pasta sūtījumā.</w:t>
            </w:r>
          </w:p>
        </w:tc>
      </w:tr>
      <w:tr w:rsidR="003005E9" w:rsidRPr="003005E9" w:rsidTr="006D13D3">
        <w:tc>
          <w:tcPr>
            <w:tcW w:w="4390" w:type="dxa"/>
          </w:tcPr>
          <w:p w:rsidR="003005E9" w:rsidRPr="003005E9" w:rsidRDefault="003005E9" w:rsidP="003005E9">
            <w:pPr>
              <w:jc w:val="both"/>
              <w:rPr>
                <w:b/>
                <w:sz w:val="24"/>
                <w:szCs w:val="24"/>
              </w:rPr>
            </w:pPr>
            <w:proofErr w:type="spellStart"/>
            <w:r w:rsidRPr="003005E9">
              <w:rPr>
                <w:b/>
                <w:sz w:val="24"/>
                <w:szCs w:val="24"/>
              </w:rPr>
              <w:t>Answer</w:t>
            </w:r>
            <w:proofErr w:type="spellEnd"/>
            <w:r w:rsidRPr="003005E9">
              <w:rPr>
                <w:b/>
                <w:sz w:val="24"/>
                <w:szCs w:val="24"/>
              </w:rPr>
              <w:t>:</w:t>
            </w:r>
          </w:p>
          <w:p w:rsidR="003005E9" w:rsidRPr="003005E9" w:rsidRDefault="003005E9" w:rsidP="003005E9">
            <w:pPr>
              <w:ind w:left="360"/>
              <w:jc w:val="both"/>
              <w:rPr>
                <w:sz w:val="24"/>
                <w:szCs w:val="24"/>
              </w:rPr>
            </w:pPr>
            <w:r w:rsidRPr="003005E9">
              <w:rPr>
                <w:sz w:val="24"/>
                <w:szCs w:val="24"/>
              </w:rPr>
              <w:t xml:space="preserve">3.1. </w:t>
            </w:r>
            <w:proofErr w:type="spellStart"/>
            <w:r w:rsidRPr="003005E9">
              <w:rPr>
                <w:sz w:val="24"/>
                <w:szCs w:val="24"/>
              </w:rPr>
              <w:t>The</w:t>
            </w:r>
            <w:proofErr w:type="spellEnd"/>
            <w:r w:rsidRPr="003005E9">
              <w:rPr>
                <w:sz w:val="24"/>
                <w:szCs w:val="24"/>
              </w:rPr>
              <w:t xml:space="preserve"> </w:t>
            </w:r>
            <w:proofErr w:type="spellStart"/>
            <w:r w:rsidRPr="003005E9">
              <w:rPr>
                <w:sz w:val="24"/>
                <w:szCs w:val="24"/>
              </w:rPr>
              <w:t>Procurement</w:t>
            </w:r>
            <w:proofErr w:type="spellEnd"/>
            <w:r w:rsidRPr="003005E9">
              <w:rPr>
                <w:sz w:val="24"/>
                <w:szCs w:val="24"/>
              </w:rPr>
              <w:t xml:space="preserve"> </w:t>
            </w:r>
            <w:proofErr w:type="spellStart"/>
            <w:r w:rsidRPr="003005E9">
              <w:rPr>
                <w:sz w:val="24"/>
                <w:szCs w:val="24"/>
              </w:rPr>
              <w:t>Committee</w:t>
            </w:r>
            <w:proofErr w:type="spellEnd"/>
            <w:r w:rsidRPr="003005E9">
              <w:rPr>
                <w:sz w:val="24"/>
                <w:szCs w:val="24"/>
              </w:rPr>
              <w:t xml:space="preserve"> </w:t>
            </w:r>
            <w:proofErr w:type="spellStart"/>
            <w:r w:rsidRPr="003005E9">
              <w:rPr>
                <w:sz w:val="24"/>
                <w:szCs w:val="24"/>
              </w:rPr>
              <w:t>will</w:t>
            </w:r>
            <w:proofErr w:type="spellEnd"/>
            <w:r w:rsidRPr="003005E9">
              <w:rPr>
                <w:sz w:val="24"/>
                <w:szCs w:val="24"/>
              </w:rPr>
              <w:t xml:space="preserve"> </w:t>
            </w:r>
            <w:proofErr w:type="spellStart"/>
            <w:r w:rsidRPr="003005E9">
              <w:rPr>
                <w:sz w:val="24"/>
                <w:szCs w:val="24"/>
              </w:rPr>
              <w:t>request</w:t>
            </w:r>
            <w:proofErr w:type="spellEnd"/>
            <w:r w:rsidRPr="003005E9">
              <w:rPr>
                <w:sz w:val="24"/>
                <w:szCs w:val="24"/>
              </w:rPr>
              <w:t xml:space="preserve"> </w:t>
            </w:r>
            <w:proofErr w:type="spellStart"/>
            <w:r w:rsidRPr="003005E9">
              <w:rPr>
                <w:sz w:val="24"/>
                <w:szCs w:val="24"/>
              </w:rPr>
              <w:t>and</w:t>
            </w:r>
            <w:proofErr w:type="spellEnd"/>
            <w:r w:rsidRPr="003005E9">
              <w:rPr>
                <w:sz w:val="24"/>
                <w:szCs w:val="24"/>
              </w:rPr>
              <w:t xml:space="preserve"> </w:t>
            </w:r>
            <w:proofErr w:type="spellStart"/>
            <w:r w:rsidRPr="003005E9">
              <w:rPr>
                <w:sz w:val="24"/>
                <w:szCs w:val="24"/>
              </w:rPr>
              <w:t>evaluate</w:t>
            </w:r>
            <w:proofErr w:type="spellEnd"/>
            <w:r w:rsidRPr="003005E9">
              <w:rPr>
                <w:sz w:val="24"/>
                <w:szCs w:val="24"/>
              </w:rPr>
              <w:t xml:space="preserve"> </w:t>
            </w:r>
            <w:proofErr w:type="spellStart"/>
            <w:r w:rsidRPr="003005E9">
              <w:rPr>
                <w:sz w:val="24"/>
                <w:szCs w:val="24"/>
              </w:rPr>
              <w:t>the</w:t>
            </w:r>
            <w:proofErr w:type="spellEnd"/>
            <w:r w:rsidRPr="003005E9">
              <w:rPr>
                <w:sz w:val="24"/>
                <w:szCs w:val="24"/>
              </w:rPr>
              <w:t xml:space="preserve"> </w:t>
            </w:r>
            <w:proofErr w:type="spellStart"/>
            <w:r w:rsidRPr="003005E9">
              <w:rPr>
                <w:sz w:val="24"/>
                <w:szCs w:val="24"/>
              </w:rPr>
              <w:t>eligibility</w:t>
            </w:r>
            <w:proofErr w:type="spellEnd"/>
            <w:r w:rsidRPr="003005E9">
              <w:rPr>
                <w:sz w:val="24"/>
                <w:szCs w:val="24"/>
              </w:rPr>
              <w:t xml:space="preserve"> </w:t>
            </w:r>
            <w:proofErr w:type="spellStart"/>
            <w:r w:rsidRPr="003005E9">
              <w:rPr>
                <w:sz w:val="24"/>
                <w:szCs w:val="24"/>
              </w:rPr>
              <w:t>of</w:t>
            </w:r>
            <w:proofErr w:type="spellEnd"/>
            <w:r w:rsidRPr="003005E9">
              <w:rPr>
                <w:sz w:val="24"/>
                <w:szCs w:val="24"/>
              </w:rPr>
              <w:t xml:space="preserve"> </w:t>
            </w:r>
            <w:proofErr w:type="spellStart"/>
            <w:r w:rsidRPr="003005E9">
              <w:rPr>
                <w:sz w:val="24"/>
                <w:szCs w:val="24"/>
              </w:rPr>
              <w:t>the</w:t>
            </w:r>
            <w:proofErr w:type="spellEnd"/>
            <w:r w:rsidRPr="003005E9">
              <w:rPr>
                <w:sz w:val="24"/>
                <w:szCs w:val="24"/>
              </w:rPr>
              <w:t xml:space="preserve"> </w:t>
            </w:r>
            <w:proofErr w:type="spellStart"/>
            <w:r w:rsidRPr="003005E9">
              <w:rPr>
                <w:sz w:val="24"/>
                <w:szCs w:val="24"/>
              </w:rPr>
              <w:t>documents</w:t>
            </w:r>
            <w:proofErr w:type="spellEnd"/>
            <w:r w:rsidRPr="003005E9">
              <w:rPr>
                <w:sz w:val="24"/>
                <w:szCs w:val="24"/>
              </w:rPr>
              <w:t xml:space="preserve"> </w:t>
            </w:r>
            <w:proofErr w:type="spellStart"/>
            <w:r w:rsidRPr="003005E9">
              <w:rPr>
                <w:sz w:val="24"/>
                <w:szCs w:val="24"/>
              </w:rPr>
              <w:t>submitted</w:t>
            </w:r>
            <w:proofErr w:type="spellEnd"/>
            <w:r w:rsidRPr="003005E9">
              <w:rPr>
                <w:sz w:val="24"/>
                <w:szCs w:val="24"/>
              </w:rPr>
              <w:t xml:space="preserve"> </w:t>
            </w:r>
            <w:proofErr w:type="spellStart"/>
            <w:r w:rsidRPr="003005E9">
              <w:rPr>
                <w:sz w:val="24"/>
                <w:szCs w:val="24"/>
              </w:rPr>
              <w:t>by</w:t>
            </w:r>
            <w:proofErr w:type="spellEnd"/>
            <w:r w:rsidRPr="003005E9">
              <w:rPr>
                <w:sz w:val="24"/>
                <w:szCs w:val="24"/>
              </w:rPr>
              <w:t xml:space="preserve"> </w:t>
            </w:r>
            <w:proofErr w:type="spellStart"/>
            <w:r w:rsidRPr="003005E9">
              <w:rPr>
                <w:sz w:val="24"/>
                <w:szCs w:val="24"/>
              </w:rPr>
              <w:t>the</w:t>
            </w:r>
            <w:proofErr w:type="spellEnd"/>
            <w:r w:rsidRPr="003005E9">
              <w:rPr>
                <w:sz w:val="24"/>
                <w:szCs w:val="24"/>
              </w:rPr>
              <w:t xml:space="preserve"> </w:t>
            </w:r>
            <w:proofErr w:type="spellStart"/>
            <w:r w:rsidRPr="003005E9">
              <w:rPr>
                <w:sz w:val="24"/>
                <w:szCs w:val="24"/>
              </w:rPr>
              <w:t>Candidate</w:t>
            </w:r>
            <w:proofErr w:type="spellEnd"/>
            <w:r w:rsidRPr="003005E9">
              <w:rPr>
                <w:sz w:val="24"/>
                <w:szCs w:val="24"/>
              </w:rPr>
              <w:t xml:space="preserve"> </w:t>
            </w:r>
            <w:proofErr w:type="spellStart"/>
            <w:r w:rsidRPr="003005E9">
              <w:rPr>
                <w:sz w:val="24"/>
                <w:szCs w:val="24"/>
              </w:rPr>
              <w:t>after</w:t>
            </w:r>
            <w:proofErr w:type="spellEnd"/>
            <w:r w:rsidRPr="003005E9">
              <w:rPr>
                <w:sz w:val="24"/>
                <w:szCs w:val="24"/>
              </w:rPr>
              <w:t xml:space="preserve"> </w:t>
            </w:r>
            <w:proofErr w:type="spellStart"/>
            <w:r w:rsidRPr="003005E9">
              <w:rPr>
                <w:sz w:val="24"/>
                <w:szCs w:val="24"/>
              </w:rPr>
              <w:t>receiving</w:t>
            </w:r>
            <w:proofErr w:type="spellEnd"/>
            <w:r w:rsidRPr="003005E9">
              <w:rPr>
                <w:sz w:val="24"/>
                <w:szCs w:val="24"/>
              </w:rPr>
              <w:t xml:space="preserve"> </w:t>
            </w:r>
            <w:proofErr w:type="spellStart"/>
            <w:r w:rsidRPr="003005E9">
              <w:rPr>
                <w:sz w:val="24"/>
                <w:szCs w:val="24"/>
              </w:rPr>
              <w:t>them</w:t>
            </w:r>
            <w:proofErr w:type="spellEnd"/>
            <w:r w:rsidRPr="003005E9">
              <w:rPr>
                <w:sz w:val="24"/>
                <w:szCs w:val="24"/>
              </w:rPr>
              <w:t xml:space="preserve"> </w:t>
            </w:r>
            <w:proofErr w:type="spellStart"/>
            <w:r w:rsidRPr="003005E9">
              <w:rPr>
                <w:sz w:val="24"/>
                <w:szCs w:val="24"/>
              </w:rPr>
              <w:t>and</w:t>
            </w:r>
            <w:proofErr w:type="spellEnd"/>
            <w:r w:rsidRPr="003005E9">
              <w:rPr>
                <w:sz w:val="24"/>
                <w:szCs w:val="24"/>
              </w:rPr>
              <w:t xml:space="preserve"> do </w:t>
            </w:r>
            <w:proofErr w:type="spellStart"/>
            <w:r w:rsidRPr="003005E9">
              <w:rPr>
                <w:sz w:val="24"/>
                <w:szCs w:val="24"/>
              </w:rPr>
              <w:t>not</w:t>
            </w:r>
            <w:proofErr w:type="spellEnd"/>
            <w:r w:rsidRPr="003005E9">
              <w:rPr>
                <w:sz w:val="24"/>
                <w:szCs w:val="24"/>
              </w:rPr>
              <w:t xml:space="preserve"> </w:t>
            </w:r>
            <w:proofErr w:type="spellStart"/>
            <w:r w:rsidRPr="003005E9">
              <w:rPr>
                <w:sz w:val="24"/>
                <w:szCs w:val="24"/>
              </w:rPr>
              <w:t>make</w:t>
            </w:r>
            <w:proofErr w:type="spellEnd"/>
            <w:r w:rsidRPr="003005E9">
              <w:rPr>
                <w:sz w:val="24"/>
                <w:szCs w:val="24"/>
              </w:rPr>
              <w:t xml:space="preserve"> </w:t>
            </w:r>
            <w:proofErr w:type="spellStart"/>
            <w:r w:rsidRPr="003005E9">
              <w:rPr>
                <w:sz w:val="24"/>
                <w:szCs w:val="24"/>
              </w:rPr>
              <w:t>recommendations</w:t>
            </w:r>
            <w:proofErr w:type="spellEnd"/>
            <w:r w:rsidRPr="003005E9">
              <w:rPr>
                <w:sz w:val="24"/>
                <w:szCs w:val="24"/>
              </w:rPr>
              <w:t xml:space="preserve"> </w:t>
            </w:r>
            <w:proofErr w:type="spellStart"/>
            <w:r w:rsidRPr="003005E9">
              <w:rPr>
                <w:sz w:val="24"/>
                <w:szCs w:val="24"/>
              </w:rPr>
              <w:t>on</w:t>
            </w:r>
            <w:proofErr w:type="spellEnd"/>
            <w:r w:rsidRPr="003005E9">
              <w:rPr>
                <w:sz w:val="24"/>
                <w:szCs w:val="24"/>
              </w:rPr>
              <w:t xml:space="preserve"> </w:t>
            </w:r>
            <w:proofErr w:type="spellStart"/>
            <w:r w:rsidRPr="003005E9">
              <w:rPr>
                <w:sz w:val="24"/>
                <w:szCs w:val="24"/>
              </w:rPr>
              <w:t>which</w:t>
            </w:r>
            <w:proofErr w:type="spellEnd"/>
            <w:r w:rsidRPr="003005E9">
              <w:rPr>
                <w:sz w:val="24"/>
                <w:szCs w:val="24"/>
              </w:rPr>
              <w:t xml:space="preserve"> </w:t>
            </w:r>
            <w:proofErr w:type="spellStart"/>
            <w:r w:rsidRPr="003005E9">
              <w:rPr>
                <w:sz w:val="24"/>
                <w:szCs w:val="24"/>
              </w:rPr>
              <w:t>relevant</w:t>
            </w:r>
            <w:proofErr w:type="spellEnd"/>
            <w:r w:rsidRPr="003005E9">
              <w:rPr>
                <w:sz w:val="24"/>
                <w:szCs w:val="24"/>
              </w:rPr>
              <w:t xml:space="preserve"> </w:t>
            </w:r>
            <w:proofErr w:type="spellStart"/>
            <w:r w:rsidRPr="003005E9">
              <w:rPr>
                <w:sz w:val="24"/>
                <w:szCs w:val="24"/>
              </w:rPr>
              <w:t>foreign</w:t>
            </w:r>
            <w:proofErr w:type="spellEnd"/>
            <w:r w:rsidRPr="003005E9">
              <w:rPr>
                <w:sz w:val="24"/>
                <w:szCs w:val="24"/>
              </w:rPr>
              <w:t xml:space="preserve"> </w:t>
            </w:r>
            <w:proofErr w:type="spellStart"/>
            <w:r w:rsidRPr="003005E9">
              <w:rPr>
                <w:sz w:val="24"/>
                <w:szCs w:val="24"/>
              </w:rPr>
              <w:t>authorities</w:t>
            </w:r>
            <w:proofErr w:type="spellEnd"/>
            <w:r w:rsidRPr="003005E9">
              <w:rPr>
                <w:sz w:val="24"/>
                <w:szCs w:val="24"/>
              </w:rPr>
              <w:t xml:space="preserve"> </w:t>
            </w:r>
            <w:proofErr w:type="spellStart"/>
            <w:r w:rsidRPr="003005E9">
              <w:rPr>
                <w:sz w:val="24"/>
                <w:szCs w:val="24"/>
              </w:rPr>
              <w:t>are</w:t>
            </w:r>
            <w:proofErr w:type="spellEnd"/>
            <w:r w:rsidRPr="003005E9">
              <w:rPr>
                <w:sz w:val="24"/>
                <w:szCs w:val="24"/>
              </w:rPr>
              <w:t xml:space="preserve"> </w:t>
            </w:r>
            <w:proofErr w:type="spellStart"/>
            <w:r w:rsidRPr="003005E9">
              <w:rPr>
                <w:sz w:val="24"/>
                <w:szCs w:val="24"/>
              </w:rPr>
              <w:t>rcompetent</w:t>
            </w:r>
            <w:proofErr w:type="spellEnd"/>
            <w:r w:rsidRPr="003005E9">
              <w:rPr>
                <w:sz w:val="24"/>
                <w:szCs w:val="24"/>
              </w:rPr>
              <w:t xml:space="preserve"> to </w:t>
            </w:r>
            <w:proofErr w:type="spellStart"/>
            <w:r w:rsidRPr="003005E9">
              <w:rPr>
                <w:sz w:val="24"/>
                <w:szCs w:val="24"/>
              </w:rPr>
              <w:t>issue</w:t>
            </w:r>
            <w:proofErr w:type="spellEnd"/>
            <w:r w:rsidRPr="003005E9">
              <w:rPr>
                <w:sz w:val="24"/>
                <w:szCs w:val="24"/>
              </w:rPr>
              <w:t xml:space="preserve"> </w:t>
            </w:r>
            <w:proofErr w:type="spellStart"/>
            <w:r w:rsidRPr="003005E9">
              <w:rPr>
                <w:sz w:val="24"/>
                <w:szCs w:val="24"/>
              </w:rPr>
              <w:t>the</w:t>
            </w:r>
            <w:proofErr w:type="spellEnd"/>
            <w:r w:rsidRPr="003005E9">
              <w:rPr>
                <w:sz w:val="24"/>
                <w:szCs w:val="24"/>
              </w:rPr>
              <w:t xml:space="preserve"> </w:t>
            </w:r>
            <w:proofErr w:type="spellStart"/>
            <w:r w:rsidRPr="003005E9">
              <w:rPr>
                <w:sz w:val="24"/>
                <w:szCs w:val="24"/>
              </w:rPr>
              <w:t>relevant</w:t>
            </w:r>
            <w:proofErr w:type="spellEnd"/>
            <w:r w:rsidRPr="003005E9">
              <w:rPr>
                <w:sz w:val="24"/>
                <w:szCs w:val="24"/>
              </w:rPr>
              <w:t xml:space="preserve"> </w:t>
            </w:r>
            <w:proofErr w:type="spellStart"/>
            <w:r w:rsidRPr="003005E9">
              <w:rPr>
                <w:sz w:val="24"/>
                <w:szCs w:val="24"/>
              </w:rPr>
              <w:t>certificates</w:t>
            </w:r>
            <w:proofErr w:type="spellEnd"/>
            <w:r w:rsidRPr="003005E9">
              <w:rPr>
                <w:sz w:val="24"/>
                <w:szCs w:val="24"/>
              </w:rPr>
              <w:t xml:space="preserve"> to </w:t>
            </w:r>
            <w:proofErr w:type="spellStart"/>
            <w:r w:rsidRPr="003005E9">
              <w:rPr>
                <w:sz w:val="24"/>
                <w:szCs w:val="24"/>
              </w:rPr>
              <w:t>demonstrate</w:t>
            </w:r>
            <w:proofErr w:type="spellEnd"/>
            <w:r w:rsidRPr="003005E9">
              <w:rPr>
                <w:sz w:val="24"/>
                <w:szCs w:val="24"/>
              </w:rPr>
              <w:t xml:space="preserve"> </w:t>
            </w:r>
            <w:proofErr w:type="spellStart"/>
            <w:r w:rsidRPr="003005E9">
              <w:rPr>
                <w:sz w:val="24"/>
                <w:szCs w:val="24"/>
              </w:rPr>
              <w:t>that</w:t>
            </w:r>
            <w:proofErr w:type="spellEnd"/>
            <w:r w:rsidRPr="003005E9">
              <w:rPr>
                <w:sz w:val="24"/>
                <w:szCs w:val="24"/>
              </w:rPr>
              <w:t xml:space="preserve"> </w:t>
            </w:r>
            <w:proofErr w:type="spellStart"/>
            <w:r w:rsidRPr="003005E9">
              <w:rPr>
                <w:sz w:val="24"/>
                <w:szCs w:val="24"/>
              </w:rPr>
              <w:t>the</w:t>
            </w:r>
            <w:proofErr w:type="spellEnd"/>
            <w:r w:rsidRPr="003005E9">
              <w:rPr>
                <w:sz w:val="24"/>
                <w:szCs w:val="24"/>
              </w:rPr>
              <w:t xml:space="preserve"> </w:t>
            </w:r>
            <w:proofErr w:type="spellStart"/>
            <w:r w:rsidRPr="003005E9">
              <w:rPr>
                <w:sz w:val="24"/>
                <w:szCs w:val="24"/>
              </w:rPr>
              <w:t>applicant</w:t>
            </w:r>
            <w:proofErr w:type="spellEnd"/>
            <w:r w:rsidRPr="003005E9">
              <w:rPr>
                <w:sz w:val="24"/>
                <w:szCs w:val="24"/>
              </w:rPr>
              <w:t xml:space="preserve"> </w:t>
            </w:r>
            <w:proofErr w:type="spellStart"/>
            <w:r w:rsidRPr="003005E9">
              <w:rPr>
                <w:sz w:val="24"/>
                <w:szCs w:val="24"/>
              </w:rPr>
              <w:t>is</w:t>
            </w:r>
            <w:proofErr w:type="spellEnd"/>
            <w:r w:rsidRPr="003005E9">
              <w:rPr>
                <w:sz w:val="24"/>
                <w:szCs w:val="24"/>
              </w:rPr>
              <w:t xml:space="preserve"> </w:t>
            </w:r>
            <w:proofErr w:type="spellStart"/>
            <w:r w:rsidRPr="003005E9">
              <w:rPr>
                <w:sz w:val="24"/>
                <w:szCs w:val="24"/>
              </w:rPr>
              <w:t>not</w:t>
            </w:r>
            <w:proofErr w:type="spellEnd"/>
            <w:r w:rsidRPr="003005E9">
              <w:rPr>
                <w:sz w:val="24"/>
                <w:szCs w:val="24"/>
              </w:rPr>
              <w:t xml:space="preserve"> </w:t>
            </w:r>
            <w:proofErr w:type="spellStart"/>
            <w:r w:rsidRPr="003005E9">
              <w:rPr>
                <w:sz w:val="24"/>
                <w:szCs w:val="24"/>
              </w:rPr>
              <w:t>covered</w:t>
            </w:r>
            <w:proofErr w:type="spellEnd"/>
            <w:r w:rsidRPr="003005E9">
              <w:rPr>
                <w:sz w:val="24"/>
                <w:szCs w:val="24"/>
              </w:rPr>
              <w:t xml:space="preserve"> </w:t>
            </w:r>
            <w:proofErr w:type="spellStart"/>
            <w:r w:rsidRPr="003005E9">
              <w:rPr>
                <w:sz w:val="24"/>
                <w:szCs w:val="24"/>
              </w:rPr>
              <w:t>by</w:t>
            </w:r>
            <w:proofErr w:type="spellEnd"/>
            <w:r w:rsidRPr="003005E9">
              <w:rPr>
                <w:sz w:val="24"/>
                <w:szCs w:val="24"/>
              </w:rPr>
              <w:t xml:space="preserve"> </w:t>
            </w:r>
            <w:proofErr w:type="spellStart"/>
            <w:r w:rsidRPr="003005E9">
              <w:rPr>
                <w:sz w:val="24"/>
                <w:szCs w:val="24"/>
              </w:rPr>
              <w:t>the</w:t>
            </w:r>
            <w:proofErr w:type="spellEnd"/>
            <w:r w:rsidRPr="003005E9">
              <w:rPr>
                <w:sz w:val="24"/>
                <w:szCs w:val="24"/>
              </w:rPr>
              <w:t xml:space="preserve"> </w:t>
            </w:r>
            <w:proofErr w:type="spellStart"/>
            <w:r w:rsidRPr="003005E9">
              <w:rPr>
                <w:sz w:val="24"/>
                <w:szCs w:val="24"/>
              </w:rPr>
              <w:t>exclusion</w:t>
            </w:r>
            <w:proofErr w:type="spellEnd"/>
            <w:r w:rsidRPr="003005E9">
              <w:rPr>
                <w:sz w:val="24"/>
                <w:szCs w:val="24"/>
              </w:rPr>
              <w:t xml:space="preserve"> </w:t>
            </w:r>
            <w:proofErr w:type="spellStart"/>
            <w:r w:rsidRPr="003005E9">
              <w:rPr>
                <w:sz w:val="24"/>
                <w:szCs w:val="24"/>
              </w:rPr>
              <w:t>cases</w:t>
            </w:r>
            <w:proofErr w:type="spellEnd"/>
            <w:r w:rsidRPr="003005E9">
              <w:rPr>
                <w:sz w:val="24"/>
                <w:szCs w:val="24"/>
              </w:rPr>
              <w:t xml:space="preserve"> </w:t>
            </w:r>
            <w:proofErr w:type="spellStart"/>
            <w:r w:rsidRPr="003005E9">
              <w:rPr>
                <w:sz w:val="24"/>
                <w:szCs w:val="24"/>
              </w:rPr>
              <w:t>set</w:t>
            </w:r>
            <w:proofErr w:type="spellEnd"/>
            <w:r w:rsidRPr="003005E9">
              <w:rPr>
                <w:sz w:val="24"/>
                <w:szCs w:val="24"/>
              </w:rPr>
              <w:t xml:space="preserve"> </w:t>
            </w:r>
            <w:proofErr w:type="spellStart"/>
            <w:r w:rsidRPr="003005E9">
              <w:rPr>
                <w:sz w:val="24"/>
                <w:szCs w:val="24"/>
              </w:rPr>
              <w:t>out</w:t>
            </w:r>
            <w:proofErr w:type="spellEnd"/>
            <w:r w:rsidRPr="003005E9">
              <w:rPr>
                <w:sz w:val="24"/>
                <w:szCs w:val="24"/>
              </w:rPr>
              <w:t xml:space="preserve"> </w:t>
            </w:r>
            <w:proofErr w:type="spellStart"/>
            <w:r w:rsidRPr="003005E9">
              <w:rPr>
                <w:sz w:val="24"/>
                <w:szCs w:val="24"/>
              </w:rPr>
              <w:t>in</w:t>
            </w:r>
            <w:proofErr w:type="spellEnd"/>
            <w:r w:rsidRPr="003005E9">
              <w:rPr>
                <w:sz w:val="24"/>
                <w:szCs w:val="24"/>
              </w:rPr>
              <w:t xml:space="preserve"> </w:t>
            </w:r>
            <w:proofErr w:type="spellStart"/>
            <w:r w:rsidRPr="003005E9">
              <w:rPr>
                <w:sz w:val="24"/>
                <w:szCs w:val="24"/>
              </w:rPr>
              <w:t>paragraphs</w:t>
            </w:r>
            <w:proofErr w:type="spellEnd"/>
            <w:r w:rsidRPr="003005E9">
              <w:rPr>
                <w:sz w:val="24"/>
                <w:szCs w:val="24"/>
              </w:rPr>
              <w:t xml:space="preserve"> 6.2.1, 6.2.4, 6.2.5, 6.2.6 </w:t>
            </w:r>
            <w:proofErr w:type="spellStart"/>
            <w:r w:rsidRPr="003005E9">
              <w:rPr>
                <w:sz w:val="24"/>
                <w:szCs w:val="24"/>
              </w:rPr>
              <w:t>and</w:t>
            </w:r>
            <w:proofErr w:type="spellEnd"/>
            <w:r w:rsidRPr="003005E9">
              <w:rPr>
                <w:sz w:val="24"/>
                <w:szCs w:val="24"/>
              </w:rPr>
              <w:t xml:space="preserve"> 6.2.7. </w:t>
            </w:r>
            <w:proofErr w:type="spellStart"/>
            <w:r w:rsidRPr="003005E9">
              <w:rPr>
                <w:sz w:val="24"/>
                <w:szCs w:val="24"/>
              </w:rPr>
              <w:t>The</w:t>
            </w:r>
            <w:proofErr w:type="spellEnd"/>
            <w:r w:rsidRPr="003005E9">
              <w:rPr>
                <w:sz w:val="24"/>
                <w:szCs w:val="24"/>
              </w:rPr>
              <w:t xml:space="preserve"> </w:t>
            </w:r>
            <w:proofErr w:type="spellStart"/>
            <w:r w:rsidRPr="003005E9">
              <w:rPr>
                <w:sz w:val="24"/>
                <w:szCs w:val="24"/>
              </w:rPr>
              <w:t>information</w:t>
            </w:r>
            <w:proofErr w:type="spellEnd"/>
            <w:r w:rsidRPr="003005E9">
              <w:rPr>
                <w:sz w:val="24"/>
                <w:szCs w:val="24"/>
              </w:rPr>
              <w:t xml:space="preserve"> </w:t>
            </w:r>
            <w:proofErr w:type="spellStart"/>
            <w:r w:rsidRPr="003005E9">
              <w:rPr>
                <w:sz w:val="24"/>
                <w:szCs w:val="24"/>
              </w:rPr>
              <w:t>on</w:t>
            </w:r>
            <w:proofErr w:type="spellEnd"/>
            <w:r w:rsidRPr="003005E9">
              <w:rPr>
                <w:sz w:val="24"/>
                <w:szCs w:val="24"/>
              </w:rPr>
              <w:t xml:space="preserve"> </w:t>
            </w:r>
            <w:proofErr w:type="spellStart"/>
            <w:r w:rsidRPr="003005E9">
              <w:rPr>
                <w:sz w:val="24"/>
                <w:szCs w:val="24"/>
              </w:rPr>
              <w:t>which</w:t>
            </w:r>
            <w:proofErr w:type="spellEnd"/>
            <w:r w:rsidRPr="003005E9">
              <w:rPr>
                <w:sz w:val="24"/>
                <w:szCs w:val="24"/>
              </w:rPr>
              <w:t xml:space="preserve"> </w:t>
            </w:r>
            <w:proofErr w:type="spellStart"/>
            <w:r w:rsidRPr="003005E9">
              <w:rPr>
                <w:sz w:val="24"/>
                <w:szCs w:val="24"/>
              </w:rPr>
              <w:t>documents</w:t>
            </w:r>
            <w:proofErr w:type="spellEnd"/>
            <w:r w:rsidRPr="003005E9">
              <w:rPr>
                <w:sz w:val="24"/>
                <w:szCs w:val="24"/>
              </w:rPr>
              <w:t xml:space="preserve"> </w:t>
            </w:r>
            <w:proofErr w:type="spellStart"/>
            <w:r w:rsidRPr="003005E9">
              <w:rPr>
                <w:sz w:val="24"/>
                <w:szCs w:val="24"/>
              </w:rPr>
              <w:t>are</w:t>
            </w:r>
            <w:proofErr w:type="spellEnd"/>
            <w:r w:rsidRPr="003005E9">
              <w:rPr>
                <w:sz w:val="24"/>
                <w:szCs w:val="24"/>
              </w:rPr>
              <w:t xml:space="preserve"> </w:t>
            </w:r>
            <w:proofErr w:type="spellStart"/>
            <w:r w:rsidRPr="003005E9">
              <w:rPr>
                <w:sz w:val="24"/>
                <w:szCs w:val="24"/>
              </w:rPr>
              <w:t>issued</w:t>
            </w:r>
            <w:proofErr w:type="spellEnd"/>
            <w:r w:rsidRPr="003005E9">
              <w:rPr>
                <w:sz w:val="24"/>
                <w:szCs w:val="24"/>
              </w:rPr>
              <w:t xml:space="preserve"> </w:t>
            </w:r>
            <w:proofErr w:type="spellStart"/>
            <w:r w:rsidRPr="003005E9">
              <w:rPr>
                <w:sz w:val="24"/>
                <w:szCs w:val="24"/>
              </w:rPr>
              <w:t>by</w:t>
            </w:r>
            <w:proofErr w:type="spellEnd"/>
            <w:r w:rsidRPr="003005E9">
              <w:rPr>
                <w:sz w:val="24"/>
                <w:szCs w:val="24"/>
              </w:rPr>
              <w:t xml:space="preserve"> </w:t>
            </w:r>
            <w:proofErr w:type="spellStart"/>
            <w:r w:rsidRPr="003005E9">
              <w:rPr>
                <w:sz w:val="24"/>
                <w:szCs w:val="24"/>
              </w:rPr>
              <w:t>the</w:t>
            </w:r>
            <w:proofErr w:type="spellEnd"/>
            <w:r w:rsidRPr="003005E9">
              <w:rPr>
                <w:sz w:val="24"/>
                <w:szCs w:val="24"/>
              </w:rPr>
              <w:t xml:space="preserve"> </w:t>
            </w:r>
            <w:proofErr w:type="spellStart"/>
            <w:r w:rsidRPr="003005E9">
              <w:rPr>
                <w:sz w:val="24"/>
                <w:szCs w:val="24"/>
              </w:rPr>
              <w:t>competent</w:t>
            </w:r>
            <w:proofErr w:type="spellEnd"/>
            <w:r w:rsidRPr="003005E9">
              <w:rPr>
                <w:sz w:val="24"/>
                <w:szCs w:val="24"/>
              </w:rPr>
              <w:t xml:space="preserve"> </w:t>
            </w:r>
            <w:proofErr w:type="spellStart"/>
            <w:r w:rsidRPr="003005E9">
              <w:rPr>
                <w:sz w:val="24"/>
                <w:szCs w:val="24"/>
              </w:rPr>
              <w:t>authorities</w:t>
            </w:r>
            <w:proofErr w:type="spellEnd"/>
            <w:r w:rsidRPr="003005E9">
              <w:rPr>
                <w:sz w:val="24"/>
                <w:szCs w:val="24"/>
              </w:rPr>
              <w:t xml:space="preserve"> </w:t>
            </w:r>
            <w:proofErr w:type="spellStart"/>
            <w:r w:rsidRPr="003005E9">
              <w:rPr>
                <w:sz w:val="24"/>
                <w:szCs w:val="24"/>
              </w:rPr>
              <w:t>in</w:t>
            </w:r>
            <w:proofErr w:type="spellEnd"/>
            <w:r w:rsidRPr="003005E9">
              <w:rPr>
                <w:sz w:val="24"/>
                <w:szCs w:val="24"/>
              </w:rPr>
              <w:t xml:space="preserve"> </w:t>
            </w:r>
            <w:proofErr w:type="spellStart"/>
            <w:r w:rsidRPr="003005E9">
              <w:rPr>
                <w:sz w:val="24"/>
                <w:szCs w:val="24"/>
              </w:rPr>
              <w:t>accordance</w:t>
            </w:r>
            <w:proofErr w:type="spellEnd"/>
            <w:r w:rsidRPr="003005E9">
              <w:rPr>
                <w:sz w:val="24"/>
                <w:szCs w:val="24"/>
              </w:rPr>
              <w:t xml:space="preserve"> </w:t>
            </w:r>
            <w:proofErr w:type="spellStart"/>
            <w:r w:rsidRPr="003005E9">
              <w:rPr>
                <w:sz w:val="24"/>
                <w:szCs w:val="24"/>
              </w:rPr>
              <w:t>with</w:t>
            </w:r>
            <w:proofErr w:type="spellEnd"/>
            <w:r w:rsidRPr="003005E9">
              <w:rPr>
                <w:sz w:val="24"/>
                <w:szCs w:val="24"/>
              </w:rPr>
              <w:t xml:space="preserve"> </w:t>
            </w:r>
            <w:proofErr w:type="spellStart"/>
            <w:r w:rsidRPr="003005E9">
              <w:rPr>
                <w:sz w:val="24"/>
                <w:szCs w:val="24"/>
              </w:rPr>
              <w:t>the</w:t>
            </w:r>
            <w:proofErr w:type="spellEnd"/>
            <w:r w:rsidRPr="003005E9">
              <w:rPr>
                <w:sz w:val="24"/>
                <w:szCs w:val="24"/>
              </w:rPr>
              <w:t xml:space="preserve"> </w:t>
            </w:r>
            <w:proofErr w:type="spellStart"/>
            <w:r w:rsidRPr="003005E9">
              <w:rPr>
                <w:sz w:val="24"/>
                <w:szCs w:val="24"/>
              </w:rPr>
              <w:t>requirements</w:t>
            </w:r>
            <w:proofErr w:type="spellEnd"/>
            <w:r w:rsidRPr="003005E9">
              <w:rPr>
                <w:sz w:val="24"/>
                <w:szCs w:val="24"/>
              </w:rPr>
              <w:t xml:space="preserve"> laid </w:t>
            </w:r>
            <w:proofErr w:type="spellStart"/>
            <w:r w:rsidRPr="003005E9">
              <w:rPr>
                <w:sz w:val="24"/>
                <w:szCs w:val="24"/>
              </w:rPr>
              <w:t>down</w:t>
            </w:r>
            <w:proofErr w:type="spellEnd"/>
            <w:r w:rsidRPr="003005E9">
              <w:rPr>
                <w:sz w:val="24"/>
                <w:szCs w:val="24"/>
              </w:rPr>
              <w:t xml:space="preserve"> </w:t>
            </w:r>
            <w:proofErr w:type="spellStart"/>
            <w:r w:rsidRPr="003005E9">
              <w:rPr>
                <w:sz w:val="24"/>
                <w:szCs w:val="24"/>
              </w:rPr>
              <w:t>in</w:t>
            </w:r>
            <w:proofErr w:type="spellEnd"/>
            <w:r w:rsidRPr="003005E9">
              <w:rPr>
                <w:sz w:val="24"/>
                <w:szCs w:val="24"/>
              </w:rPr>
              <w:t xml:space="preserve"> </w:t>
            </w:r>
            <w:proofErr w:type="spellStart"/>
            <w:r w:rsidRPr="003005E9">
              <w:rPr>
                <w:sz w:val="24"/>
                <w:szCs w:val="24"/>
              </w:rPr>
              <w:t>the</w:t>
            </w:r>
            <w:proofErr w:type="spellEnd"/>
            <w:r w:rsidRPr="003005E9">
              <w:rPr>
                <w:sz w:val="24"/>
                <w:szCs w:val="24"/>
              </w:rPr>
              <w:t xml:space="preserve"> </w:t>
            </w:r>
            <w:proofErr w:type="spellStart"/>
            <w:r w:rsidRPr="003005E9">
              <w:rPr>
                <w:sz w:val="24"/>
                <w:szCs w:val="24"/>
              </w:rPr>
              <w:t>negotiated</w:t>
            </w:r>
            <w:proofErr w:type="spellEnd"/>
            <w:r w:rsidRPr="003005E9">
              <w:rPr>
                <w:sz w:val="24"/>
                <w:szCs w:val="24"/>
              </w:rPr>
              <w:t xml:space="preserve"> </w:t>
            </w:r>
            <w:proofErr w:type="spellStart"/>
            <w:r w:rsidRPr="003005E9">
              <w:rPr>
                <w:sz w:val="24"/>
                <w:szCs w:val="24"/>
              </w:rPr>
              <w:t>procedure</w:t>
            </w:r>
            <w:proofErr w:type="spellEnd"/>
            <w:r w:rsidRPr="003005E9">
              <w:rPr>
                <w:sz w:val="24"/>
                <w:szCs w:val="24"/>
              </w:rPr>
              <w:t xml:space="preserve"> </w:t>
            </w:r>
            <w:proofErr w:type="spellStart"/>
            <w:r w:rsidRPr="003005E9">
              <w:rPr>
                <w:sz w:val="24"/>
                <w:szCs w:val="24"/>
              </w:rPr>
              <w:t>may</w:t>
            </w:r>
            <w:proofErr w:type="spellEnd"/>
            <w:r w:rsidRPr="003005E9">
              <w:rPr>
                <w:sz w:val="24"/>
                <w:szCs w:val="24"/>
              </w:rPr>
              <w:t xml:space="preserve"> </w:t>
            </w:r>
            <w:proofErr w:type="spellStart"/>
            <w:r w:rsidRPr="003005E9">
              <w:rPr>
                <w:sz w:val="24"/>
                <w:szCs w:val="24"/>
              </w:rPr>
              <w:t>be</w:t>
            </w:r>
            <w:proofErr w:type="spellEnd"/>
            <w:r w:rsidRPr="003005E9">
              <w:rPr>
                <w:sz w:val="24"/>
                <w:szCs w:val="24"/>
              </w:rPr>
              <w:t xml:space="preserve"> </w:t>
            </w:r>
            <w:proofErr w:type="spellStart"/>
            <w:r w:rsidRPr="003005E9">
              <w:rPr>
                <w:sz w:val="24"/>
                <w:szCs w:val="24"/>
              </w:rPr>
              <w:t>received</w:t>
            </w:r>
            <w:proofErr w:type="spellEnd"/>
            <w:r w:rsidRPr="003005E9">
              <w:rPr>
                <w:sz w:val="24"/>
                <w:szCs w:val="24"/>
              </w:rPr>
              <w:t xml:space="preserve"> </w:t>
            </w:r>
            <w:proofErr w:type="spellStart"/>
            <w:r w:rsidRPr="003005E9">
              <w:rPr>
                <w:sz w:val="24"/>
                <w:szCs w:val="24"/>
              </w:rPr>
              <w:t>by</w:t>
            </w:r>
            <w:proofErr w:type="spellEnd"/>
            <w:r w:rsidRPr="003005E9">
              <w:rPr>
                <w:sz w:val="24"/>
                <w:szCs w:val="24"/>
              </w:rPr>
              <w:t xml:space="preserve"> </w:t>
            </w:r>
            <w:proofErr w:type="spellStart"/>
            <w:r w:rsidRPr="003005E9">
              <w:rPr>
                <w:sz w:val="24"/>
                <w:szCs w:val="24"/>
              </w:rPr>
              <w:t>the</w:t>
            </w:r>
            <w:proofErr w:type="spellEnd"/>
            <w:r w:rsidRPr="003005E9">
              <w:rPr>
                <w:sz w:val="24"/>
                <w:szCs w:val="24"/>
              </w:rPr>
              <w:t xml:space="preserve"> </w:t>
            </w:r>
            <w:proofErr w:type="spellStart"/>
            <w:r w:rsidRPr="003005E9">
              <w:rPr>
                <w:sz w:val="24"/>
                <w:szCs w:val="24"/>
              </w:rPr>
              <w:t>merchant</w:t>
            </w:r>
            <w:proofErr w:type="spellEnd"/>
            <w:r w:rsidRPr="003005E9">
              <w:rPr>
                <w:sz w:val="24"/>
                <w:szCs w:val="24"/>
              </w:rPr>
              <w:t xml:space="preserve"> </w:t>
            </w:r>
            <w:proofErr w:type="spellStart"/>
            <w:r w:rsidRPr="003005E9">
              <w:rPr>
                <w:sz w:val="24"/>
                <w:szCs w:val="24"/>
              </w:rPr>
              <w:t>on</w:t>
            </w:r>
            <w:proofErr w:type="spellEnd"/>
            <w:r w:rsidRPr="003005E9">
              <w:rPr>
                <w:sz w:val="24"/>
                <w:szCs w:val="24"/>
              </w:rPr>
              <w:t xml:space="preserve"> </w:t>
            </w:r>
            <w:proofErr w:type="spellStart"/>
            <w:r w:rsidRPr="003005E9">
              <w:rPr>
                <w:sz w:val="24"/>
                <w:szCs w:val="24"/>
              </w:rPr>
              <w:t>the</w:t>
            </w:r>
            <w:proofErr w:type="spellEnd"/>
            <w:r w:rsidRPr="003005E9">
              <w:rPr>
                <w:sz w:val="24"/>
                <w:szCs w:val="24"/>
              </w:rPr>
              <w:t xml:space="preserve"> </w:t>
            </w:r>
            <w:proofErr w:type="spellStart"/>
            <w:r w:rsidRPr="003005E9">
              <w:rPr>
                <w:sz w:val="24"/>
                <w:szCs w:val="24"/>
              </w:rPr>
              <w:lastRenderedPageBreak/>
              <w:t>following</w:t>
            </w:r>
            <w:proofErr w:type="spellEnd"/>
            <w:r w:rsidRPr="003005E9">
              <w:rPr>
                <w:sz w:val="24"/>
                <w:szCs w:val="24"/>
              </w:rPr>
              <w:t xml:space="preserve"> </w:t>
            </w:r>
            <w:proofErr w:type="spellStart"/>
            <w:r w:rsidRPr="003005E9">
              <w:rPr>
                <w:sz w:val="24"/>
                <w:szCs w:val="24"/>
              </w:rPr>
              <w:t>site</w:t>
            </w:r>
            <w:proofErr w:type="spellEnd"/>
            <w:r w:rsidRPr="003005E9">
              <w:rPr>
                <w:sz w:val="24"/>
                <w:szCs w:val="24"/>
              </w:rPr>
              <w:t xml:space="preserve">: </w:t>
            </w:r>
            <w:hyperlink r:id="rId7" w:history="1">
              <w:r w:rsidRPr="003005E9">
                <w:rPr>
                  <w:color w:val="0000FF"/>
                  <w:sz w:val="24"/>
                  <w:szCs w:val="24"/>
                  <w:u w:val="single"/>
                </w:rPr>
                <w:t>https://ec.europa.eu/tools/ecertis/search</w:t>
              </w:r>
            </w:hyperlink>
          </w:p>
          <w:p w:rsidR="003005E9" w:rsidRPr="003005E9" w:rsidRDefault="003005E9" w:rsidP="003005E9">
            <w:pPr>
              <w:jc w:val="both"/>
              <w:rPr>
                <w:b/>
                <w:sz w:val="24"/>
                <w:szCs w:val="24"/>
              </w:rPr>
            </w:pPr>
          </w:p>
          <w:p w:rsidR="003005E9" w:rsidRPr="003005E9" w:rsidRDefault="003005E9" w:rsidP="003005E9">
            <w:pPr>
              <w:jc w:val="both"/>
              <w:rPr>
                <w:sz w:val="24"/>
                <w:szCs w:val="24"/>
                <w:lang w:val="en-US"/>
              </w:rPr>
            </w:pPr>
            <w:r w:rsidRPr="003005E9">
              <w:rPr>
                <w:sz w:val="24"/>
                <w:szCs w:val="24"/>
              </w:rPr>
              <w:t xml:space="preserve">3.2. </w:t>
            </w:r>
            <w:r w:rsidRPr="003005E9">
              <w:rPr>
                <w:sz w:val="24"/>
                <w:szCs w:val="24"/>
                <w:lang w:val="en-US"/>
              </w:rPr>
              <w:t>All necessary information about requirements you can find on MOD site:</w:t>
            </w:r>
          </w:p>
          <w:p w:rsidR="003005E9" w:rsidRPr="003005E9" w:rsidRDefault="003005E9" w:rsidP="003005E9">
            <w:pPr>
              <w:jc w:val="both"/>
              <w:rPr>
                <w:sz w:val="24"/>
                <w:szCs w:val="24"/>
                <w:lang w:val="en-US"/>
              </w:rPr>
            </w:pPr>
            <w:hyperlink r:id="rId8" w:history="1">
              <w:r w:rsidRPr="003005E9">
                <w:rPr>
                  <w:color w:val="0000FF"/>
                  <w:sz w:val="24"/>
                  <w:szCs w:val="24"/>
                  <w:u w:val="single"/>
                  <w:lang w:val="en-US"/>
                </w:rPr>
                <w:t>http://www.mod.gov.lv/Papildriki/Iepirkumi/Procurements.aspx?i=0&amp;itm=5362&amp;do=uza&amp;par=5317</w:t>
              </w:r>
            </w:hyperlink>
          </w:p>
          <w:p w:rsidR="003005E9" w:rsidRPr="003005E9" w:rsidRDefault="003005E9" w:rsidP="003005E9">
            <w:pPr>
              <w:jc w:val="both"/>
              <w:rPr>
                <w:sz w:val="24"/>
                <w:szCs w:val="24"/>
                <w:lang w:val="en-US"/>
              </w:rPr>
            </w:pPr>
            <w:r w:rsidRPr="003005E9">
              <w:rPr>
                <w:sz w:val="24"/>
                <w:szCs w:val="24"/>
                <w:lang w:val="en-US"/>
              </w:rPr>
              <w:t>Also on this site beside regulations of negotiated procedure you can find another information which apply to regulations or deadlines.</w:t>
            </w:r>
          </w:p>
          <w:p w:rsidR="003005E9" w:rsidRPr="003005E9" w:rsidRDefault="003005E9" w:rsidP="003005E9">
            <w:pPr>
              <w:jc w:val="both"/>
              <w:rPr>
                <w:b/>
                <w:sz w:val="24"/>
                <w:szCs w:val="24"/>
              </w:rPr>
            </w:pPr>
          </w:p>
          <w:p w:rsidR="003005E9" w:rsidRPr="003005E9" w:rsidRDefault="003005E9" w:rsidP="003005E9">
            <w:pPr>
              <w:jc w:val="both"/>
              <w:rPr>
                <w:sz w:val="24"/>
                <w:szCs w:val="24"/>
              </w:rPr>
            </w:pPr>
          </w:p>
        </w:tc>
        <w:tc>
          <w:tcPr>
            <w:tcW w:w="4672" w:type="dxa"/>
          </w:tcPr>
          <w:p w:rsidR="003005E9" w:rsidRPr="003005E9" w:rsidRDefault="003005E9" w:rsidP="003005E9">
            <w:pPr>
              <w:rPr>
                <w:b/>
                <w:sz w:val="24"/>
                <w:szCs w:val="24"/>
              </w:rPr>
            </w:pPr>
            <w:r w:rsidRPr="003005E9">
              <w:rPr>
                <w:b/>
                <w:sz w:val="24"/>
                <w:szCs w:val="24"/>
              </w:rPr>
              <w:lastRenderedPageBreak/>
              <w:t>Atbilde:</w:t>
            </w:r>
          </w:p>
          <w:p w:rsidR="003005E9" w:rsidRPr="003005E9" w:rsidRDefault="003005E9" w:rsidP="003005E9">
            <w:pPr>
              <w:jc w:val="both"/>
              <w:rPr>
                <w:b/>
                <w:sz w:val="24"/>
                <w:szCs w:val="24"/>
              </w:rPr>
            </w:pPr>
            <w:r w:rsidRPr="003005E9">
              <w:rPr>
                <w:sz w:val="24"/>
                <w:szCs w:val="24"/>
              </w:rPr>
              <w:t xml:space="preserve">3.1. Iepirkuma komisija pieprasīs un izvērtēs kandidāta iesniegto dokumentu atbilstību pēc to saņemšanas un nevar sniegt ieteikumus par to, no kurām konkrētās ārvalsts kompetentām iestādēm ieinteresētajam piegādātājam ir jāsaņem attiecīgās izziņas, lai pierādītu, ka uz kandidātu neattiecas 6.2.1., 6.2.4., 6.2.5., 6.2.6. un 6.2.7.punktā noteiktie izslēgšanas gadījumi. Informāciju, kādās kompetentajās iestādēs ir saņemami dokumenti atbilstoši sarunu procedūrā noteiktajām prasībām, komersants varētu saņemt apmeklējot vietni: </w:t>
            </w:r>
            <w:hyperlink r:id="rId9" w:history="1">
              <w:r w:rsidRPr="003005E9">
                <w:rPr>
                  <w:color w:val="0000FF"/>
                  <w:sz w:val="24"/>
                  <w:szCs w:val="24"/>
                  <w:u w:val="single"/>
                </w:rPr>
                <w:t>https://ec.europa.eu/tools/ecertis/search</w:t>
              </w:r>
            </w:hyperlink>
          </w:p>
          <w:p w:rsidR="003005E9" w:rsidRPr="003005E9" w:rsidRDefault="003005E9" w:rsidP="003005E9">
            <w:pPr>
              <w:rPr>
                <w:sz w:val="24"/>
                <w:szCs w:val="24"/>
              </w:rPr>
            </w:pPr>
          </w:p>
          <w:p w:rsidR="003005E9" w:rsidRPr="003005E9" w:rsidRDefault="003005E9" w:rsidP="003005E9">
            <w:pPr>
              <w:rPr>
                <w:sz w:val="24"/>
                <w:szCs w:val="24"/>
              </w:rPr>
            </w:pPr>
          </w:p>
          <w:p w:rsidR="003005E9" w:rsidRPr="003005E9" w:rsidRDefault="003005E9" w:rsidP="003005E9">
            <w:pPr>
              <w:rPr>
                <w:sz w:val="24"/>
                <w:szCs w:val="24"/>
              </w:rPr>
            </w:pPr>
          </w:p>
          <w:p w:rsidR="003005E9" w:rsidRPr="003005E9" w:rsidRDefault="003005E9" w:rsidP="003005E9">
            <w:pPr>
              <w:rPr>
                <w:sz w:val="24"/>
                <w:szCs w:val="24"/>
              </w:rPr>
            </w:pPr>
          </w:p>
          <w:p w:rsidR="003005E9" w:rsidRPr="003005E9" w:rsidRDefault="003005E9" w:rsidP="003005E9">
            <w:pPr>
              <w:rPr>
                <w:sz w:val="24"/>
                <w:szCs w:val="24"/>
              </w:rPr>
            </w:pPr>
          </w:p>
          <w:p w:rsidR="003005E9" w:rsidRPr="003005E9" w:rsidRDefault="003005E9" w:rsidP="003005E9">
            <w:pPr>
              <w:rPr>
                <w:sz w:val="24"/>
                <w:szCs w:val="24"/>
              </w:rPr>
            </w:pPr>
          </w:p>
          <w:p w:rsidR="003005E9" w:rsidRPr="003005E9" w:rsidRDefault="003005E9" w:rsidP="003005E9">
            <w:pPr>
              <w:jc w:val="both"/>
              <w:rPr>
                <w:sz w:val="24"/>
                <w:szCs w:val="24"/>
              </w:rPr>
            </w:pPr>
            <w:r w:rsidRPr="003005E9">
              <w:rPr>
                <w:sz w:val="24"/>
                <w:szCs w:val="24"/>
              </w:rPr>
              <w:t xml:space="preserve">3.2. Visu nepieciešamo informāciju iespējams atrast Aizsardzības ministrijas </w:t>
            </w:r>
            <w:proofErr w:type="gramStart"/>
            <w:r w:rsidRPr="003005E9">
              <w:rPr>
                <w:sz w:val="24"/>
                <w:szCs w:val="24"/>
              </w:rPr>
              <w:t>mājas lapā</w:t>
            </w:r>
            <w:proofErr w:type="gramEnd"/>
            <w:r w:rsidRPr="003005E9">
              <w:rPr>
                <w:sz w:val="24"/>
                <w:szCs w:val="24"/>
              </w:rPr>
              <w:t>:</w:t>
            </w:r>
            <w:hyperlink r:id="rId10" w:history="1">
              <w:r w:rsidRPr="003005E9">
                <w:rPr>
                  <w:color w:val="0000FF"/>
                  <w:sz w:val="24"/>
                  <w:szCs w:val="24"/>
                  <w:u w:val="single"/>
                </w:rPr>
                <w:t>http://www.mod.gov.lv/Papildriki/Iepirkumi/Procurements.aspx?i=0&amp;itm=5362&amp;do=uza&amp;par=5317</w:t>
              </w:r>
            </w:hyperlink>
          </w:p>
          <w:p w:rsidR="003005E9" w:rsidRPr="003005E9" w:rsidRDefault="003005E9" w:rsidP="003005E9">
            <w:pPr>
              <w:jc w:val="both"/>
              <w:rPr>
                <w:sz w:val="24"/>
                <w:szCs w:val="24"/>
              </w:rPr>
            </w:pPr>
            <w:r w:rsidRPr="003005E9">
              <w:rPr>
                <w:sz w:val="24"/>
                <w:szCs w:val="24"/>
              </w:rPr>
              <w:t>Tāpat ieinteresētais piegādātājs šajā adresē pie publicētā sarunu procedūras nolikuma var atrast informāciju par termiņu pagarinājumiem un citu informāciju, kas attiecas uz šo nolikumu.</w:t>
            </w:r>
          </w:p>
        </w:tc>
      </w:tr>
      <w:tr w:rsidR="003005E9" w:rsidRPr="003005E9" w:rsidTr="006D13D3">
        <w:tc>
          <w:tcPr>
            <w:tcW w:w="4390" w:type="dxa"/>
          </w:tcPr>
          <w:p w:rsidR="003005E9" w:rsidRPr="003005E9" w:rsidRDefault="003005E9" w:rsidP="003005E9">
            <w:pPr>
              <w:jc w:val="both"/>
              <w:rPr>
                <w:b/>
                <w:sz w:val="24"/>
                <w:szCs w:val="24"/>
                <w:lang w:val="en-US"/>
              </w:rPr>
            </w:pPr>
            <w:r w:rsidRPr="003005E9">
              <w:rPr>
                <w:b/>
                <w:sz w:val="24"/>
                <w:szCs w:val="24"/>
                <w:lang w:val="en-US"/>
              </w:rPr>
              <w:lastRenderedPageBreak/>
              <w:t>Question No 4:</w:t>
            </w:r>
          </w:p>
          <w:p w:rsidR="003005E9" w:rsidRPr="003005E9" w:rsidRDefault="003005E9" w:rsidP="003005E9">
            <w:pPr>
              <w:jc w:val="both"/>
              <w:rPr>
                <w:sz w:val="24"/>
                <w:szCs w:val="24"/>
                <w:lang w:val="en-US"/>
              </w:rPr>
            </w:pPr>
            <w:r w:rsidRPr="003005E9">
              <w:rPr>
                <w:sz w:val="24"/>
                <w:szCs w:val="24"/>
                <w:lang w:val="en-US"/>
              </w:rPr>
              <w:t>Concerning upcoming “Procurement of delivery and installation of airspace surveillance and control radar with multilateral systems and military message delivery systems (ASR, MMHS, MLAT) delivery and installation” our question is:</w:t>
            </w:r>
          </w:p>
          <w:p w:rsidR="003005E9" w:rsidRPr="003005E9" w:rsidRDefault="003005E9" w:rsidP="003005E9">
            <w:pPr>
              <w:ind w:left="454" w:hanging="454"/>
              <w:jc w:val="both"/>
              <w:rPr>
                <w:sz w:val="24"/>
                <w:szCs w:val="24"/>
                <w:lang w:val="en-US"/>
              </w:rPr>
            </w:pPr>
            <w:r w:rsidRPr="003005E9">
              <w:rPr>
                <w:sz w:val="24"/>
                <w:szCs w:val="24"/>
                <w:lang w:val="en-US"/>
              </w:rPr>
              <w:t>4.1. Does authority accept offer for ASR, MMHS, MLAT and ATM systems only without radars? All offered systems will be fully integrated with new radars by offering (our) company?</w:t>
            </w:r>
          </w:p>
          <w:p w:rsidR="003005E9" w:rsidRPr="003005E9" w:rsidRDefault="003005E9" w:rsidP="003005E9">
            <w:pPr>
              <w:ind w:left="454" w:hanging="454"/>
              <w:jc w:val="both"/>
              <w:rPr>
                <w:b/>
                <w:sz w:val="24"/>
                <w:szCs w:val="24"/>
                <w:lang w:val="en-US"/>
              </w:rPr>
            </w:pPr>
            <w:r w:rsidRPr="003005E9">
              <w:rPr>
                <w:sz w:val="24"/>
                <w:szCs w:val="24"/>
                <w:lang w:val="en-US"/>
              </w:rPr>
              <w:t>4.2. What would be the extended deadline for submitting information for qualification?</w:t>
            </w:r>
          </w:p>
        </w:tc>
        <w:tc>
          <w:tcPr>
            <w:tcW w:w="4672" w:type="dxa"/>
          </w:tcPr>
          <w:p w:rsidR="003005E9" w:rsidRPr="003005E9" w:rsidRDefault="003005E9" w:rsidP="003005E9">
            <w:pPr>
              <w:jc w:val="both"/>
              <w:rPr>
                <w:b/>
                <w:sz w:val="24"/>
                <w:szCs w:val="24"/>
                <w:lang w:val="en-US"/>
              </w:rPr>
            </w:pPr>
            <w:proofErr w:type="spellStart"/>
            <w:r w:rsidRPr="003005E9">
              <w:rPr>
                <w:b/>
                <w:sz w:val="24"/>
                <w:szCs w:val="24"/>
                <w:lang w:val="en-US"/>
              </w:rPr>
              <w:t>Jautājums</w:t>
            </w:r>
            <w:proofErr w:type="spellEnd"/>
            <w:r w:rsidRPr="003005E9">
              <w:rPr>
                <w:b/>
                <w:sz w:val="24"/>
                <w:szCs w:val="24"/>
                <w:lang w:val="en-US"/>
              </w:rPr>
              <w:t xml:space="preserve"> Nr.4</w:t>
            </w:r>
          </w:p>
          <w:p w:rsidR="003005E9" w:rsidRPr="003005E9" w:rsidRDefault="003005E9" w:rsidP="003005E9">
            <w:pPr>
              <w:jc w:val="both"/>
              <w:rPr>
                <w:sz w:val="24"/>
                <w:szCs w:val="24"/>
              </w:rPr>
            </w:pPr>
          </w:p>
          <w:p w:rsidR="003005E9" w:rsidRPr="003005E9" w:rsidRDefault="003005E9" w:rsidP="003005E9">
            <w:pPr>
              <w:jc w:val="both"/>
              <w:rPr>
                <w:sz w:val="24"/>
                <w:szCs w:val="24"/>
              </w:rPr>
            </w:pPr>
            <w:r w:rsidRPr="003005E9">
              <w:rPr>
                <w:sz w:val="24"/>
                <w:szCs w:val="24"/>
              </w:rPr>
              <w:t>Mums ir jautājums attiecībā uz sarunu procedūru:</w:t>
            </w:r>
          </w:p>
          <w:p w:rsidR="003005E9" w:rsidRPr="003005E9" w:rsidRDefault="003005E9" w:rsidP="003005E9">
            <w:pPr>
              <w:jc w:val="both"/>
              <w:rPr>
                <w:sz w:val="24"/>
                <w:szCs w:val="24"/>
              </w:rPr>
            </w:pPr>
            <w:r w:rsidRPr="003005E9">
              <w:rPr>
                <w:sz w:val="24"/>
                <w:szCs w:val="24"/>
              </w:rPr>
              <w:t>4.1. vai tiks atzīts par atbilstošu piedāvājums, kurā tiks piedāvātas ASR, MMHS, MLAT un ATM sistēmas atsevišķi bez radara, jo visās piedāvātajās sistēmās jau ir integrēts jauns radars?</w:t>
            </w:r>
          </w:p>
          <w:p w:rsidR="003005E9" w:rsidRPr="003005E9" w:rsidRDefault="003005E9" w:rsidP="003005E9">
            <w:pPr>
              <w:jc w:val="both"/>
              <w:rPr>
                <w:sz w:val="24"/>
                <w:szCs w:val="24"/>
              </w:rPr>
            </w:pPr>
          </w:p>
          <w:p w:rsidR="003005E9" w:rsidRPr="003005E9" w:rsidRDefault="003005E9" w:rsidP="003005E9">
            <w:pPr>
              <w:jc w:val="both"/>
              <w:rPr>
                <w:sz w:val="24"/>
                <w:szCs w:val="24"/>
              </w:rPr>
            </w:pPr>
          </w:p>
          <w:p w:rsidR="003005E9" w:rsidRPr="003005E9" w:rsidRDefault="003005E9" w:rsidP="003005E9">
            <w:pPr>
              <w:jc w:val="both"/>
              <w:rPr>
                <w:sz w:val="24"/>
                <w:szCs w:val="24"/>
              </w:rPr>
            </w:pPr>
          </w:p>
          <w:p w:rsidR="003005E9" w:rsidRPr="003005E9" w:rsidRDefault="003005E9" w:rsidP="003005E9">
            <w:pPr>
              <w:jc w:val="both"/>
              <w:rPr>
                <w:sz w:val="24"/>
                <w:szCs w:val="24"/>
              </w:rPr>
            </w:pPr>
            <w:r w:rsidRPr="003005E9">
              <w:rPr>
                <w:sz w:val="24"/>
                <w:szCs w:val="24"/>
              </w:rPr>
              <w:t>4.2. Vai ir iespējams pagarināt pieteikumu iesniegšanas termiņu?</w:t>
            </w:r>
          </w:p>
        </w:tc>
      </w:tr>
      <w:tr w:rsidR="003005E9" w:rsidRPr="003005E9" w:rsidTr="006D13D3">
        <w:tc>
          <w:tcPr>
            <w:tcW w:w="4390" w:type="dxa"/>
          </w:tcPr>
          <w:p w:rsidR="003005E9" w:rsidRPr="003005E9" w:rsidRDefault="003005E9" w:rsidP="003005E9">
            <w:pPr>
              <w:jc w:val="both"/>
              <w:rPr>
                <w:b/>
                <w:sz w:val="24"/>
                <w:szCs w:val="24"/>
              </w:rPr>
            </w:pPr>
            <w:proofErr w:type="spellStart"/>
            <w:r w:rsidRPr="003005E9">
              <w:rPr>
                <w:b/>
                <w:sz w:val="24"/>
                <w:szCs w:val="24"/>
              </w:rPr>
              <w:t>Answer</w:t>
            </w:r>
            <w:proofErr w:type="spellEnd"/>
            <w:r w:rsidRPr="003005E9">
              <w:rPr>
                <w:b/>
                <w:sz w:val="24"/>
                <w:szCs w:val="24"/>
              </w:rPr>
              <w:t>:</w:t>
            </w:r>
          </w:p>
          <w:p w:rsidR="003005E9" w:rsidRPr="003005E9" w:rsidRDefault="003005E9" w:rsidP="003005E9">
            <w:pPr>
              <w:jc w:val="both"/>
              <w:rPr>
                <w:sz w:val="24"/>
                <w:szCs w:val="24"/>
              </w:rPr>
            </w:pPr>
            <w:r w:rsidRPr="003005E9">
              <w:rPr>
                <w:sz w:val="24"/>
                <w:szCs w:val="24"/>
              </w:rPr>
              <w:t xml:space="preserve">4.1. </w:t>
            </w:r>
            <w:proofErr w:type="spellStart"/>
            <w:r w:rsidRPr="003005E9">
              <w:rPr>
                <w:sz w:val="24"/>
                <w:szCs w:val="24"/>
              </w:rPr>
              <w:t>The</w:t>
            </w:r>
            <w:proofErr w:type="spellEnd"/>
            <w:r w:rsidRPr="003005E9">
              <w:rPr>
                <w:sz w:val="24"/>
                <w:szCs w:val="24"/>
              </w:rPr>
              <w:t xml:space="preserve"> </w:t>
            </w:r>
            <w:proofErr w:type="spellStart"/>
            <w:r w:rsidRPr="003005E9">
              <w:rPr>
                <w:sz w:val="24"/>
                <w:szCs w:val="24"/>
              </w:rPr>
              <w:t>applicant</w:t>
            </w:r>
            <w:proofErr w:type="spellEnd"/>
            <w:r w:rsidRPr="003005E9">
              <w:rPr>
                <w:sz w:val="24"/>
                <w:szCs w:val="24"/>
              </w:rPr>
              <w:t xml:space="preserve"> </w:t>
            </w:r>
            <w:proofErr w:type="spellStart"/>
            <w:r w:rsidRPr="003005E9">
              <w:rPr>
                <w:sz w:val="24"/>
                <w:szCs w:val="24"/>
              </w:rPr>
              <w:t>must</w:t>
            </w:r>
            <w:proofErr w:type="spellEnd"/>
            <w:r w:rsidRPr="003005E9">
              <w:rPr>
                <w:sz w:val="24"/>
                <w:szCs w:val="24"/>
              </w:rPr>
              <w:t xml:space="preserve"> </w:t>
            </w:r>
            <w:proofErr w:type="spellStart"/>
            <w:r w:rsidRPr="003005E9">
              <w:rPr>
                <w:sz w:val="24"/>
                <w:szCs w:val="24"/>
              </w:rPr>
              <w:t>offer</w:t>
            </w:r>
            <w:proofErr w:type="spellEnd"/>
            <w:r w:rsidRPr="003005E9">
              <w:rPr>
                <w:sz w:val="24"/>
                <w:szCs w:val="24"/>
              </w:rPr>
              <w:t xml:space="preserve"> </w:t>
            </w:r>
            <w:proofErr w:type="spellStart"/>
            <w:r w:rsidRPr="003005E9">
              <w:rPr>
                <w:sz w:val="24"/>
                <w:szCs w:val="24"/>
              </w:rPr>
              <w:t>all</w:t>
            </w:r>
            <w:proofErr w:type="spellEnd"/>
            <w:r w:rsidRPr="003005E9">
              <w:rPr>
                <w:sz w:val="24"/>
                <w:szCs w:val="24"/>
              </w:rPr>
              <w:t xml:space="preserve"> </w:t>
            </w:r>
            <w:proofErr w:type="spellStart"/>
            <w:r w:rsidRPr="003005E9">
              <w:rPr>
                <w:sz w:val="24"/>
                <w:szCs w:val="24"/>
              </w:rPr>
              <w:t>systems</w:t>
            </w:r>
            <w:proofErr w:type="spellEnd"/>
            <w:r w:rsidRPr="003005E9">
              <w:rPr>
                <w:sz w:val="24"/>
                <w:szCs w:val="24"/>
              </w:rPr>
              <w:t xml:space="preserve">, </w:t>
            </w:r>
            <w:proofErr w:type="spellStart"/>
            <w:r w:rsidRPr="003005E9">
              <w:rPr>
                <w:sz w:val="24"/>
                <w:szCs w:val="24"/>
              </w:rPr>
              <w:t>radar</w:t>
            </w:r>
            <w:proofErr w:type="spellEnd"/>
            <w:r w:rsidRPr="003005E9">
              <w:rPr>
                <w:sz w:val="24"/>
                <w:szCs w:val="24"/>
              </w:rPr>
              <w:t xml:space="preserve"> </w:t>
            </w:r>
            <w:proofErr w:type="spellStart"/>
            <w:r w:rsidRPr="003005E9">
              <w:rPr>
                <w:sz w:val="24"/>
                <w:szCs w:val="24"/>
              </w:rPr>
              <w:t>and</w:t>
            </w:r>
            <w:proofErr w:type="spellEnd"/>
            <w:r w:rsidRPr="003005E9">
              <w:rPr>
                <w:sz w:val="24"/>
                <w:szCs w:val="24"/>
              </w:rPr>
              <w:t xml:space="preserve"> </w:t>
            </w:r>
            <w:proofErr w:type="spellStart"/>
            <w:r w:rsidRPr="003005E9">
              <w:rPr>
                <w:sz w:val="24"/>
                <w:szCs w:val="24"/>
              </w:rPr>
              <w:t>installation</w:t>
            </w:r>
            <w:proofErr w:type="spellEnd"/>
            <w:r w:rsidRPr="003005E9">
              <w:rPr>
                <w:sz w:val="24"/>
                <w:szCs w:val="24"/>
              </w:rPr>
              <w:t xml:space="preserve"> </w:t>
            </w:r>
            <w:proofErr w:type="spellStart"/>
            <w:r w:rsidRPr="003005E9">
              <w:rPr>
                <w:sz w:val="24"/>
                <w:szCs w:val="24"/>
              </w:rPr>
              <w:t>service</w:t>
            </w:r>
            <w:proofErr w:type="spellEnd"/>
            <w:r w:rsidRPr="003005E9">
              <w:rPr>
                <w:sz w:val="24"/>
                <w:szCs w:val="24"/>
              </w:rPr>
              <w:t xml:space="preserve"> as </w:t>
            </w:r>
            <w:proofErr w:type="spellStart"/>
            <w:r w:rsidRPr="003005E9">
              <w:rPr>
                <w:sz w:val="24"/>
                <w:szCs w:val="24"/>
              </w:rPr>
              <w:t>whole</w:t>
            </w:r>
            <w:proofErr w:type="spellEnd"/>
            <w:r w:rsidRPr="003005E9">
              <w:rPr>
                <w:sz w:val="24"/>
                <w:szCs w:val="24"/>
              </w:rPr>
              <w:t xml:space="preserve">. </w:t>
            </w:r>
            <w:proofErr w:type="spellStart"/>
            <w:r w:rsidRPr="003005E9">
              <w:rPr>
                <w:sz w:val="24"/>
                <w:szCs w:val="24"/>
              </w:rPr>
              <w:t>The</w:t>
            </w:r>
            <w:proofErr w:type="spellEnd"/>
            <w:r w:rsidRPr="003005E9">
              <w:rPr>
                <w:sz w:val="24"/>
                <w:szCs w:val="24"/>
              </w:rPr>
              <w:t xml:space="preserve"> </w:t>
            </w:r>
            <w:proofErr w:type="spellStart"/>
            <w:r w:rsidRPr="003005E9">
              <w:rPr>
                <w:sz w:val="24"/>
                <w:szCs w:val="24"/>
              </w:rPr>
              <w:t>distribution</w:t>
            </w:r>
            <w:proofErr w:type="spellEnd"/>
            <w:r w:rsidRPr="003005E9">
              <w:rPr>
                <w:sz w:val="24"/>
                <w:szCs w:val="24"/>
              </w:rPr>
              <w:t xml:space="preserve"> </w:t>
            </w:r>
            <w:proofErr w:type="spellStart"/>
            <w:r w:rsidRPr="003005E9">
              <w:rPr>
                <w:sz w:val="24"/>
                <w:szCs w:val="24"/>
              </w:rPr>
              <w:t>of</w:t>
            </w:r>
            <w:proofErr w:type="spellEnd"/>
            <w:r w:rsidRPr="003005E9">
              <w:rPr>
                <w:sz w:val="24"/>
                <w:szCs w:val="24"/>
              </w:rPr>
              <w:t xml:space="preserve"> </w:t>
            </w:r>
            <w:proofErr w:type="spellStart"/>
            <w:r w:rsidRPr="003005E9">
              <w:rPr>
                <w:sz w:val="24"/>
                <w:szCs w:val="24"/>
              </w:rPr>
              <w:t>the</w:t>
            </w:r>
            <w:proofErr w:type="spellEnd"/>
            <w:r w:rsidRPr="003005E9">
              <w:rPr>
                <w:sz w:val="24"/>
                <w:szCs w:val="24"/>
              </w:rPr>
              <w:t xml:space="preserve"> </w:t>
            </w:r>
            <w:proofErr w:type="spellStart"/>
            <w:r w:rsidRPr="003005E9">
              <w:rPr>
                <w:sz w:val="24"/>
                <w:szCs w:val="24"/>
              </w:rPr>
              <w:t>purchase</w:t>
            </w:r>
            <w:proofErr w:type="spellEnd"/>
            <w:r w:rsidRPr="003005E9">
              <w:rPr>
                <w:sz w:val="24"/>
                <w:szCs w:val="24"/>
              </w:rPr>
              <w:t xml:space="preserve"> </w:t>
            </w:r>
            <w:proofErr w:type="spellStart"/>
            <w:r w:rsidRPr="003005E9">
              <w:rPr>
                <w:sz w:val="24"/>
                <w:szCs w:val="24"/>
              </w:rPr>
              <w:t>object</w:t>
            </w:r>
            <w:proofErr w:type="spellEnd"/>
            <w:r w:rsidRPr="003005E9">
              <w:rPr>
                <w:sz w:val="24"/>
                <w:szCs w:val="24"/>
              </w:rPr>
              <w:t xml:space="preserve"> </w:t>
            </w:r>
            <w:proofErr w:type="spellStart"/>
            <w:r w:rsidRPr="003005E9">
              <w:rPr>
                <w:sz w:val="24"/>
                <w:szCs w:val="24"/>
              </w:rPr>
              <w:t>is</w:t>
            </w:r>
            <w:proofErr w:type="spellEnd"/>
            <w:r w:rsidRPr="003005E9">
              <w:rPr>
                <w:sz w:val="24"/>
                <w:szCs w:val="24"/>
              </w:rPr>
              <w:t xml:space="preserve"> </w:t>
            </w:r>
            <w:proofErr w:type="spellStart"/>
            <w:r w:rsidRPr="003005E9">
              <w:rPr>
                <w:sz w:val="24"/>
                <w:szCs w:val="24"/>
              </w:rPr>
              <w:t>not</w:t>
            </w:r>
            <w:proofErr w:type="spellEnd"/>
            <w:r w:rsidRPr="003005E9">
              <w:rPr>
                <w:sz w:val="24"/>
                <w:szCs w:val="24"/>
              </w:rPr>
              <w:t xml:space="preserve"> </w:t>
            </w:r>
            <w:proofErr w:type="spellStart"/>
            <w:r w:rsidRPr="003005E9">
              <w:rPr>
                <w:sz w:val="24"/>
                <w:szCs w:val="24"/>
              </w:rPr>
              <w:t>allowed</w:t>
            </w:r>
            <w:proofErr w:type="spellEnd"/>
            <w:r w:rsidRPr="003005E9">
              <w:rPr>
                <w:sz w:val="24"/>
                <w:szCs w:val="24"/>
              </w:rPr>
              <w:t>.</w:t>
            </w:r>
          </w:p>
          <w:p w:rsidR="003005E9" w:rsidRPr="003005E9" w:rsidRDefault="003005E9" w:rsidP="003005E9">
            <w:pPr>
              <w:jc w:val="both"/>
              <w:rPr>
                <w:sz w:val="24"/>
                <w:szCs w:val="24"/>
              </w:rPr>
            </w:pPr>
            <w:r w:rsidRPr="003005E9">
              <w:rPr>
                <w:sz w:val="24"/>
                <w:szCs w:val="24"/>
              </w:rPr>
              <w:t xml:space="preserve">4.2. </w:t>
            </w:r>
            <w:r w:rsidRPr="003005E9">
              <w:rPr>
                <w:sz w:val="24"/>
                <w:szCs w:val="24"/>
                <w:lang w:val="en-US"/>
              </w:rPr>
              <w:t>The deadline for submission of Application for participation</w:t>
            </w:r>
            <w:r w:rsidRPr="003005E9">
              <w:rPr>
                <w:sz w:val="24"/>
                <w:szCs w:val="24"/>
              </w:rPr>
              <w:t xml:space="preserve"> </w:t>
            </w:r>
            <w:proofErr w:type="spellStart"/>
            <w:r w:rsidRPr="003005E9">
              <w:rPr>
                <w:sz w:val="24"/>
                <w:szCs w:val="24"/>
              </w:rPr>
              <w:t>in</w:t>
            </w:r>
            <w:proofErr w:type="spellEnd"/>
            <w:r w:rsidRPr="003005E9">
              <w:rPr>
                <w:sz w:val="24"/>
                <w:szCs w:val="24"/>
              </w:rPr>
              <w:t xml:space="preserve"> </w:t>
            </w:r>
            <w:proofErr w:type="spellStart"/>
            <w:r w:rsidRPr="003005E9">
              <w:rPr>
                <w:sz w:val="24"/>
                <w:szCs w:val="24"/>
              </w:rPr>
              <w:t>Negotiated</w:t>
            </w:r>
            <w:proofErr w:type="spellEnd"/>
            <w:r w:rsidRPr="003005E9">
              <w:rPr>
                <w:sz w:val="24"/>
                <w:szCs w:val="24"/>
              </w:rPr>
              <w:t xml:space="preserve"> </w:t>
            </w:r>
            <w:proofErr w:type="spellStart"/>
            <w:r w:rsidRPr="003005E9">
              <w:rPr>
                <w:sz w:val="24"/>
                <w:szCs w:val="24"/>
              </w:rPr>
              <w:t>Procedure</w:t>
            </w:r>
            <w:proofErr w:type="spellEnd"/>
            <w:r w:rsidRPr="003005E9">
              <w:rPr>
                <w:sz w:val="24"/>
                <w:szCs w:val="24"/>
              </w:rPr>
              <w:t xml:space="preserve"> </w:t>
            </w:r>
            <w:proofErr w:type="spellStart"/>
            <w:r w:rsidRPr="003005E9">
              <w:rPr>
                <w:sz w:val="24"/>
                <w:szCs w:val="24"/>
              </w:rPr>
              <w:t>is</w:t>
            </w:r>
            <w:proofErr w:type="spellEnd"/>
            <w:r w:rsidRPr="003005E9">
              <w:rPr>
                <w:sz w:val="24"/>
                <w:szCs w:val="24"/>
              </w:rPr>
              <w:t xml:space="preserve"> </w:t>
            </w:r>
            <w:proofErr w:type="spellStart"/>
            <w:r w:rsidRPr="003005E9">
              <w:rPr>
                <w:sz w:val="24"/>
                <w:szCs w:val="24"/>
              </w:rPr>
              <w:t>prolonged</w:t>
            </w:r>
            <w:proofErr w:type="spellEnd"/>
            <w:r w:rsidRPr="003005E9">
              <w:rPr>
                <w:sz w:val="24"/>
                <w:szCs w:val="24"/>
              </w:rPr>
              <w:t xml:space="preserve"> </w:t>
            </w:r>
            <w:proofErr w:type="spellStart"/>
            <w:r w:rsidRPr="003005E9">
              <w:rPr>
                <w:sz w:val="24"/>
                <w:szCs w:val="24"/>
              </w:rPr>
              <w:t>until</w:t>
            </w:r>
            <w:proofErr w:type="spellEnd"/>
            <w:r w:rsidRPr="003005E9">
              <w:rPr>
                <w:sz w:val="24"/>
                <w:szCs w:val="24"/>
              </w:rPr>
              <w:t xml:space="preserve"> 31</w:t>
            </w:r>
            <w:r w:rsidRPr="003005E9">
              <w:rPr>
                <w:sz w:val="24"/>
                <w:szCs w:val="24"/>
                <w:vertAlign w:val="superscript"/>
              </w:rPr>
              <w:t>st</w:t>
            </w:r>
            <w:r w:rsidRPr="003005E9">
              <w:rPr>
                <w:sz w:val="24"/>
                <w:szCs w:val="24"/>
              </w:rPr>
              <w:t xml:space="preserve"> </w:t>
            </w:r>
            <w:proofErr w:type="spellStart"/>
            <w:r w:rsidRPr="003005E9">
              <w:rPr>
                <w:sz w:val="24"/>
                <w:szCs w:val="24"/>
              </w:rPr>
              <w:t>July</w:t>
            </w:r>
            <w:proofErr w:type="spellEnd"/>
            <w:r w:rsidRPr="003005E9">
              <w:rPr>
                <w:sz w:val="24"/>
                <w:szCs w:val="24"/>
              </w:rPr>
              <w:t>, 2018.</w:t>
            </w:r>
            <w:r w:rsidRPr="003005E9">
              <w:rPr>
                <w:b/>
                <w:bCs/>
                <w:sz w:val="24"/>
                <w:szCs w:val="24"/>
              </w:rPr>
              <w:t xml:space="preserve"> </w:t>
            </w:r>
            <w:r w:rsidRPr="003005E9">
              <w:rPr>
                <w:sz w:val="24"/>
                <w:szCs w:val="24"/>
                <w:lang w:val="en-US"/>
              </w:rPr>
              <w:t>11:00am.</w:t>
            </w:r>
          </w:p>
        </w:tc>
        <w:tc>
          <w:tcPr>
            <w:tcW w:w="4672" w:type="dxa"/>
          </w:tcPr>
          <w:p w:rsidR="003005E9" w:rsidRPr="003005E9" w:rsidRDefault="003005E9" w:rsidP="003005E9">
            <w:pPr>
              <w:jc w:val="both"/>
              <w:rPr>
                <w:b/>
                <w:sz w:val="24"/>
                <w:szCs w:val="24"/>
              </w:rPr>
            </w:pPr>
            <w:r w:rsidRPr="003005E9">
              <w:rPr>
                <w:b/>
                <w:sz w:val="24"/>
                <w:szCs w:val="24"/>
              </w:rPr>
              <w:t>Atbilde:</w:t>
            </w:r>
          </w:p>
          <w:p w:rsidR="003005E9" w:rsidRPr="003005E9" w:rsidRDefault="003005E9" w:rsidP="003005E9">
            <w:pPr>
              <w:jc w:val="both"/>
              <w:rPr>
                <w:sz w:val="24"/>
                <w:szCs w:val="24"/>
              </w:rPr>
            </w:pPr>
            <w:r w:rsidRPr="003005E9">
              <w:rPr>
                <w:sz w:val="24"/>
                <w:szCs w:val="24"/>
              </w:rPr>
              <w:t>4.1. Pretendentam ir jāpiedāvā gan sistēmas, gan radars, gan uzstādīšanas pakalpojums. Iepirkuma priekšmeta sadalīšana netiek pieļauta.</w:t>
            </w:r>
          </w:p>
          <w:p w:rsidR="003005E9" w:rsidRPr="003005E9" w:rsidRDefault="003005E9" w:rsidP="003005E9">
            <w:pPr>
              <w:jc w:val="both"/>
              <w:rPr>
                <w:b/>
                <w:sz w:val="24"/>
                <w:szCs w:val="24"/>
              </w:rPr>
            </w:pPr>
            <w:r w:rsidRPr="003005E9">
              <w:rPr>
                <w:sz w:val="24"/>
                <w:szCs w:val="24"/>
              </w:rPr>
              <w:t>4.2.</w:t>
            </w:r>
            <w:r w:rsidRPr="003005E9">
              <w:rPr>
                <w:b/>
                <w:sz w:val="24"/>
                <w:szCs w:val="24"/>
              </w:rPr>
              <w:t xml:space="preserve"> </w:t>
            </w:r>
          </w:p>
          <w:p w:rsidR="003005E9" w:rsidRPr="003005E9" w:rsidRDefault="003005E9" w:rsidP="003005E9">
            <w:pPr>
              <w:jc w:val="both"/>
              <w:rPr>
                <w:sz w:val="24"/>
                <w:szCs w:val="24"/>
              </w:rPr>
            </w:pPr>
            <w:r w:rsidRPr="003005E9">
              <w:rPr>
                <w:rFonts w:eastAsiaTheme="minorHAnsi"/>
                <w:sz w:val="24"/>
                <w:szCs w:val="24"/>
                <w:lang w:eastAsia="en-US"/>
              </w:rPr>
              <w:t xml:space="preserve">Pieteikuma par dalību sarunu procedūrā iesniegšanas termiņš ir pagarināts līdz </w:t>
            </w:r>
            <w:proofErr w:type="gramStart"/>
            <w:r w:rsidRPr="003005E9">
              <w:rPr>
                <w:rFonts w:eastAsiaTheme="minorHAnsi"/>
                <w:sz w:val="24"/>
                <w:szCs w:val="24"/>
                <w:lang w:eastAsia="en-US"/>
              </w:rPr>
              <w:t>2018.gada</w:t>
            </w:r>
            <w:proofErr w:type="gramEnd"/>
            <w:r w:rsidRPr="003005E9">
              <w:rPr>
                <w:rFonts w:eastAsiaTheme="minorHAnsi"/>
                <w:sz w:val="24"/>
                <w:szCs w:val="24"/>
                <w:lang w:eastAsia="en-US"/>
              </w:rPr>
              <w:t xml:space="preserve"> 31.jūlijam plkst. 11:00.</w:t>
            </w:r>
          </w:p>
        </w:tc>
      </w:tr>
    </w:tbl>
    <w:p w:rsidR="001936E4" w:rsidRPr="001936E4" w:rsidRDefault="001936E4" w:rsidP="001936E4">
      <w:pPr>
        <w:jc w:val="center"/>
        <w:rPr>
          <w:b/>
          <w:sz w:val="26"/>
          <w:szCs w:val="26"/>
        </w:rPr>
      </w:pPr>
    </w:p>
    <w:sectPr w:rsidR="001936E4" w:rsidRPr="001936E4" w:rsidSect="001936E4">
      <w:pgSz w:w="11906" w:h="16838"/>
      <w:pgMar w:top="1440" w:right="1800" w:bottom="28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3034B"/>
    <w:multiLevelType w:val="hybridMultilevel"/>
    <w:tmpl w:val="7876D620"/>
    <w:lvl w:ilvl="0" w:tplc="E7647BC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15:restartNumberingAfterBreak="0">
    <w:nsid w:val="0E743968"/>
    <w:multiLevelType w:val="multilevel"/>
    <w:tmpl w:val="F2788B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700674"/>
    <w:multiLevelType w:val="multilevel"/>
    <w:tmpl w:val="66D8DBBA"/>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1D3F33"/>
    <w:multiLevelType w:val="multilevel"/>
    <w:tmpl w:val="2F54FF5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396F144E"/>
    <w:multiLevelType w:val="multilevel"/>
    <w:tmpl w:val="2BA4784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41D95BEA"/>
    <w:multiLevelType w:val="multilevel"/>
    <w:tmpl w:val="7DAE1822"/>
    <w:lvl w:ilvl="0">
      <w:start w:val="3"/>
      <w:numFmt w:val="decimal"/>
      <w:lvlText w:val="%1."/>
      <w:lvlJc w:val="left"/>
      <w:pPr>
        <w:ind w:left="585" w:hanging="585"/>
      </w:pPr>
      <w:rPr>
        <w:rFonts w:hint="default"/>
        <w:b/>
      </w:rPr>
    </w:lvl>
    <w:lvl w:ilvl="1">
      <w:start w:val="4"/>
      <w:numFmt w:val="decimal"/>
      <w:lvlText w:val="%1.%2."/>
      <w:lvlJc w:val="left"/>
      <w:pPr>
        <w:ind w:left="1798" w:hanging="720"/>
      </w:pPr>
      <w:rPr>
        <w:rFonts w:hint="default"/>
      </w:rPr>
    </w:lvl>
    <w:lvl w:ilvl="2">
      <w:start w:val="1"/>
      <w:numFmt w:val="decimal"/>
      <w:lvlText w:val="%1.%2.%3."/>
      <w:lvlJc w:val="left"/>
      <w:pPr>
        <w:ind w:left="2876" w:hanging="720"/>
      </w:pPr>
      <w:rPr>
        <w:rFonts w:hint="default"/>
      </w:rPr>
    </w:lvl>
    <w:lvl w:ilvl="3">
      <w:start w:val="1"/>
      <w:numFmt w:val="decimal"/>
      <w:lvlText w:val="%1.%2.%3.%4."/>
      <w:lvlJc w:val="left"/>
      <w:pPr>
        <w:ind w:left="4314" w:hanging="1080"/>
      </w:pPr>
      <w:rPr>
        <w:rFonts w:hint="default"/>
      </w:rPr>
    </w:lvl>
    <w:lvl w:ilvl="4">
      <w:start w:val="1"/>
      <w:numFmt w:val="decimal"/>
      <w:lvlText w:val="%1.%2.%3.%4.%5."/>
      <w:lvlJc w:val="left"/>
      <w:pPr>
        <w:ind w:left="5392" w:hanging="1080"/>
      </w:pPr>
      <w:rPr>
        <w:rFonts w:hint="default"/>
      </w:rPr>
    </w:lvl>
    <w:lvl w:ilvl="5">
      <w:start w:val="1"/>
      <w:numFmt w:val="decimal"/>
      <w:lvlText w:val="%1.%2.%3.%4.%5.%6."/>
      <w:lvlJc w:val="left"/>
      <w:pPr>
        <w:ind w:left="6830" w:hanging="144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9346" w:hanging="1800"/>
      </w:pPr>
      <w:rPr>
        <w:rFonts w:hint="default"/>
      </w:rPr>
    </w:lvl>
    <w:lvl w:ilvl="8">
      <w:start w:val="1"/>
      <w:numFmt w:val="decimal"/>
      <w:lvlText w:val="%1.%2.%3.%4.%5.%6.%7.%8.%9."/>
      <w:lvlJc w:val="left"/>
      <w:pPr>
        <w:ind w:left="10424" w:hanging="1800"/>
      </w:pPr>
      <w:rPr>
        <w:rFonts w:hint="default"/>
      </w:rPr>
    </w:lvl>
  </w:abstractNum>
  <w:abstractNum w:abstractNumId="6" w15:restartNumberingAfterBreak="0">
    <w:nsid w:val="5A9C5211"/>
    <w:multiLevelType w:val="multilevel"/>
    <w:tmpl w:val="E43672E2"/>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C155286"/>
    <w:multiLevelType w:val="hybridMultilevel"/>
    <w:tmpl w:val="50E836AE"/>
    <w:lvl w:ilvl="0" w:tplc="1082BE22">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CCB21CE"/>
    <w:multiLevelType w:val="multilevel"/>
    <w:tmpl w:val="DCF0A0FE"/>
    <w:lvl w:ilvl="0">
      <w:start w:val="2"/>
      <w:numFmt w:val="decimal"/>
      <w:lvlText w:val="%1."/>
      <w:lvlJc w:val="left"/>
      <w:pPr>
        <w:tabs>
          <w:tab w:val="num" w:pos="643"/>
        </w:tabs>
        <w:ind w:left="643" w:hanging="360"/>
      </w:pPr>
      <w:rPr>
        <w:rFonts w:ascii="Times New Roman" w:hAnsi="Times New Roman" w:cs="Times New Roman" w:hint="default"/>
        <w:sz w:val="24"/>
        <w:szCs w:val="24"/>
      </w:rPr>
    </w:lvl>
    <w:lvl w:ilvl="1">
      <w:start w:val="1"/>
      <w:numFmt w:val="decimal"/>
      <w:isLgl/>
      <w:lvlText w:val="%2.%2."/>
      <w:lvlJc w:val="left"/>
      <w:pPr>
        <w:tabs>
          <w:tab w:val="num" w:pos="945"/>
        </w:tabs>
        <w:ind w:left="945" w:hanging="525"/>
      </w:pPr>
      <w:rPr>
        <w:rFonts w:hint="default"/>
        <w:sz w:val="24"/>
        <w:szCs w:val="24"/>
      </w:rPr>
    </w:lvl>
    <w:lvl w:ilvl="2">
      <w:start w:val="1"/>
      <w:numFmt w:val="decimal"/>
      <w:isLgl/>
      <w:lvlText w:val="%1.%2.%3."/>
      <w:lvlJc w:val="left"/>
      <w:pPr>
        <w:tabs>
          <w:tab w:val="num" w:pos="1277"/>
        </w:tabs>
        <w:ind w:left="1277" w:hanging="720"/>
      </w:pPr>
      <w:rPr>
        <w:rFonts w:hint="default"/>
        <w:u w:val="none"/>
      </w:rPr>
    </w:lvl>
    <w:lvl w:ilvl="3">
      <w:start w:val="1"/>
      <w:numFmt w:val="decimal"/>
      <w:isLgl/>
      <w:lvlText w:val="%1.%2.%3.%4."/>
      <w:lvlJc w:val="left"/>
      <w:pPr>
        <w:tabs>
          <w:tab w:val="num" w:pos="1414"/>
        </w:tabs>
        <w:ind w:left="1414" w:hanging="720"/>
      </w:pPr>
      <w:rPr>
        <w:rFonts w:hint="default"/>
        <w:u w:val="none"/>
      </w:rPr>
    </w:lvl>
    <w:lvl w:ilvl="4">
      <w:start w:val="1"/>
      <w:numFmt w:val="decimal"/>
      <w:isLgl/>
      <w:lvlText w:val="%1.%2.%3.%4.%5."/>
      <w:lvlJc w:val="left"/>
      <w:pPr>
        <w:tabs>
          <w:tab w:val="num" w:pos="1911"/>
        </w:tabs>
        <w:ind w:left="1911" w:hanging="1080"/>
      </w:pPr>
      <w:rPr>
        <w:rFonts w:hint="default"/>
        <w:u w:val="none"/>
      </w:rPr>
    </w:lvl>
    <w:lvl w:ilvl="5">
      <w:start w:val="1"/>
      <w:numFmt w:val="decimal"/>
      <w:isLgl/>
      <w:lvlText w:val="%1.%2.%3.%4.%5.%6."/>
      <w:lvlJc w:val="left"/>
      <w:pPr>
        <w:tabs>
          <w:tab w:val="num" w:pos="2048"/>
        </w:tabs>
        <w:ind w:left="2048" w:hanging="1080"/>
      </w:pPr>
      <w:rPr>
        <w:rFonts w:hint="default"/>
        <w:u w:val="none"/>
      </w:rPr>
    </w:lvl>
    <w:lvl w:ilvl="6">
      <w:start w:val="1"/>
      <w:numFmt w:val="decimal"/>
      <w:isLgl/>
      <w:lvlText w:val="%1.%2.%3.%4.%5.%6.%7."/>
      <w:lvlJc w:val="left"/>
      <w:pPr>
        <w:tabs>
          <w:tab w:val="num" w:pos="2545"/>
        </w:tabs>
        <w:ind w:left="2545" w:hanging="1440"/>
      </w:pPr>
      <w:rPr>
        <w:rFonts w:hint="default"/>
        <w:u w:val="none"/>
      </w:rPr>
    </w:lvl>
    <w:lvl w:ilvl="7">
      <w:start w:val="1"/>
      <w:numFmt w:val="decimal"/>
      <w:isLgl/>
      <w:lvlText w:val="%1.%2.%3.%4.%5.%6.%7.%8."/>
      <w:lvlJc w:val="left"/>
      <w:pPr>
        <w:tabs>
          <w:tab w:val="num" w:pos="2682"/>
        </w:tabs>
        <w:ind w:left="2682" w:hanging="1440"/>
      </w:pPr>
      <w:rPr>
        <w:rFonts w:hint="default"/>
        <w:u w:val="none"/>
      </w:rPr>
    </w:lvl>
    <w:lvl w:ilvl="8">
      <w:start w:val="1"/>
      <w:numFmt w:val="decimal"/>
      <w:isLgl/>
      <w:lvlText w:val="%1.%2.%3.%4.%5.%6.%7.%8.%9."/>
      <w:lvlJc w:val="left"/>
      <w:pPr>
        <w:tabs>
          <w:tab w:val="num" w:pos="3179"/>
        </w:tabs>
        <w:ind w:left="3179" w:hanging="1800"/>
      </w:pPr>
      <w:rPr>
        <w:rFonts w:hint="default"/>
        <w:u w:val="none"/>
      </w:rPr>
    </w:lvl>
  </w:abstractNum>
  <w:abstractNum w:abstractNumId="9" w15:restartNumberingAfterBreak="0">
    <w:nsid w:val="60DB0057"/>
    <w:multiLevelType w:val="multilevel"/>
    <w:tmpl w:val="894490E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82223DF"/>
    <w:multiLevelType w:val="hybridMultilevel"/>
    <w:tmpl w:val="E08025D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8"/>
  </w:num>
  <w:num w:numId="5">
    <w:abstractNumId w:val="5"/>
  </w:num>
  <w:num w:numId="6">
    <w:abstractNumId w:val="6"/>
  </w:num>
  <w:num w:numId="7">
    <w:abstractNumId w:val="2"/>
  </w:num>
  <w:num w:numId="8">
    <w:abstractNumId w:val="1"/>
  </w:num>
  <w:num w:numId="9">
    <w:abstractNumId w:val="9"/>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6E4"/>
    <w:rsid w:val="00124D1F"/>
    <w:rsid w:val="001936E4"/>
    <w:rsid w:val="001A7F75"/>
    <w:rsid w:val="003005E9"/>
    <w:rsid w:val="0051538F"/>
    <w:rsid w:val="005308F7"/>
    <w:rsid w:val="00564B76"/>
    <w:rsid w:val="005D0C99"/>
    <w:rsid w:val="0064028F"/>
    <w:rsid w:val="00733929"/>
    <w:rsid w:val="008455AC"/>
    <w:rsid w:val="00A20C9F"/>
    <w:rsid w:val="00AD44AA"/>
    <w:rsid w:val="00AF0602"/>
    <w:rsid w:val="00CA1A96"/>
    <w:rsid w:val="00D25971"/>
    <w:rsid w:val="00D450B5"/>
    <w:rsid w:val="00F02622"/>
    <w:rsid w:val="00F424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6D56E7-ADAC-4A6F-A601-3AF4F2305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6E4"/>
    <w:pPr>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36E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Strip,H&amp;P List Paragraph,Syle 1,Normal bullet 2,Bullet list"/>
    <w:basedOn w:val="Normal"/>
    <w:link w:val="ListParagraphChar"/>
    <w:uiPriority w:val="34"/>
    <w:qFormat/>
    <w:rsid w:val="001936E4"/>
    <w:pPr>
      <w:spacing w:after="200" w:line="276" w:lineRule="auto"/>
      <w:ind w:left="720"/>
      <w:contextualSpacing/>
    </w:pPr>
    <w:rPr>
      <w:rFonts w:ascii="Calibri" w:eastAsia="Calibri" w:hAnsi="Calibri"/>
      <w:sz w:val="22"/>
      <w:szCs w:val="22"/>
      <w:lang w:val="en-US" w:eastAsia="en-US"/>
    </w:rPr>
  </w:style>
  <w:style w:type="character" w:customStyle="1" w:styleId="ListParagraphChar">
    <w:name w:val="List Paragraph Char"/>
    <w:aliases w:val="2 Char,Strip Char,H&amp;P List Paragraph Char,Syle 1 Char,Normal bullet 2 Char,Bullet list Char"/>
    <w:link w:val="ListParagraph"/>
    <w:uiPriority w:val="34"/>
    <w:locked/>
    <w:rsid w:val="001936E4"/>
    <w:rPr>
      <w:rFonts w:ascii="Calibri" w:eastAsia="Calibri" w:hAnsi="Calibri" w:cs="Times New Roman"/>
      <w:lang w:val="en-US"/>
    </w:rPr>
  </w:style>
  <w:style w:type="table" w:customStyle="1" w:styleId="TableGrid1">
    <w:name w:val="Table Grid1"/>
    <w:basedOn w:val="TableNormal"/>
    <w:next w:val="TableGrid"/>
    <w:rsid w:val="003005E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d.gov.lv/Papildriki/Iepirkumi/Procurements.aspx?i=0&amp;itm=5362&amp;do=uza&amp;par=5317" TargetMode="External"/><Relationship Id="rId3" Type="http://schemas.openxmlformats.org/officeDocument/2006/relationships/settings" Target="settings.xml"/><Relationship Id="rId7" Type="http://schemas.openxmlformats.org/officeDocument/2006/relationships/hyperlink" Target="https://ec.europa.eu/tools/ecertis/sear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europa.eu/tools/ecertis/search" TargetMode="External"/><Relationship Id="rId11" Type="http://schemas.openxmlformats.org/officeDocument/2006/relationships/fontTable" Target="fontTable.xml"/><Relationship Id="rId5" Type="http://schemas.openxmlformats.org/officeDocument/2006/relationships/hyperlink" Target="https://ec.europa.eu/tools/ecertis/search" TargetMode="External"/><Relationship Id="rId10" Type="http://schemas.openxmlformats.org/officeDocument/2006/relationships/hyperlink" Target="http://www.mod.gov.lv/Papildriki/Iepirkumi/Procurements.aspx?i=0&amp;itm=5362&amp;do=uza&amp;par=5317" TargetMode="External"/><Relationship Id="rId4" Type="http://schemas.openxmlformats.org/officeDocument/2006/relationships/webSettings" Target="webSettings.xml"/><Relationship Id="rId9" Type="http://schemas.openxmlformats.org/officeDocument/2006/relationships/hyperlink" Target="https://ec.europa.eu/tools/ecertis/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5915</Words>
  <Characters>3373</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Ozola</dc:creator>
  <cp:keywords/>
  <dc:description/>
  <cp:lastModifiedBy>Inese Ozola</cp:lastModifiedBy>
  <cp:revision>6</cp:revision>
  <dcterms:created xsi:type="dcterms:W3CDTF">2018-07-02T13:18:00Z</dcterms:created>
  <dcterms:modified xsi:type="dcterms:W3CDTF">2018-07-02T13:21:00Z</dcterms:modified>
</cp:coreProperties>
</file>