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8E38D" w14:textId="10938D5C" w:rsidR="003D4E7B" w:rsidRDefault="003D4E7B" w:rsidP="003D4E7B">
      <w:pPr>
        <w:ind w:right="55"/>
        <w:jc w:val="center"/>
        <w:rPr>
          <w:rFonts w:ascii="Times New Roman" w:hAnsi="Times New Roman"/>
          <w:b/>
          <w:bCs/>
          <w:szCs w:val="24"/>
        </w:rPr>
      </w:pPr>
      <w:r>
        <w:rPr>
          <w:rFonts w:ascii="Times New Roman" w:hAnsi="Times New Roman"/>
          <w:b/>
          <w:bCs/>
          <w:szCs w:val="24"/>
        </w:rPr>
        <w:t>Iepirkuma komisijas 29.03</w:t>
      </w:r>
      <w:r>
        <w:rPr>
          <w:rFonts w:ascii="Times New Roman" w:hAnsi="Times New Roman"/>
          <w:b/>
          <w:bCs/>
          <w:szCs w:val="24"/>
        </w:rPr>
        <w:t xml:space="preserve">.2019. sēdē sniegtās atbildes uz </w:t>
      </w:r>
      <w:r>
        <w:rPr>
          <w:rFonts w:ascii="Times New Roman" w:hAnsi="Times New Roman"/>
          <w:b/>
          <w:bCs/>
          <w:szCs w:val="24"/>
        </w:rPr>
        <w:t>ieinteresēto piegādātāju</w:t>
      </w:r>
      <w:r>
        <w:rPr>
          <w:rFonts w:ascii="Times New Roman" w:hAnsi="Times New Roman"/>
          <w:b/>
          <w:bCs/>
          <w:szCs w:val="24"/>
        </w:rPr>
        <w:t xml:space="preserve"> uzdotiem jautājumiem par sarunu procedūras</w:t>
      </w:r>
    </w:p>
    <w:p w14:paraId="0BED8EDA" w14:textId="3151FD78" w:rsidR="00FF4B0C" w:rsidRPr="00A424A4" w:rsidRDefault="00FF4B0C" w:rsidP="003D4E7B">
      <w:pPr>
        <w:tabs>
          <w:tab w:val="left" w:pos="8280"/>
        </w:tabs>
        <w:ind w:left="540" w:right="70"/>
        <w:jc w:val="center"/>
        <w:rPr>
          <w:rFonts w:ascii="Times New Roman" w:hAnsi="Times New Roman"/>
          <w:b/>
          <w:szCs w:val="24"/>
        </w:rPr>
      </w:pPr>
      <w:r w:rsidRPr="00A424A4">
        <w:rPr>
          <w:rFonts w:ascii="Times New Roman" w:hAnsi="Times New Roman"/>
          <w:b/>
          <w:szCs w:val="24"/>
        </w:rPr>
        <w:t>„</w:t>
      </w:r>
      <w:r w:rsidR="00A533D0" w:rsidRPr="00A424A4">
        <w:rPr>
          <w:rFonts w:ascii="Times New Roman" w:hAnsi="Times New Roman"/>
          <w:b/>
          <w:bCs/>
          <w:szCs w:val="24"/>
        </w:rPr>
        <w:t>M109A5Oe platformu III un IV līmeņa uzturēšanas un remonta pakalpojumu un rezerves daļu iegāde</w:t>
      </w:r>
      <w:r w:rsidR="00267DC9" w:rsidRPr="00A424A4">
        <w:rPr>
          <w:rFonts w:ascii="Times New Roman" w:hAnsi="Times New Roman"/>
          <w:b/>
          <w:szCs w:val="24"/>
        </w:rPr>
        <w:t>”</w:t>
      </w:r>
      <w:r w:rsidR="003D4E7B">
        <w:rPr>
          <w:rFonts w:ascii="Times New Roman" w:hAnsi="Times New Roman"/>
          <w:b/>
          <w:szCs w:val="24"/>
        </w:rPr>
        <w:t xml:space="preserve"> </w:t>
      </w:r>
      <w:r w:rsidRPr="00A424A4">
        <w:rPr>
          <w:rFonts w:ascii="Times New Roman" w:hAnsi="Times New Roman"/>
          <w:b/>
          <w:bCs/>
          <w:szCs w:val="24"/>
        </w:rPr>
        <w:t>identifikācijas Nr. VAMOIC 201</w:t>
      </w:r>
      <w:r w:rsidR="00A533D0" w:rsidRPr="00A424A4">
        <w:rPr>
          <w:rFonts w:ascii="Times New Roman" w:hAnsi="Times New Roman"/>
          <w:b/>
          <w:bCs/>
          <w:szCs w:val="24"/>
        </w:rPr>
        <w:t>8/211</w:t>
      </w:r>
      <w:r w:rsidRPr="00A424A4">
        <w:rPr>
          <w:rFonts w:ascii="Times New Roman" w:hAnsi="Times New Roman"/>
          <w:b/>
          <w:bCs/>
          <w:szCs w:val="24"/>
        </w:rPr>
        <w:br/>
      </w:r>
      <w:r w:rsidR="003D4E7B">
        <w:rPr>
          <w:rFonts w:ascii="Times New Roman" w:hAnsi="Times New Roman"/>
          <w:b/>
          <w:szCs w:val="24"/>
        </w:rPr>
        <w:t>nolikuma prasībām</w:t>
      </w:r>
    </w:p>
    <w:p w14:paraId="2B0C4412" w14:textId="77777777" w:rsidR="00A424A4" w:rsidRPr="00A424A4" w:rsidRDefault="00A424A4" w:rsidP="00A424A4">
      <w:pPr>
        <w:jc w:val="both"/>
        <w:rPr>
          <w:rFonts w:ascii="Times New Roman" w:hAnsi="Times New Roman"/>
          <w:szCs w:val="24"/>
        </w:rPr>
      </w:pPr>
      <w:bookmarkStart w:id="0" w:name="_GoBack"/>
      <w:bookmarkEnd w:id="0"/>
    </w:p>
    <w:p w14:paraId="109C2D6D" w14:textId="77777777" w:rsidR="00A424A4" w:rsidRPr="00A424A4" w:rsidRDefault="00A424A4" w:rsidP="00A424A4">
      <w:pPr>
        <w:jc w:val="both"/>
        <w:rPr>
          <w:rFonts w:ascii="Times New Roman" w:hAnsi="Times New Roman"/>
          <w:b/>
          <w:szCs w:val="24"/>
        </w:rPr>
      </w:pPr>
      <w:r w:rsidRPr="00A424A4">
        <w:rPr>
          <w:rFonts w:ascii="Times New Roman" w:hAnsi="Times New Roman"/>
          <w:b/>
          <w:szCs w:val="24"/>
        </w:rPr>
        <w:t>Jautājums Nr.1:</w:t>
      </w:r>
    </w:p>
    <w:p w14:paraId="52875BA1" w14:textId="77777777" w:rsidR="00A424A4" w:rsidRPr="00A424A4" w:rsidRDefault="00A424A4" w:rsidP="00A424A4">
      <w:pPr>
        <w:contextualSpacing/>
        <w:jc w:val="both"/>
        <w:rPr>
          <w:rFonts w:ascii="Times New Roman" w:eastAsia="Calibri" w:hAnsi="Times New Roman"/>
          <w:szCs w:val="24"/>
          <w:lang w:eastAsia="en-US"/>
        </w:rPr>
      </w:pPr>
      <w:r w:rsidRPr="00A424A4">
        <w:rPr>
          <w:rFonts w:ascii="Times New Roman" w:eastAsia="Calibri" w:hAnsi="Times New Roman"/>
          <w:szCs w:val="24"/>
          <w:lang w:eastAsia="en-US"/>
        </w:rPr>
        <w:t xml:space="preserve">Atbilstoši nolikuma apakšpunktam 3.3., “Iepirkuma priekšmeta I un II daļā: Kandidātam uz pieteikuma iesniegšanas dienu vidējais neto apgrozījums iepriekšējo 3 (trīs) finanšu gadu periodā ir vismaz 500 000 (pieci simti tūkstoši) </w:t>
      </w:r>
      <w:proofErr w:type="spellStart"/>
      <w:r w:rsidRPr="00A424A4">
        <w:rPr>
          <w:rFonts w:ascii="Times New Roman" w:eastAsia="Calibri" w:hAnsi="Times New Roman"/>
          <w:szCs w:val="24"/>
          <w:lang w:eastAsia="en-US"/>
        </w:rPr>
        <w:t>euro</w:t>
      </w:r>
      <w:proofErr w:type="spellEnd"/>
      <w:r w:rsidRPr="00A424A4">
        <w:rPr>
          <w:rFonts w:ascii="Times New Roman" w:eastAsia="Calibri" w:hAnsi="Times New Roman"/>
          <w:szCs w:val="24"/>
          <w:lang w:eastAsia="en-US"/>
        </w:rPr>
        <w:t xml:space="preserve">”. Informācijas pieprasījuma precizējums attiecībā uz piegādātāju apvienību ir precizēts apakšpunktā 6.3.3., kas nosaka, ka “Nolikuma 3.2. līdz 3.8. punktā norādītie dokumenti iepirkuma priekšmeta I daļā un nolikuma 3.3. un 3.8. punktā norādītie dokumenti iepirkuma priekšmeta II daļā, jāiesniedz par attiecīgo personu, kas sniegs Pakalpojumu/veiks Rezerves dalu piegādi”. Var pieņemt, ka šī kvalifikācijas prasība ir ietverta ar mērķi novērst tādu pretendentu pieteikšanos, kuru rīcībā nav pietiekamu resursu pakalpojuma realizēšanai. Vienlaicīgi jānorāda, ka esošajā redakcijā šī prasība rada risku, kā rezultātā netiek pieņemti uzņēmumu apvienības piedāvājumi, kas apvienībā ir iekļāvuši nelielus, nesen izveidotus vai tādus uzņēmumus, kuru neto apgrozījums ir bijis zem noteiktā sliekšņa. </w:t>
      </w:r>
    </w:p>
    <w:p w14:paraId="2DD30FB3" w14:textId="77777777" w:rsidR="00A424A4" w:rsidRPr="00A424A4" w:rsidRDefault="00A424A4" w:rsidP="00A424A4">
      <w:pPr>
        <w:contextualSpacing/>
        <w:jc w:val="both"/>
        <w:rPr>
          <w:rFonts w:ascii="Times New Roman" w:eastAsia="Calibri" w:hAnsi="Times New Roman"/>
          <w:szCs w:val="24"/>
          <w:lang w:eastAsia="en-US"/>
        </w:rPr>
      </w:pPr>
      <w:r w:rsidRPr="00A424A4">
        <w:rPr>
          <w:rFonts w:ascii="Times New Roman" w:eastAsia="Calibri" w:hAnsi="Times New Roman"/>
          <w:szCs w:val="24"/>
          <w:lang w:eastAsia="en-US"/>
        </w:rPr>
        <w:t>Lai novērstu augstākminēto risku, lūdzu veikt precizējumu nolikumā, piemēram, norādot, ka 3.3. apakšpunkta prasība uzņēmumu apvienībai ir attiecināma uz vismaz vienu no uzņēmumu apvienībā iekļautajām personām.</w:t>
      </w:r>
    </w:p>
    <w:p w14:paraId="150E0233" w14:textId="77777777" w:rsidR="004A1AB2" w:rsidRDefault="004A1AB2" w:rsidP="00A424A4">
      <w:pPr>
        <w:widowControl w:val="0"/>
        <w:ind w:right="103"/>
        <w:jc w:val="both"/>
        <w:rPr>
          <w:rFonts w:ascii="Times New Roman" w:hAnsi="Times New Roman"/>
          <w:b/>
          <w:szCs w:val="24"/>
        </w:rPr>
      </w:pPr>
    </w:p>
    <w:p w14:paraId="55770C88" w14:textId="77777777" w:rsid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5328AB7A" w14:textId="77777777" w:rsidR="00D1241E" w:rsidRPr="00161775" w:rsidRDefault="00D1241E" w:rsidP="00D1241E">
      <w:pPr>
        <w:widowControl w:val="0"/>
        <w:tabs>
          <w:tab w:val="num" w:pos="1570"/>
        </w:tabs>
        <w:ind w:right="68"/>
        <w:jc w:val="both"/>
        <w:rPr>
          <w:rFonts w:ascii="Times New Roman" w:hAnsi="Times New Roman"/>
          <w:szCs w:val="24"/>
          <w:lang w:eastAsia="en-US"/>
        </w:rPr>
      </w:pPr>
      <w:r>
        <w:rPr>
          <w:rFonts w:ascii="Times New Roman" w:hAnsi="Times New Roman"/>
          <w:szCs w:val="24"/>
          <w:lang w:eastAsia="en-US"/>
        </w:rPr>
        <w:t>Iepirkuma komisija skaidro, ka p</w:t>
      </w:r>
      <w:r w:rsidR="004A1AB2">
        <w:rPr>
          <w:rFonts w:ascii="Times New Roman" w:hAnsi="Times New Roman"/>
          <w:szCs w:val="24"/>
          <w:lang w:eastAsia="en-US"/>
        </w:rPr>
        <w:t>iegādātāju apvienības gadījumā, kandidāts, lai</w:t>
      </w:r>
      <w:r w:rsidR="004A1AB2" w:rsidRPr="004A1AB2">
        <w:rPr>
          <w:rFonts w:ascii="Times New Roman" w:hAnsi="Times New Roman"/>
          <w:szCs w:val="24"/>
          <w:lang w:eastAsia="en-US"/>
        </w:rPr>
        <w:t xml:space="preserve"> apliecinātu </w:t>
      </w:r>
      <w:r w:rsidR="004A1AB2">
        <w:rPr>
          <w:rFonts w:ascii="Times New Roman" w:hAnsi="Times New Roman"/>
          <w:szCs w:val="24"/>
          <w:lang w:eastAsia="en-US"/>
        </w:rPr>
        <w:t xml:space="preserve">atbilstību </w:t>
      </w:r>
      <w:r w:rsidR="004A1AB2" w:rsidRPr="00161775">
        <w:rPr>
          <w:rFonts w:ascii="Times New Roman" w:hAnsi="Times New Roman"/>
          <w:szCs w:val="24"/>
          <w:lang w:eastAsia="en-US"/>
        </w:rPr>
        <w:t>nolikuma 3.3.</w:t>
      </w:r>
      <w:r w:rsidRPr="00161775">
        <w:rPr>
          <w:rFonts w:ascii="Times New Roman" w:hAnsi="Times New Roman"/>
          <w:szCs w:val="24"/>
          <w:lang w:eastAsia="en-US"/>
        </w:rPr>
        <w:t>apakš</w:t>
      </w:r>
      <w:r w:rsidR="004A1AB2" w:rsidRPr="00161775">
        <w:rPr>
          <w:rFonts w:ascii="Times New Roman" w:hAnsi="Times New Roman"/>
          <w:szCs w:val="24"/>
          <w:lang w:eastAsia="en-US"/>
        </w:rPr>
        <w:t xml:space="preserve">punkta prasībām, </w:t>
      </w:r>
      <w:r w:rsidRPr="00161775">
        <w:rPr>
          <w:rFonts w:ascii="Times New Roman" w:hAnsi="Times New Roman"/>
          <w:szCs w:val="24"/>
          <w:lang w:eastAsia="en-US"/>
        </w:rPr>
        <w:t xml:space="preserve">var summēt </w:t>
      </w:r>
      <w:r w:rsidR="004A1AB2" w:rsidRPr="00161775">
        <w:rPr>
          <w:rFonts w:ascii="Times New Roman" w:hAnsi="Times New Roman"/>
          <w:szCs w:val="24"/>
          <w:lang w:eastAsia="en-US"/>
        </w:rPr>
        <w:t>visu piegādātāju apvien</w:t>
      </w:r>
      <w:r w:rsidRPr="00161775">
        <w:rPr>
          <w:rFonts w:ascii="Times New Roman" w:hAnsi="Times New Roman"/>
          <w:szCs w:val="24"/>
          <w:lang w:eastAsia="en-US"/>
        </w:rPr>
        <w:t>ības dalībnieku vidējo neto apgrozījumu</w:t>
      </w:r>
      <w:r w:rsidRPr="00161775">
        <w:rPr>
          <w:rFonts w:ascii="Times New Roman" w:eastAsia="Calibri" w:hAnsi="Times New Roman"/>
          <w:szCs w:val="24"/>
          <w:lang w:eastAsia="en-US"/>
        </w:rPr>
        <w:t xml:space="preserve"> iepriekšējo 3 (trīs) finanšu gadu periodā</w:t>
      </w:r>
      <w:r w:rsidR="004A1AB2" w:rsidRPr="00161775">
        <w:rPr>
          <w:rFonts w:ascii="Times New Roman" w:hAnsi="Times New Roman"/>
          <w:szCs w:val="24"/>
          <w:lang w:eastAsia="en-US"/>
        </w:rPr>
        <w:t>.</w:t>
      </w:r>
      <w:r w:rsidRPr="00161775">
        <w:rPr>
          <w:rFonts w:ascii="Times New Roman" w:hAnsi="Times New Roman"/>
          <w:szCs w:val="24"/>
          <w:lang w:eastAsia="en-US"/>
        </w:rPr>
        <w:t xml:space="preserve"> </w:t>
      </w:r>
    </w:p>
    <w:p w14:paraId="422F4733" w14:textId="21CCE49D" w:rsidR="00161775" w:rsidRDefault="00D1241E" w:rsidP="00161775">
      <w:pPr>
        <w:widowControl w:val="0"/>
        <w:tabs>
          <w:tab w:val="num" w:pos="1570"/>
        </w:tabs>
        <w:ind w:right="68"/>
        <w:jc w:val="both"/>
        <w:rPr>
          <w:rFonts w:ascii="Times New Roman" w:hAnsi="Times New Roman"/>
          <w:szCs w:val="24"/>
          <w:lang w:eastAsia="en-US"/>
        </w:rPr>
      </w:pPr>
      <w:r w:rsidRPr="00161775">
        <w:rPr>
          <w:rFonts w:ascii="Times New Roman" w:hAnsi="Times New Roman"/>
          <w:szCs w:val="24"/>
          <w:lang w:eastAsia="en-US"/>
        </w:rPr>
        <w:t>Iepirkuma komisija vērš uzmanību, ka gadījumā</w:t>
      </w:r>
      <w:r w:rsidR="00161775" w:rsidRPr="00161775">
        <w:rPr>
          <w:rFonts w:ascii="Times New Roman" w:hAnsi="Times New Roman"/>
          <w:szCs w:val="24"/>
          <w:lang w:eastAsia="en-US"/>
        </w:rPr>
        <w:t>, ja tiek summēts visu piegādātāju apvienības dalībnieku vidējais neto apgrozījums,</w:t>
      </w:r>
      <w:r w:rsidRPr="00161775">
        <w:rPr>
          <w:rFonts w:ascii="Times New Roman" w:hAnsi="Times New Roman"/>
          <w:szCs w:val="24"/>
          <w:lang w:eastAsia="en-US"/>
        </w:rPr>
        <w:t xml:space="preserve"> </w:t>
      </w:r>
      <w:r w:rsidR="00161775" w:rsidRPr="00161775">
        <w:rPr>
          <w:rFonts w:ascii="Times New Roman" w:hAnsi="Times New Roman"/>
          <w:szCs w:val="24"/>
          <w:lang w:eastAsia="en-US"/>
        </w:rPr>
        <w:t xml:space="preserve">visiem </w:t>
      </w:r>
      <w:r w:rsidRPr="00161775">
        <w:rPr>
          <w:rFonts w:ascii="Times New Roman" w:hAnsi="Times New Roman"/>
          <w:szCs w:val="24"/>
          <w:lang w:eastAsia="en-US"/>
        </w:rPr>
        <w:t>piegādātāju apvienības dalībniekiem reāli ir jābūt iesaistītiem līguma izpildē</w:t>
      </w:r>
      <w:r w:rsidR="00F13584" w:rsidRPr="00161775">
        <w:rPr>
          <w:rFonts w:ascii="Times New Roman" w:hAnsi="Times New Roman"/>
          <w:szCs w:val="24"/>
          <w:lang w:eastAsia="en-US"/>
        </w:rPr>
        <w:t>, norādot katras personas atbildības un iesaistes apjomu</w:t>
      </w:r>
      <w:r w:rsidR="00992DE0">
        <w:rPr>
          <w:rFonts w:ascii="Times New Roman" w:hAnsi="Times New Roman"/>
          <w:szCs w:val="24"/>
          <w:lang w:eastAsia="en-US"/>
        </w:rPr>
        <w:t xml:space="preserve">, saskaņā ar </w:t>
      </w:r>
      <w:r w:rsidR="00161775" w:rsidRPr="00161775">
        <w:rPr>
          <w:rFonts w:ascii="Times New Roman" w:hAnsi="Times New Roman"/>
          <w:szCs w:val="24"/>
        </w:rPr>
        <w:t>Augstākās tiesas Administratīvo lietu departament</w:t>
      </w:r>
      <w:r w:rsidR="00992DE0">
        <w:rPr>
          <w:rFonts w:ascii="Times New Roman" w:hAnsi="Times New Roman"/>
          <w:szCs w:val="24"/>
        </w:rPr>
        <w:t>a</w:t>
      </w:r>
      <w:r w:rsidR="00161775" w:rsidRPr="00161775">
        <w:rPr>
          <w:rFonts w:ascii="Times New Roman" w:hAnsi="Times New Roman"/>
          <w:szCs w:val="24"/>
        </w:rPr>
        <w:t xml:space="preserve"> 2014.gada 9.maija spriedum</w:t>
      </w:r>
      <w:r w:rsidR="00992DE0">
        <w:rPr>
          <w:rFonts w:ascii="Times New Roman" w:hAnsi="Times New Roman"/>
          <w:szCs w:val="24"/>
        </w:rPr>
        <w:t>u</w:t>
      </w:r>
      <w:r w:rsidR="00161775" w:rsidRPr="00161775">
        <w:rPr>
          <w:rFonts w:ascii="Times New Roman" w:hAnsi="Times New Roman"/>
          <w:szCs w:val="24"/>
        </w:rPr>
        <w:t xml:space="preserve"> lietā </w:t>
      </w:r>
      <w:proofErr w:type="spellStart"/>
      <w:r w:rsidR="00161775" w:rsidRPr="00161775">
        <w:rPr>
          <w:rFonts w:ascii="Times New Roman" w:hAnsi="Times New Roman"/>
          <w:szCs w:val="24"/>
        </w:rPr>
        <w:t>Nr.SKA-287</w:t>
      </w:r>
      <w:proofErr w:type="spellEnd"/>
      <w:r w:rsidR="00161775" w:rsidRPr="00161775">
        <w:rPr>
          <w:rFonts w:ascii="Times New Roman" w:hAnsi="Times New Roman"/>
          <w:szCs w:val="24"/>
        </w:rPr>
        <w:t xml:space="preserve">/2014 </w:t>
      </w:r>
      <w:r w:rsidR="00161775" w:rsidRPr="00BC5CEB">
        <w:rPr>
          <w:rFonts w:ascii="Times New Roman" w:hAnsi="Times New Roman"/>
          <w:i/>
          <w:szCs w:val="24"/>
        </w:rPr>
        <w:t xml:space="preserve"> brīva konkurence un vienlīdzīga un taisnīga pasūtītāja attieksme būtu apdraudēta, ja kāds no pretendentiem, kura saimnieciskais un finansiālais stāvoklis neatbilst nolikumā izvirzītajām prasībām, varētu to maskēt ar deklaratīvām atsaucēm uz citas personas saimniecisko un finansiālo stāvokli, lai gan šīs citas personas finanšu un saimnieciskos resursus nekādi nav paredzēts saistīt ar līguma izpildi un iespējamām pasūtītāja prasībām pret līguma slēdzēju</w:t>
      </w:r>
      <w:r w:rsidR="00F92717">
        <w:rPr>
          <w:rFonts w:ascii="Times New Roman" w:hAnsi="Times New Roman"/>
          <w:i/>
          <w:szCs w:val="24"/>
        </w:rPr>
        <w:t>.</w:t>
      </w:r>
    </w:p>
    <w:p w14:paraId="79A17ED1" w14:textId="77777777" w:rsidR="00F13584" w:rsidRPr="004A1AB2" w:rsidRDefault="00F13584" w:rsidP="00D1241E">
      <w:pPr>
        <w:widowControl w:val="0"/>
        <w:tabs>
          <w:tab w:val="num" w:pos="1570"/>
        </w:tabs>
        <w:ind w:right="68"/>
        <w:jc w:val="both"/>
        <w:rPr>
          <w:rFonts w:ascii="Times New Roman" w:hAnsi="Times New Roman"/>
          <w:szCs w:val="24"/>
          <w:lang w:eastAsia="en-US"/>
        </w:rPr>
      </w:pPr>
      <w:r w:rsidRPr="00427E6E">
        <w:rPr>
          <w:rFonts w:ascii="Times New Roman" w:hAnsi="Times New Roman"/>
          <w:szCs w:val="24"/>
        </w:rPr>
        <w:t>Papildus šādā gadījumā kandidāts pierāda, ka viņa rīcībā būs nepieciešamie resursi, iesniedzot šo uzņēmēju apliecinājumu, nodoma protokolu vai vienošanos par sadarbību konkrētā līguma izpildei.</w:t>
      </w:r>
    </w:p>
    <w:p w14:paraId="438AFE94" w14:textId="77777777" w:rsidR="00176508" w:rsidRPr="00A424A4" w:rsidRDefault="00176508" w:rsidP="00A424A4">
      <w:pPr>
        <w:spacing w:after="120"/>
        <w:jc w:val="both"/>
        <w:rPr>
          <w:rFonts w:ascii="Times New Roman" w:hAnsi="Times New Roman"/>
          <w:szCs w:val="24"/>
        </w:rPr>
      </w:pPr>
    </w:p>
    <w:p w14:paraId="465547E9" w14:textId="77777777" w:rsidR="00A424A4" w:rsidRPr="00A424A4" w:rsidRDefault="00A424A4" w:rsidP="00A424A4">
      <w:pPr>
        <w:jc w:val="both"/>
        <w:rPr>
          <w:rFonts w:ascii="Times New Roman" w:hAnsi="Times New Roman"/>
          <w:b/>
          <w:szCs w:val="24"/>
        </w:rPr>
      </w:pPr>
      <w:r w:rsidRPr="00A424A4">
        <w:rPr>
          <w:rFonts w:ascii="Times New Roman" w:hAnsi="Times New Roman"/>
          <w:b/>
          <w:szCs w:val="24"/>
        </w:rPr>
        <w:t>Jautājums Nr.2:</w:t>
      </w:r>
    </w:p>
    <w:p w14:paraId="50B48ECF" w14:textId="77777777" w:rsidR="00A424A4" w:rsidRPr="00A424A4" w:rsidRDefault="00A424A4" w:rsidP="00A424A4">
      <w:pPr>
        <w:contextualSpacing/>
        <w:jc w:val="both"/>
        <w:rPr>
          <w:rFonts w:ascii="Times New Roman" w:eastAsia="Calibri" w:hAnsi="Times New Roman"/>
          <w:szCs w:val="24"/>
          <w:lang w:eastAsia="en-US"/>
        </w:rPr>
      </w:pPr>
      <w:r w:rsidRPr="00A424A4">
        <w:rPr>
          <w:rFonts w:ascii="Times New Roman" w:eastAsia="Calibri" w:hAnsi="Times New Roman"/>
          <w:szCs w:val="24"/>
          <w:lang w:eastAsia="en-US"/>
        </w:rPr>
        <w:t xml:space="preserve">3.5. prasības šajā projekta plānošanas fāzē ir dažādi interpretējamas un to izmantošana kandidātu atlasei būtu nelietderīga. Saskaņā ar nolikuma apakšpunkta 3.5. prasību, “Iepirkuma priekšmeta I daļā: Kandidāta rīcībā ir kvalificēti darbinieki pakalpojuma veikšanai. Jāiesniedz: Apliecinājums par kandidāta darbinieku kvalifikāciju un pieredzi pielikuma Nr.3 formā”. Analizējot nolikuma saturu un plānoto līguma termiņu, var secināt, ka iepirkuma mērķis (pakalpojums) pēc būtības ir izveidot Latvijā šobrīd vēl neesošas M109 remonta un apkopju, kā arī remonta personāla apmācības kompetences sistēmu. Attiecīgi, Latvijas uzņēmumu vai mācību iestāžu rīcībā šobrīd nevar būt kvalificēti M109 pašgājēj haubiču remonta speciālisti vai 1. - 4. remonta līmeņa apmācību instruktori, kuri ir kvalificēti nolikumā noteiktās funkcijas realizēšanai. Turklāt, ja kandidāts var iesniegt apakšpunktos 3.2. un 3.4. pieprasītos apliecinājumus, kā arī iesniedz “Atļaujas/sertifikāta apliecināta kopija, kuru izsnieguši oriģinālie tehnikas ražotāji (OEM) RUAG </w:t>
      </w:r>
      <w:proofErr w:type="spellStart"/>
      <w:r w:rsidRPr="00A424A4">
        <w:rPr>
          <w:rFonts w:ascii="Times New Roman" w:eastAsia="Calibri" w:hAnsi="Times New Roman"/>
          <w:szCs w:val="24"/>
          <w:lang w:eastAsia="en-US"/>
        </w:rPr>
        <w:t>Holding</w:t>
      </w:r>
      <w:proofErr w:type="spellEnd"/>
      <w:r w:rsidRPr="00A424A4">
        <w:rPr>
          <w:rFonts w:ascii="Times New Roman" w:eastAsia="Calibri" w:hAnsi="Times New Roman"/>
          <w:szCs w:val="24"/>
          <w:lang w:eastAsia="en-US"/>
        </w:rPr>
        <w:t xml:space="preserve"> AG un BAE </w:t>
      </w:r>
      <w:proofErr w:type="spellStart"/>
      <w:r w:rsidRPr="00A424A4">
        <w:rPr>
          <w:rFonts w:ascii="Times New Roman" w:eastAsia="Calibri" w:hAnsi="Times New Roman"/>
          <w:szCs w:val="24"/>
          <w:lang w:eastAsia="en-US"/>
        </w:rPr>
        <w:t>Systems</w:t>
      </w:r>
      <w:proofErr w:type="spellEnd"/>
      <w:r w:rsidRPr="00A424A4">
        <w:rPr>
          <w:rFonts w:ascii="Times New Roman" w:eastAsia="Calibri" w:hAnsi="Times New Roman"/>
          <w:szCs w:val="24"/>
          <w:lang w:eastAsia="en-US"/>
        </w:rPr>
        <w:t xml:space="preserve">, kas pierāda, ka kandidāts ir kvalificēts Pakalpojumu veikšanā”, tam vajadzētu </w:t>
      </w:r>
      <w:r w:rsidRPr="00A424A4">
        <w:rPr>
          <w:rFonts w:ascii="Times New Roman" w:eastAsia="Calibri" w:hAnsi="Times New Roman"/>
          <w:szCs w:val="24"/>
          <w:lang w:eastAsia="en-US"/>
        </w:rPr>
        <w:lastRenderedPageBreak/>
        <w:t>kalpot par pietiekamu pamatu secinājumam, ka pretendenta rīcībā ir pietiekami resursi uzdevumu veikšanai. Lietderīga 3.pielikuma aizpildīšana var tikt veikta tehniskā / finanšu risinājuma sastādīšanas laikā, kad būs zināms precīzs iepirkuma saturs.</w:t>
      </w:r>
    </w:p>
    <w:p w14:paraId="39D77AE2" w14:textId="77777777" w:rsidR="00A424A4" w:rsidRPr="00A424A4" w:rsidRDefault="00A424A4" w:rsidP="00A424A4">
      <w:pPr>
        <w:contextualSpacing/>
        <w:jc w:val="both"/>
        <w:rPr>
          <w:rFonts w:ascii="Times New Roman" w:eastAsia="Calibri" w:hAnsi="Times New Roman"/>
          <w:szCs w:val="24"/>
          <w:lang w:eastAsia="en-US"/>
        </w:rPr>
      </w:pPr>
      <w:r w:rsidRPr="00A424A4">
        <w:rPr>
          <w:rFonts w:ascii="Times New Roman" w:eastAsia="Calibri" w:hAnsi="Times New Roman"/>
          <w:szCs w:val="24"/>
          <w:lang w:eastAsia="en-US"/>
        </w:rPr>
        <w:t>Lūdzu veikt precizējumus nolikumā, izslēdzot apakšpunkta 3.5. prasību no nolikuma, taču iekļaujot šo prasību tehniskā / finanšu risinājuma saturā.</w:t>
      </w:r>
    </w:p>
    <w:p w14:paraId="1A920838" w14:textId="77777777" w:rsidR="00A424A4" w:rsidRPr="00A424A4" w:rsidRDefault="00A424A4" w:rsidP="00A424A4">
      <w:pPr>
        <w:jc w:val="both"/>
        <w:rPr>
          <w:rFonts w:ascii="Times New Roman" w:hAnsi="Times New Roman"/>
          <w:b/>
          <w:szCs w:val="24"/>
        </w:rPr>
      </w:pPr>
    </w:p>
    <w:p w14:paraId="6F521732" w14:textId="77777777" w:rsidR="00A424A4" w:rsidRP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3B50C49D" w14:textId="488D3103" w:rsidR="00A424A4" w:rsidRPr="00A424A4" w:rsidRDefault="00F13584" w:rsidP="00A424A4">
      <w:pPr>
        <w:spacing w:after="120"/>
        <w:jc w:val="both"/>
        <w:rPr>
          <w:rFonts w:ascii="Times New Roman" w:hAnsi="Times New Roman"/>
          <w:szCs w:val="24"/>
        </w:rPr>
      </w:pPr>
      <w:r w:rsidRPr="002A4B11">
        <w:rPr>
          <w:rFonts w:ascii="Times New Roman" w:hAnsi="Times New Roman"/>
          <w:szCs w:val="24"/>
        </w:rPr>
        <w:t>Iepirkuma komisija, izstrādājot nolikumā noteiktās prasības, lai pārliecinātos par kandidātu spējām izpildīt vispārīgās vienošanās saistības</w:t>
      </w:r>
      <w:r>
        <w:rPr>
          <w:rFonts w:ascii="Times New Roman" w:hAnsi="Times New Roman"/>
          <w:szCs w:val="24"/>
        </w:rPr>
        <w:t>,</w:t>
      </w:r>
      <w:r w:rsidRPr="002A4B11">
        <w:rPr>
          <w:rFonts w:ascii="Times New Roman" w:hAnsi="Times New Roman"/>
          <w:szCs w:val="24"/>
        </w:rPr>
        <w:t xml:space="preserve"> sadarbībā ar </w:t>
      </w:r>
      <w:r w:rsidR="002661CA" w:rsidRPr="002A4B11">
        <w:rPr>
          <w:rFonts w:ascii="Times New Roman" w:hAnsi="Times New Roman"/>
          <w:szCs w:val="24"/>
        </w:rPr>
        <w:t>pasūtītāj</w:t>
      </w:r>
      <w:r w:rsidR="002661CA">
        <w:rPr>
          <w:rFonts w:ascii="Times New Roman" w:hAnsi="Times New Roman"/>
          <w:szCs w:val="24"/>
        </w:rPr>
        <w:t>u</w:t>
      </w:r>
      <w:r w:rsidR="002661CA" w:rsidRPr="002A4B11">
        <w:rPr>
          <w:rFonts w:ascii="Times New Roman" w:hAnsi="Times New Roman"/>
          <w:szCs w:val="24"/>
        </w:rPr>
        <w:t xml:space="preserve"> </w:t>
      </w:r>
      <w:r w:rsidRPr="002A4B11">
        <w:rPr>
          <w:rFonts w:ascii="Times New Roman" w:hAnsi="Times New Roman"/>
          <w:szCs w:val="24"/>
        </w:rPr>
        <w:t xml:space="preserve">rūpīgi izvērtēja visus sarunu procedūras nosacījumus, </w:t>
      </w:r>
      <w:r w:rsidR="002661CA">
        <w:rPr>
          <w:rFonts w:ascii="Times New Roman" w:hAnsi="Times New Roman"/>
          <w:szCs w:val="24"/>
        </w:rPr>
        <w:t xml:space="preserve">iespējamos </w:t>
      </w:r>
      <w:r w:rsidRPr="002A4B11">
        <w:rPr>
          <w:rFonts w:ascii="Times New Roman" w:hAnsi="Times New Roman"/>
          <w:szCs w:val="24"/>
        </w:rPr>
        <w:t>riskus un</w:t>
      </w:r>
      <w:r w:rsidR="002661CA">
        <w:rPr>
          <w:rFonts w:ascii="Times New Roman" w:hAnsi="Times New Roman"/>
          <w:szCs w:val="24"/>
        </w:rPr>
        <w:t>, nosakot</w:t>
      </w:r>
      <w:r w:rsidRPr="002A4B11">
        <w:rPr>
          <w:rFonts w:ascii="Times New Roman" w:hAnsi="Times New Roman"/>
          <w:szCs w:val="24"/>
        </w:rPr>
        <w:t xml:space="preserve"> kvalifikācijas prasības, </w:t>
      </w:r>
      <w:r w:rsidR="002661CA" w:rsidRPr="002A4B11">
        <w:rPr>
          <w:rFonts w:ascii="Times New Roman" w:hAnsi="Times New Roman"/>
          <w:szCs w:val="24"/>
        </w:rPr>
        <w:t>ņ</w:t>
      </w:r>
      <w:r w:rsidR="00C717F1">
        <w:rPr>
          <w:rFonts w:ascii="Times New Roman" w:hAnsi="Times New Roman"/>
          <w:szCs w:val="24"/>
        </w:rPr>
        <w:t>ē</w:t>
      </w:r>
      <w:r w:rsidR="002661CA" w:rsidRPr="002A4B11">
        <w:rPr>
          <w:rFonts w:ascii="Times New Roman" w:hAnsi="Times New Roman"/>
          <w:szCs w:val="24"/>
        </w:rPr>
        <w:t>m</w:t>
      </w:r>
      <w:r w:rsidR="002661CA">
        <w:rPr>
          <w:rFonts w:ascii="Times New Roman" w:hAnsi="Times New Roman"/>
          <w:szCs w:val="24"/>
        </w:rPr>
        <w:t>a</w:t>
      </w:r>
      <w:r w:rsidR="002661CA" w:rsidRPr="002A4B11">
        <w:rPr>
          <w:rFonts w:ascii="Times New Roman" w:hAnsi="Times New Roman"/>
          <w:szCs w:val="24"/>
        </w:rPr>
        <w:t xml:space="preserve"> </w:t>
      </w:r>
      <w:r w:rsidRPr="002A4B11">
        <w:rPr>
          <w:rFonts w:ascii="Times New Roman" w:hAnsi="Times New Roman"/>
          <w:szCs w:val="24"/>
        </w:rPr>
        <w:t>vērā katras prasības nozīmīgumu pasūtītājam</w:t>
      </w:r>
      <w:r w:rsidR="002661CA">
        <w:rPr>
          <w:rFonts w:ascii="Times New Roman" w:hAnsi="Times New Roman"/>
          <w:szCs w:val="24"/>
        </w:rPr>
        <w:t>, ievērojot iepirkuma</w:t>
      </w:r>
      <w:r w:rsidRPr="002A4B11">
        <w:rPr>
          <w:rFonts w:ascii="Times New Roman" w:hAnsi="Times New Roman"/>
          <w:szCs w:val="24"/>
        </w:rPr>
        <w:t xml:space="preserve"> apjomu,</w:t>
      </w:r>
      <w:r>
        <w:rPr>
          <w:rFonts w:ascii="Times New Roman" w:hAnsi="Times New Roman"/>
          <w:szCs w:val="24"/>
        </w:rPr>
        <w:t xml:space="preserve"> kā arī Aizsardzības un drošības jomas iepirkumu likuma 15.panta </w:t>
      </w:r>
      <w:r w:rsidR="002661CA">
        <w:rPr>
          <w:rFonts w:ascii="Times New Roman" w:hAnsi="Times New Roman"/>
          <w:szCs w:val="24"/>
        </w:rPr>
        <w:t>noteikumus attiecībā uz pretendentu profesionālo spēju pārbaudi</w:t>
      </w:r>
      <w:r>
        <w:rPr>
          <w:rFonts w:ascii="Times New Roman" w:hAnsi="Times New Roman"/>
          <w:szCs w:val="24"/>
        </w:rPr>
        <w:t>. G</w:t>
      </w:r>
      <w:r w:rsidRPr="002A4B11">
        <w:rPr>
          <w:rFonts w:ascii="Times New Roman" w:hAnsi="Times New Roman"/>
          <w:szCs w:val="24"/>
        </w:rPr>
        <w:t>rozījumi sarunu procedūras nolikumā netiks veikti.</w:t>
      </w:r>
    </w:p>
    <w:p w14:paraId="249380CC" w14:textId="77777777" w:rsidR="00A424A4" w:rsidRPr="00A424A4" w:rsidRDefault="00A424A4" w:rsidP="00A424A4">
      <w:pPr>
        <w:jc w:val="both"/>
        <w:rPr>
          <w:rFonts w:ascii="Times New Roman" w:hAnsi="Times New Roman"/>
          <w:b/>
          <w:szCs w:val="24"/>
        </w:rPr>
      </w:pPr>
      <w:r w:rsidRPr="00A424A4">
        <w:rPr>
          <w:rFonts w:ascii="Times New Roman" w:hAnsi="Times New Roman"/>
          <w:b/>
          <w:szCs w:val="24"/>
        </w:rPr>
        <w:t>Jautājums Nr.3:</w:t>
      </w:r>
    </w:p>
    <w:p w14:paraId="49C0C9B5" w14:textId="77777777" w:rsidR="00A424A4" w:rsidRDefault="00A424A4" w:rsidP="00A424A4">
      <w:pPr>
        <w:jc w:val="both"/>
        <w:rPr>
          <w:rFonts w:ascii="Times New Roman" w:hAnsi="Times New Roman"/>
          <w:szCs w:val="24"/>
        </w:rPr>
      </w:pPr>
      <w:r w:rsidRPr="00A424A4">
        <w:rPr>
          <w:rFonts w:ascii="Times New Roman" w:hAnsi="Times New Roman"/>
          <w:szCs w:val="24"/>
        </w:rPr>
        <w:t>Lūgums precizēt 3.7. apakšpunktā noteiktās prasības attiecībā uz teritorijas fizisko drošību. Atbilstoši apakšpunktam 3.7., kandidātam ir jāiesniedz apliecinājums, ka “teritorija ir slēgta un apsargāta”. Nolikumā definētās prasība nesniedz pietiekamu skaidrojumu par kritērijiem attiecībā uz teritorijas drošību, kā arī vai šie kritēriji ir piemēroti arī uz I daļā paredzēto pakalpojumu, kas saistīts ar personālsastāva apmācību?</w:t>
      </w:r>
    </w:p>
    <w:p w14:paraId="0406F60E" w14:textId="77777777" w:rsidR="00F13584" w:rsidRPr="00A424A4" w:rsidRDefault="00F13584" w:rsidP="00A424A4">
      <w:pPr>
        <w:jc w:val="both"/>
        <w:rPr>
          <w:rFonts w:ascii="Times New Roman" w:hAnsi="Times New Roman"/>
          <w:szCs w:val="24"/>
        </w:rPr>
      </w:pPr>
    </w:p>
    <w:p w14:paraId="1A1A2DA3" w14:textId="77777777" w:rsid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78357695" w14:textId="77777777" w:rsidR="00BC5CEB" w:rsidRPr="00BC5CEB" w:rsidRDefault="00BC5CEB" w:rsidP="00BC5CEB">
      <w:pPr>
        <w:widowControl w:val="0"/>
        <w:ind w:right="103"/>
        <w:jc w:val="both"/>
        <w:rPr>
          <w:rFonts w:ascii="Times New Roman" w:hAnsi="Times New Roman"/>
          <w:szCs w:val="24"/>
        </w:rPr>
      </w:pPr>
      <w:r w:rsidRPr="00BC5CEB">
        <w:rPr>
          <w:rFonts w:ascii="Times New Roman" w:hAnsi="Times New Roman"/>
          <w:szCs w:val="24"/>
        </w:rPr>
        <w:t xml:space="preserve">Iepirkuma komisija skaidro, ka, atbilstoši nolikuma apakšpunkta 3.7. prasībai (par “teritorija ir slēgta un apsargāta”), kandidātam attiecībā uz teritorijas drošību, teritorijā jānodrošina nožogojums un teritorijā ir jāparedz fiziskā vai tehniskā apsardze, nepieļaujot nepiederošo personu iekļūšanu teritorijā un kaitējumu vai bojājumu nodarīšanu pasūtītāja īpašumam. </w:t>
      </w:r>
    </w:p>
    <w:p w14:paraId="62090982" w14:textId="361324B2" w:rsidR="00BC5CEB" w:rsidRPr="00BC5CEB" w:rsidRDefault="00BC5CEB" w:rsidP="00BC5CEB">
      <w:pPr>
        <w:widowControl w:val="0"/>
        <w:ind w:right="103"/>
        <w:jc w:val="both"/>
        <w:rPr>
          <w:rFonts w:ascii="Times New Roman" w:hAnsi="Times New Roman"/>
          <w:szCs w:val="24"/>
        </w:rPr>
      </w:pPr>
      <w:r w:rsidRPr="00BC5CEB">
        <w:rPr>
          <w:rFonts w:ascii="Times New Roman" w:hAnsi="Times New Roman"/>
          <w:szCs w:val="24"/>
        </w:rPr>
        <w:t>Minēta prasība nav attiecināma uz pakalpojuma I daļā paredzēto personālsastāva apmācību.</w:t>
      </w:r>
    </w:p>
    <w:p w14:paraId="795582AE" w14:textId="77777777" w:rsidR="00A424A4" w:rsidRPr="00A424A4" w:rsidRDefault="00A424A4" w:rsidP="00A424A4">
      <w:pPr>
        <w:spacing w:after="120"/>
        <w:jc w:val="both"/>
        <w:rPr>
          <w:rFonts w:ascii="Times New Roman" w:hAnsi="Times New Roman"/>
          <w:szCs w:val="24"/>
        </w:rPr>
      </w:pPr>
    </w:p>
    <w:p w14:paraId="60833D74" w14:textId="77777777" w:rsidR="00A424A4" w:rsidRPr="00A424A4" w:rsidRDefault="00A424A4" w:rsidP="00A424A4">
      <w:pPr>
        <w:jc w:val="both"/>
        <w:rPr>
          <w:rFonts w:ascii="Times New Roman" w:hAnsi="Times New Roman"/>
          <w:b/>
          <w:szCs w:val="24"/>
        </w:rPr>
      </w:pPr>
      <w:r w:rsidRPr="00A424A4">
        <w:rPr>
          <w:rFonts w:ascii="Times New Roman" w:hAnsi="Times New Roman"/>
          <w:b/>
          <w:szCs w:val="24"/>
        </w:rPr>
        <w:t>Jautājums Nr.4:</w:t>
      </w:r>
    </w:p>
    <w:p w14:paraId="25D968E1" w14:textId="77777777" w:rsidR="00A424A4" w:rsidRPr="00A424A4" w:rsidRDefault="00A424A4" w:rsidP="00A424A4">
      <w:pPr>
        <w:contextualSpacing/>
        <w:jc w:val="both"/>
        <w:rPr>
          <w:rFonts w:ascii="Times New Roman" w:eastAsia="Calibri" w:hAnsi="Times New Roman"/>
          <w:szCs w:val="24"/>
          <w:lang w:eastAsia="en-US"/>
        </w:rPr>
      </w:pPr>
      <w:r w:rsidRPr="00A424A4">
        <w:rPr>
          <w:rFonts w:ascii="Times New Roman" w:eastAsia="Calibri" w:hAnsi="Times New Roman"/>
          <w:szCs w:val="24"/>
          <w:lang w:eastAsia="en-US"/>
        </w:rPr>
        <w:t>Ņemot vērā, ka speciālās atļaujas un/vai licences komercdarbībai ar Eiropas Savienības Kopējā militāro preču sarakstā minētajām precēm ir laikietilpīgs process, lūdzam pieņemt arī tādu kandidātu pieteikumus, kuri līdz 09.aprīlim ir iesnieguši AM nepieciešamos dokumentus licences saņemšanai, taču licenci vēl nav saņēmuši.</w:t>
      </w:r>
    </w:p>
    <w:p w14:paraId="20993C22" w14:textId="77777777" w:rsidR="00A424A4" w:rsidRPr="00A424A4" w:rsidRDefault="00A424A4" w:rsidP="00A424A4">
      <w:pPr>
        <w:jc w:val="both"/>
        <w:rPr>
          <w:rFonts w:ascii="Times New Roman" w:hAnsi="Times New Roman"/>
          <w:b/>
          <w:szCs w:val="24"/>
        </w:rPr>
      </w:pPr>
    </w:p>
    <w:p w14:paraId="31A4A744" w14:textId="77777777" w:rsid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14B1970D" w14:textId="77777777" w:rsidR="00964DA7" w:rsidRPr="00436013" w:rsidRDefault="00964DA7" w:rsidP="00964DA7">
      <w:pPr>
        <w:jc w:val="both"/>
        <w:rPr>
          <w:rFonts w:ascii="Times New Roman" w:hAnsi="Times New Roman"/>
          <w:szCs w:val="24"/>
        </w:rPr>
      </w:pPr>
      <w:r>
        <w:rPr>
          <w:rFonts w:ascii="Times New Roman" w:hAnsi="Times New Roman"/>
          <w:szCs w:val="24"/>
        </w:rPr>
        <w:t>Iepirkuma komisija norāda, ka šajā kvalifikācijas posmā</w:t>
      </w:r>
      <w:r w:rsidRPr="00436013">
        <w:rPr>
          <w:rFonts w:ascii="Times New Roman" w:hAnsi="Times New Roman"/>
          <w:szCs w:val="24"/>
        </w:rPr>
        <w:t xml:space="preserve"> par atbilstošu tiks uzskatīts arī Aizsardzības ministrijas licencēšanas komisijas izsniegts apliecinājums, ka ir saņemti nepieciešamie dokumenti no komersanta speciālās atļaujas saņemšanai. Taču šādā gadījumā, pirms lēmuma pieņemšanas par </w:t>
      </w:r>
      <w:r>
        <w:rPr>
          <w:rFonts w:ascii="Times New Roman" w:hAnsi="Times New Roman"/>
          <w:szCs w:val="24"/>
        </w:rPr>
        <w:t>vispārīgās vienošanās</w:t>
      </w:r>
      <w:r w:rsidRPr="00436013">
        <w:rPr>
          <w:rFonts w:ascii="Times New Roman" w:hAnsi="Times New Roman"/>
          <w:szCs w:val="24"/>
        </w:rPr>
        <w:t xml:space="preserve"> slēgšanas tiesību piešķiršanu, tiks pārbaudīts, vai pretendents ir saņēmis nepieciešamo speciālo licenci. Gadījumā ja tāda nebūs saņemta, pretendents tiks izslēgts no dalības sarunu procedūrā.</w:t>
      </w:r>
    </w:p>
    <w:p w14:paraId="7BFC7BCD" w14:textId="77777777" w:rsidR="00A424A4" w:rsidRPr="00A424A4" w:rsidRDefault="00A424A4" w:rsidP="00A424A4">
      <w:pPr>
        <w:spacing w:after="120"/>
        <w:jc w:val="both"/>
        <w:rPr>
          <w:rFonts w:ascii="Times New Roman" w:hAnsi="Times New Roman"/>
          <w:szCs w:val="24"/>
        </w:rPr>
      </w:pPr>
    </w:p>
    <w:p w14:paraId="20265C83" w14:textId="77777777" w:rsidR="00A424A4" w:rsidRPr="00A424A4" w:rsidRDefault="00A424A4" w:rsidP="00A424A4">
      <w:pPr>
        <w:jc w:val="both"/>
        <w:rPr>
          <w:rFonts w:ascii="Times New Roman" w:hAnsi="Times New Roman"/>
          <w:b/>
          <w:szCs w:val="24"/>
        </w:rPr>
      </w:pPr>
      <w:r w:rsidRPr="00A424A4">
        <w:rPr>
          <w:rFonts w:ascii="Times New Roman" w:hAnsi="Times New Roman"/>
          <w:b/>
          <w:szCs w:val="24"/>
        </w:rPr>
        <w:t>Jautājums Nr.5:</w:t>
      </w:r>
    </w:p>
    <w:p w14:paraId="7AB7DCF0" w14:textId="77777777" w:rsidR="00A424A4" w:rsidRPr="00A424A4" w:rsidRDefault="00A424A4" w:rsidP="00A424A4">
      <w:pPr>
        <w:jc w:val="both"/>
        <w:rPr>
          <w:rFonts w:ascii="Times New Roman" w:hAnsi="Times New Roman"/>
          <w:szCs w:val="24"/>
        </w:rPr>
      </w:pPr>
      <w:r w:rsidRPr="00A424A4">
        <w:rPr>
          <w:rFonts w:ascii="Times New Roman" w:hAnsi="Times New Roman"/>
          <w:szCs w:val="24"/>
        </w:rPr>
        <w:t xml:space="preserve">Nolikuma 3.3. punktā minēts, ka pretendenta pēdējo trīs gadu vidējam apgrozījumam jābūt vismaz 500 tūkst. EUR. Mūsu uzņēmums dibināts 2017. gada maijā un faktiski sāka darboties 2017. gada jūlijā. Līdz 2018. gada beigām mūsu kopējais apgrozījums sasniedza 913 tūkst. EUR, savukārt uz šo brīdi jau 1 044 tūkst. EUR. Tādējādi vidējais mēneša apgrozījums kopš dibināšanas bijis 47,4 tūkst. EUR, jeb gada griezumā - 569 tūkst. EUR. Papildus mums ir arī meitas uzņēmums </w:t>
      </w:r>
      <w:r w:rsidR="00964DA7">
        <w:rPr>
          <w:rFonts w:ascii="Times New Roman" w:hAnsi="Times New Roman"/>
          <w:szCs w:val="24"/>
        </w:rPr>
        <w:t>[..]</w:t>
      </w:r>
      <w:r w:rsidRPr="00A424A4">
        <w:rPr>
          <w:rFonts w:ascii="Times New Roman" w:hAnsi="Times New Roman"/>
          <w:szCs w:val="24"/>
        </w:rPr>
        <w:t xml:space="preserve">, kura apgrozījums kopš dibināšanas 2018. gada aprīlī ir sasniedzis 371 tūkst. EUR. Tādējādi kopumā mūsu darbības apjoms atbilst konkursa nolikuma prasībām. </w:t>
      </w:r>
      <w:r w:rsidRPr="00A424A4">
        <w:rPr>
          <w:rFonts w:ascii="Times New Roman" w:hAnsi="Times New Roman"/>
          <w:bCs/>
          <w:szCs w:val="24"/>
        </w:rPr>
        <w:t>Lūdzam apstiprināt, ka iepriekš minētā aprēķinu metodika ir pareiza, proti, uzņēmuma vidējā apgrozījuma aprēķinam tiks ņemts vērā uzņēmuma faktiskais darbības ilgums mēnešos.</w:t>
      </w:r>
    </w:p>
    <w:p w14:paraId="7AA3CABC" w14:textId="77777777" w:rsidR="00A424A4" w:rsidRPr="00A424A4" w:rsidRDefault="00A424A4" w:rsidP="00A424A4">
      <w:pPr>
        <w:jc w:val="both"/>
        <w:rPr>
          <w:rFonts w:ascii="Times New Roman" w:hAnsi="Times New Roman"/>
          <w:b/>
          <w:szCs w:val="24"/>
        </w:rPr>
      </w:pPr>
    </w:p>
    <w:p w14:paraId="78A58FB2" w14:textId="77777777" w:rsid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0286942E" w14:textId="76C8E955" w:rsidR="00964DA7" w:rsidRPr="00A70517" w:rsidRDefault="00964DA7" w:rsidP="00A424A4">
      <w:pPr>
        <w:widowControl w:val="0"/>
        <w:ind w:right="103"/>
        <w:jc w:val="both"/>
        <w:rPr>
          <w:rFonts w:ascii="Times New Roman" w:hAnsi="Times New Roman"/>
          <w:szCs w:val="24"/>
        </w:rPr>
      </w:pPr>
      <w:r w:rsidRPr="00964DA7">
        <w:rPr>
          <w:rFonts w:ascii="Times New Roman" w:hAnsi="Times New Roman"/>
          <w:szCs w:val="24"/>
        </w:rPr>
        <w:t xml:space="preserve">Iepirkuma komisija norāda, ka </w:t>
      </w:r>
      <w:r w:rsidR="00A70517" w:rsidRPr="00A70517">
        <w:rPr>
          <w:rFonts w:ascii="Times New Roman" w:hAnsi="Times New Roman"/>
          <w:szCs w:val="24"/>
        </w:rPr>
        <w:t xml:space="preserve">līdz pieteikumu saņemšanai, vērtējumu par atbilstību </w:t>
      </w:r>
      <w:r w:rsidR="00A70517" w:rsidRPr="00A70517">
        <w:rPr>
          <w:rFonts w:ascii="Times New Roman" w:hAnsi="Times New Roman"/>
          <w:szCs w:val="24"/>
        </w:rPr>
        <w:lastRenderedPageBreak/>
        <w:t xml:space="preserve">izvirzītajām </w:t>
      </w:r>
      <w:r w:rsidR="00A70517">
        <w:rPr>
          <w:rFonts w:ascii="Times New Roman" w:hAnsi="Times New Roman"/>
          <w:szCs w:val="24"/>
        </w:rPr>
        <w:t xml:space="preserve">kvalifikācijas prasībām nesniedz. </w:t>
      </w:r>
      <w:r w:rsidR="00A70517">
        <w:rPr>
          <w:rFonts w:ascii="Times New Roman" w:hAnsi="Times New Roman"/>
          <w:bCs/>
          <w:szCs w:val="24"/>
        </w:rPr>
        <w:t>K</w:t>
      </w:r>
      <w:r>
        <w:rPr>
          <w:rFonts w:ascii="Times New Roman" w:hAnsi="Times New Roman"/>
          <w:bCs/>
          <w:szCs w:val="24"/>
        </w:rPr>
        <w:t>andidātiem</w:t>
      </w:r>
      <w:r w:rsidRPr="00964DA7">
        <w:rPr>
          <w:rFonts w:ascii="Times New Roman" w:hAnsi="Times New Roman"/>
          <w:bCs/>
          <w:szCs w:val="24"/>
        </w:rPr>
        <w:t xml:space="preserve">, kuri nostrādājuši īsāku laiku par 3 (trim) gadiem, atbilstība šai prasībai </w:t>
      </w:r>
      <w:r w:rsidR="00F92717">
        <w:rPr>
          <w:rFonts w:ascii="Times New Roman" w:hAnsi="Times New Roman"/>
          <w:bCs/>
          <w:szCs w:val="24"/>
        </w:rPr>
        <w:t>tiek vērtēta</w:t>
      </w:r>
      <w:r w:rsidR="00BC5CEB">
        <w:rPr>
          <w:rFonts w:ascii="Times New Roman" w:hAnsi="Times New Roman"/>
          <w:bCs/>
          <w:szCs w:val="24"/>
        </w:rPr>
        <w:t>,</w:t>
      </w:r>
      <w:r w:rsidR="00F92717">
        <w:rPr>
          <w:rFonts w:ascii="Times New Roman" w:hAnsi="Times New Roman"/>
          <w:bCs/>
          <w:szCs w:val="24"/>
        </w:rPr>
        <w:t xml:space="preserve"> ņemot vērā uzņēmuma faktisko darbības periodu.</w:t>
      </w:r>
      <w:r>
        <w:rPr>
          <w:rFonts w:ascii="Times New Roman" w:hAnsi="Times New Roman"/>
          <w:bCs/>
          <w:szCs w:val="24"/>
        </w:rPr>
        <w:t xml:space="preserve"> </w:t>
      </w:r>
    </w:p>
    <w:p w14:paraId="7FEF6D91" w14:textId="77777777" w:rsidR="00964DA7" w:rsidRPr="00964DA7" w:rsidRDefault="00964DA7" w:rsidP="00A424A4">
      <w:pPr>
        <w:widowControl w:val="0"/>
        <w:ind w:right="103"/>
        <w:jc w:val="both"/>
        <w:rPr>
          <w:rFonts w:ascii="Times New Roman" w:hAnsi="Times New Roman"/>
          <w:szCs w:val="24"/>
        </w:rPr>
      </w:pPr>
      <w:r>
        <w:rPr>
          <w:rFonts w:ascii="Times New Roman" w:hAnsi="Times New Roman"/>
          <w:bCs/>
          <w:szCs w:val="24"/>
        </w:rPr>
        <w:t xml:space="preserve">Papildus skatīt atbildi uz 1.jautājumu. </w:t>
      </w:r>
    </w:p>
    <w:p w14:paraId="1F4B511C" w14:textId="77777777" w:rsidR="00A424A4" w:rsidRPr="00A424A4" w:rsidRDefault="00A424A4" w:rsidP="00A424A4">
      <w:pPr>
        <w:spacing w:after="120"/>
        <w:jc w:val="both"/>
        <w:rPr>
          <w:rFonts w:ascii="Times New Roman" w:hAnsi="Times New Roman"/>
          <w:szCs w:val="24"/>
        </w:rPr>
      </w:pPr>
    </w:p>
    <w:p w14:paraId="27736C46" w14:textId="77777777" w:rsidR="00A424A4" w:rsidRDefault="00A424A4" w:rsidP="00A424A4">
      <w:pPr>
        <w:jc w:val="both"/>
        <w:rPr>
          <w:rFonts w:ascii="Times New Roman" w:hAnsi="Times New Roman"/>
          <w:b/>
          <w:szCs w:val="24"/>
        </w:rPr>
      </w:pPr>
      <w:r w:rsidRPr="00A424A4">
        <w:rPr>
          <w:rFonts w:ascii="Times New Roman" w:hAnsi="Times New Roman"/>
          <w:b/>
          <w:szCs w:val="24"/>
        </w:rPr>
        <w:t>Jautājums Nr.6:</w:t>
      </w:r>
    </w:p>
    <w:p w14:paraId="120D8FC0" w14:textId="77777777" w:rsidR="00A424A4" w:rsidRPr="00A424A4" w:rsidRDefault="00A424A4" w:rsidP="00A424A4">
      <w:pPr>
        <w:jc w:val="both"/>
        <w:rPr>
          <w:rFonts w:ascii="Times New Roman" w:hAnsi="Times New Roman"/>
          <w:szCs w:val="24"/>
        </w:rPr>
      </w:pPr>
      <w:r w:rsidRPr="00A424A4">
        <w:rPr>
          <w:rFonts w:ascii="Times New Roman" w:hAnsi="Times New Roman"/>
          <w:szCs w:val="24"/>
        </w:rPr>
        <w:t xml:space="preserve">Konkursa nolikuma 3.6. punktā minēts, ka pretendentam jāsaņem oriģinālo tehnikas ražotāju  RUAG </w:t>
      </w:r>
      <w:proofErr w:type="spellStart"/>
      <w:r w:rsidRPr="00A424A4">
        <w:rPr>
          <w:rFonts w:ascii="Times New Roman" w:hAnsi="Times New Roman"/>
          <w:szCs w:val="24"/>
        </w:rPr>
        <w:t>Holding</w:t>
      </w:r>
      <w:proofErr w:type="spellEnd"/>
      <w:r w:rsidRPr="00A424A4">
        <w:rPr>
          <w:rFonts w:ascii="Times New Roman" w:hAnsi="Times New Roman"/>
          <w:szCs w:val="24"/>
        </w:rPr>
        <w:t xml:space="preserve"> AG un BAE </w:t>
      </w:r>
      <w:proofErr w:type="spellStart"/>
      <w:r w:rsidRPr="00A424A4">
        <w:rPr>
          <w:rFonts w:ascii="Times New Roman" w:hAnsi="Times New Roman"/>
          <w:szCs w:val="24"/>
        </w:rPr>
        <w:t>Systems</w:t>
      </w:r>
      <w:proofErr w:type="spellEnd"/>
      <w:r w:rsidRPr="00A424A4">
        <w:rPr>
          <w:rFonts w:ascii="Times New Roman" w:hAnsi="Times New Roman"/>
          <w:szCs w:val="24"/>
        </w:rPr>
        <w:t xml:space="preserve">  atļauja/sertifikāts, kas apliecina kandidāta kvalifikāciju pakalpojuma sniegšanai. Esam sazinājušies ar ražotāju BAE </w:t>
      </w:r>
      <w:proofErr w:type="spellStart"/>
      <w:r w:rsidRPr="00A424A4">
        <w:rPr>
          <w:rFonts w:ascii="Times New Roman" w:hAnsi="Times New Roman"/>
          <w:szCs w:val="24"/>
        </w:rPr>
        <w:t>Systems</w:t>
      </w:r>
      <w:proofErr w:type="spellEnd"/>
      <w:r w:rsidRPr="00A424A4">
        <w:rPr>
          <w:rFonts w:ascii="Times New Roman" w:hAnsi="Times New Roman"/>
          <w:szCs w:val="24"/>
        </w:rPr>
        <w:t xml:space="preserve">, kas norāda, ka sertifikācija var prasīt vairāk laika. </w:t>
      </w:r>
    </w:p>
    <w:p w14:paraId="2D5075D1" w14:textId="77777777" w:rsidR="00A424A4" w:rsidRPr="00A424A4" w:rsidRDefault="00A424A4" w:rsidP="00A424A4">
      <w:pPr>
        <w:jc w:val="both"/>
        <w:rPr>
          <w:rFonts w:ascii="Times New Roman" w:hAnsi="Times New Roman"/>
          <w:szCs w:val="24"/>
        </w:rPr>
      </w:pPr>
      <w:r w:rsidRPr="00A424A4">
        <w:rPr>
          <w:rFonts w:ascii="Times New Roman" w:hAnsi="Times New Roman"/>
          <w:bCs/>
          <w:szCs w:val="24"/>
        </w:rPr>
        <w:t>Vai konkursā varēs kvalificēties arī tie pretendenti, kas uz pieteikuma iesniegšanas brīdi pievienos ražotāja izsniegtu apliecinājumu par sertifikācijas procesa uzsākšanu, savukārt pašu sertifikātu iegūs līdz sarunu procedūras procesa noslēgumam?</w:t>
      </w:r>
    </w:p>
    <w:p w14:paraId="02C4AE31" w14:textId="77777777" w:rsidR="00A424A4" w:rsidRPr="00A424A4" w:rsidRDefault="00A424A4" w:rsidP="00A424A4">
      <w:pPr>
        <w:jc w:val="both"/>
        <w:rPr>
          <w:rFonts w:ascii="Times New Roman" w:hAnsi="Times New Roman"/>
          <w:szCs w:val="24"/>
        </w:rPr>
      </w:pPr>
      <w:r w:rsidRPr="00A424A4">
        <w:rPr>
          <w:rFonts w:ascii="Times New Roman" w:hAnsi="Times New Roman"/>
          <w:bCs/>
          <w:szCs w:val="24"/>
        </w:rPr>
        <w:t xml:space="preserve">Vai obligāti nepieciešams iesniegt abu alternatīvo M109 ražotāju sertifikātus, vai arī pietiek ar galvenā ražotāja BAE </w:t>
      </w:r>
      <w:proofErr w:type="spellStart"/>
      <w:r w:rsidRPr="00A424A4">
        <w:rPr>
          <w:rFonts w:ascii="Times New Roman" w:hAnsi="Times New Roman"/>
          <w:bCs/>
          <w:szCs w:val="24"/>
        </w:rPr>
        <w:t>Systems</w:t>
      </w:r>
      <w:proofErr w:type="spellEnd"/>
      <w:r w:rsidRPr="00A424A4">
        <w:rPr>
          <w:rFonts w:ascii="Times New Roman" w:hAnsi="Times New Roman"/>
          <w:bCs/>
          <w:szCs w:val="24"/>
        </w:rPr>
        <w:t xml:space="preserve"> atļauju/sertifikātu?</w:t>
      </w:r>
    </w:p>
    <w:p w14:paraId="4E5B4A6B" w14:textId="77777777" w:rsidR="00A424A4" w:rsidRPr="00A424A4" w:rsidRDefault="00A424A4" w:rsidP="00A424A4">
      <w:pPr>
        <w:jc w:val="both"/>
        <w:rPr>
          <w:rFonts w:ascii="Times New Roman" w:hAnsi="Times New Roman"/>
          <w:b/>
          <w:szCs w:val="24"/>
        </w:rPr>
      </w:pPr>
    </w:p>
    <w:p w14:paraId="1F42C2B1" w14:textId="77777777" w:rsidR="00A424A4" w:rsidRPr="00A424A4" w:rsidRDefault="00A424A4" w:rsidP="00A424A4">
      <w:pPr>
        <w:widowControl w:val="0"/>
        <w:ind w:right="103"/>
        <w:jc w:val="both"/>
        <w:rPr>
          <w:rFonts w:ascii="Times New Roman" w:hAnsi="Times New Roman"/>
          <w:b/>
          <w:szCs w:val="24"/>
        </w:rPr>
      </w:pPr>
      <w:r w:rsidRPr="00A424A4">
        <w:rPr>
          <w:rFonts w:ascii="Times New Roman" w:hAnsi="Times New Roman"/>
          <w:b/>
          <w:szCs w:val="24"/>
        </w:rPr>
        <w:t>Atbilde:</w:t>
      </w:r>
    </w:p>
    <w:p w14:paraId="0EEE3513" w14:textId="77777777" w:rsidR="00BC5CEB" w:rsidRDefault="00BC5CEB" w:rsidP="00BC5CEB">
      <w:pPr>
        <w:spacing w:after="120"/>
        <w:jc w:val="both"/>
        <w:rPr>
          <w:rFonts w:ascii="Times New Roman" w:hAnsi="Times New Roman"/>
          <w:szCs w:val="24"/>
        </w:rPr>
      </w:pPr>
      <w:r w:rsidRPr="00BC5CEB">
        <w:rPr>
          <w:rFonts w:ascii="Times New Roman" w:hAnsi="Times New Roman"/>
          <w:szCs w:val="24"/>
        </w:rPr>
        <w:t xml:space="preserve">Saskaņā ar Konkursa nolikuma 3.6.punktu jāiesniedz ir abu oriģinālo tehnikas ražotāju  RUAG </w:t>
      </w:r>
      <w:proofErr w:type="spellStart"/>
      <w:r w:rsidRPr="00BC5CEB">
        <w:rPr>
          <w:rFonts w:ascii="Times New Roman" w:hAnsi="Times New Roman"/>
          <w:szCs w:val="24"/>
        </w:rPr>
        <w:t>Holding</w:t>
      </w:r>
      <w:proofErr w:type="spellEnd"/>
      <w:r w:rsidRPr="00BC5CEB">
        <w:rPr>
          <w:rFonts w:ascii="Times New Roman" w:hAnsi="Times New Roman"/>
          <w:szCs w:val="24"/>
        </w:rPr>
        <w:t xml:space="preserve"> AG un BAE </w:t>
      </w:r>
      <w:proofErr w:type="spellStart"/>
      <w:r w:rsidRPr="00BC5CEB">
        <w:rPr>
          <w:rFonts w:ascii="Times New Roman" w:hAnsi="Times New Roman"/>
          <w:szCs w:val="24"/>
        </w:rPr>
        <w:t>Systems</w:t>
      </w:r>
      <w:proofErr w:type="spellEnd"/>
      <w:r w:rsidRPr="00BC5CEB">
        <w:rPr>
          <w:rFonts w:ascii="Times New Roman" w:hAnsi="Times New Roman"/>
          <w:szCs w:val="24"/>
        </w:rPr>
        <w:t xml:space="preserve">  atļauja/sertifikāts, kas apliecina kandidāta kvalifikāciju pakalpojuma sniegšanai. Iepirkuma komisija norāda, ka šajā kvalifikācijas posmā par atbilstošu tiks uzskatīts arī abu oriģinālo tehnikas ražotāju  RUAG </w:t>
      </w:r>
      <w:proofErr w:type="spellStart"/>
      <w:r w:rsidRPr="00BC5CEB">
        <w:rPr>
          <w:rFonts w:ascii="Times New Roman" w:hAnsi="Times New Roman"/>
          <w:szCs w:val="24"/>
        </w:rPr>
        <w:t>Holding</w:t>
      </w:r>
      <w:proofErr w:type="spellEnd"/>
      <w:r w:rsidRPr="00BC5CEB">
        <w:rPr>
          <w:rFonts w:ascii="Times New Roman" w:hAnsi="Times New Roman"/>
          <w:szCs w:val="24"/>
        </w:rPr>
        <w:t xml:space="preserve"> AG un BAE </w:t>
      </w:r>
      <w:proofErr w:type="spellStart"/>
      <w:r w:rsidRPr="00BC5CEB">
        <w:rPr>
          <w:rFonts w:ascii="Times New Roman" w:hAnsi="Times New Roman"/>
          <w:szCs w:val="24"/>
        </w:rPr>
        <w:t>Systems</w:t>
      </w:r>
      <w:proofErr w:type="spellEnd"/>
      <w:r w:rsidRPr="00BC5CEB">
        <w:rPr>
          <w:rFonts w:ascii="Times New Roman" w:hAnsi="Times New Roman"/>
          <w:szCs w:val="24"/>
        </w:rPr>
        <w:t xml:space="preserve"> izsniegts apliecinājums par sertifikācijas procesa uzsākšanu. Taču šādā gadījumā, pirms lēmuma pieņemšanas par vispārīgās vienošanās slēgšanas tiesību piešķiršanu, pretendentam būs jāiesniedz abu oriģinālo tehnikas ražotāju  RUAG </w:t>
      </w:r>
      <w:proofErr w:type="spellStart"/>
      <w:r w:rsidRPr="00BC5CEB">
        <w:rPr>
          <w:rFonts w:ascii="Times New Roman" w:hAnsi="Times New Roman"/>
          <w:szCs w:val="24"/>
        </w:rPr>
        <w:t>Holding</w:t>
      </w:r>
      <w:proofErr w:type="spellEnd"/>
      <w:r w:rsidRPr="00BC5CEB">
        <w:rPr>
          <w:rFonts w:ascii="Times New Roman" w:hAnsi="Times New Roman"/>
          <w:szCs w:val="24"/>
        </w:rPr>
        <w:t xml:space="preserve"> AG un BAE </w:t>
      </w:r>
      <w:proofErr w:type="spellStart"/>
      <w:r w:rsidRPr="00BC5CEB">
        <w:rPr>
          <w:rFonts w:ascii="Times New Roman" w:hAnsi="Times New Roman"/>
          <w:szCs w:val="24"/>
        </w:rPr>
        <w:t>Systems</w:t>
      </w:r>
      <w:proofErr w:type="spellEnd"/>
      <w:r w:rsidRPr="00BC5CEB">
        <w:rPr>
          <w:rFonts w:ascii="Times New Roman" w:hAnsi="Times New Roman"/>
          <w:szCs w:val="24"/>
        </w:rPr>
        <w:t xml:space="preserve">  atļaujas/sertifikāta apliecināta kopija. Gadījumā ja atļauja/sertifikāts nebūs saņemts, pretendents tiks izslēgts no dalības sarunu procedūrā.</w:t>
      </w:r>
    </w:p>
    <w:p w14:paraId="46D0D9C6" w14:textId="77777777" w:rsidR="003D4E7B" w:rsidRDefault="003D4E7B" w:rsidP="00BC5CEB">
      <w:pPr>
        <w:spacing w:after="120"/>
        <w:jc w:val="both"/>
        <w:rPr>
          <w:rFonts w:ascii="Times New Roman" w:hAnsi="Times New Roman"/>
          <w:szCs w:val="24"/>
        </w:rPr>
      </w:pPr>
    </w:p>
    <w:p w14:paraId="553F585F" w14:textId="77777777" w:rsidR="003D4E7B" w:rsidRPr="00BC5CEB" w:rsidRDefault="003D4E7B" w:rsidP="00BC5CEB">
      <w:pPr>
        <w:spacing w:after="120"/>
        <w:jc w:val="both"/>
        <w:rPr>
          <w:rFonts w:ascii="Times New Roman" w:hAnsi="Times New Roman"/>
          <w:szCs w:val="24"/>
        </w:rPr>
      </w:pPr>
    </w:p>
    <w:sectPr w:rsidR="003D4E7B" w:rsidRPr="00BC5CEB" w:rsidSect="00DA4A3E">
      <w:footerReference w:type="even" r:id="rId8"/>
      <w:footerReference w:type="default" r:id="rId9"/>
      <w:pgSz w:w="11906" w:h="16838"/>
      <w:pgMar w:top="567" w:right="1247" w:bottom="709" w:left="1800" w:header="360"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E7665" w14:textId="77777777" w:rsidR="002F4E87" w:rsidRDefault="002F4E87">
      <w:r>
        <w:separator/>
      </w:r>
    </w:p>
  </w:endnote>
  <w:endnote w:type="continuationSeparator" w:id="0">
    <w:p w14:paraId="06A84C23" w14:textId="77777777" w:rsidR="002F4E87" w:rsidRDefault="002F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4857" w14:textId="77777777" w:rsidR="00CC43F0" w:rsidRDefault="006C414F"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B7180F">
      <w:rPr>
        <w:rStyle w:val="PageNumber"/>
        <w:noProof/>
      </w:rPr>
      <w:t>3</w:t>
    </w:r>
    <w:r>
      <w:rPr>
        <w:rStyle w:val="PageNumber"/>
      </w:rPr>
      <w:fldChar w:fldCharType="end"/>
    </w:r>
  </w:p>
  <w:p w14:paraId="6BA833C1" w14:textId="77777777" w:rsidR="00CC43F0" w:rsidRDefault="00CC43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1C80" w14:textId="5D5DACE8" w:rsidR="00CC43F0" w:rsidRDefault="006C414F" w:rsidP="00F06B66">
    <w:pPr>
      <w:pStyle w:val="Footer"/>
      <w:framePr w:wrap="around" w:vAnchor="text" w:hAnchor="margin" w:xAlign="center" w:y="1"/>
      <w:rPr>
        <w:rStyle w:val="PageNumber"/>
      </w:rPr>
    </w:pPr>
    <w:r>
      <w:rPr>
        <w:rStyle w:val="PageNumber"/>
      </w:rPr>
      <w:fldChar w:fldCharType="begin"/>
    </w:r>
    <w:r w:rsidR="00CC43F0">
      <w:rPr>
        <w:rStyle w:val="PageNumber"/>
      </w:rPr>
      <w:instrText xml:space="preserve">PAGE  </w:instrText>
    </w:r>
    <w:r>
      <w:rPr>
        <w:rStyle w:val="PageNumber"/>
      </w:rPr>
      <w:fldChar w:fldCharType="separate"/>
    </w:r>
    <w:r w:rsidR="003D4E7B">
      <w:rPr>
        <w:rStyle w:val="PageNumber"/>
        <w:noProof/>
      </w:rPr>
      <w:t>3</w:t>
    </w:r>
    <w:r>
      <w:rPr>
        <w:rStyle w:val="PageNumber"/>
      </w:rPr>
      <w:fldChar w:fldCharType="end"/>
    </w:r>
  </w:p>
  <w:p w14:paraId="5D065BAD" w14:textId="77777777" w:rsidR="00CC43F0" w:rsidRPr="000E0D67" w:rsidRDefault="00CC43F0">
    <w:pPr>
      <w:pStyle w:val="Footer"/>
      <w:rPr>
        <w:rFonts w:ascii="Times New Roman" w:hAnsi="Times New Roman"/>
        <w:bCs/>
        <w:color w:val="0000FF"/>
        <w:sz w:val="16"/>
        <w:szCs w:val="16"/>
      </w:rPr>
    </w:pPr>
    <w:r>
      <w:rPr>
        <w:rFonts w:ascii="Times New Roman" w:hAnsi="Times New Roman"/>
        <w:bCs/>
        <w:sz w:val="16"/>
        <w:szCs w:val="16"/>
      </w:rPr>
      <w:t>VAMOIC </w:t>
    </w:r>
    <w:r w:rsidRPr="00CB6DB6">
      <w:rPr>
        <w:rFonts w:ascii="Times New Roman" w:hAnsi="Times New Roman"/>
        <w:bCs/>
        <w:sz w:val="16"/>
        <w:szCs w:val="16"/>
      </w:rPr>
      <w:t>20</w:t>
    </w:r>
    <w:r>
      <w:rPr>
        <w:rFonts w:ascii="Times New Roman" w:hAnsi="Times New Roman"/>
        <w:bCs/>
        <w:sz w:val="16"/>
        <w:szCs w:val="16"/>
      </w:rPr>
      <w:t>1</w:t>
    </w:r>
    <w:r w:rsidR="00614145">
      <w:rPr>
        <w:rFonts w:ascii="Times New Roman" w:hAnsi="Times New Roman"/>
        <w:bCs/>
        <w:sz w:val="16"/>
        <w:szCs w:val="16"/>
      </w:rPr>
      <w:t>8</w:t>
    </w:r>
    <w:r w:rsidRPr="00CB6DB6">
      <w:rPr>
        <w:rFonts w:ascii="Times New Roman" w:hAnsi="Times New Roman"/>
        <w:bCs/>
        <w:sz w:val="16"/>
        <w:szCs w:val="16"/>
      </w:rPr>
      <w:t>/</w:t>
    </w:r>
    <w:r w:rsidR="00A50900">
      <w:rPr>
        <w:rFonts w:ascii="Times New Roman" w:hAnsi="Times New Roman"/>
        <w:bCs/>
        <w:sz w:val="16"/>
        <w:szCs w:val="16"/>
      </w:rPr>
      <w:t>221</w:t>
    </w:r>
    <w:r w:rsidR="00E32574">
      <w:rPr>
        <w:rFonts w:ascii="Times New Roman" w:hAnsi="Times New Roman"/>
        <w:bCs/>
        <w:sz w:val="16"/>
        <w:szCs w:val="16"/>
      </w:rPr>
      <w:t>-0</w:t>
    </w:r>
    <w:r w:rsidR="00CB2D38">
      <w:rPr>
        <w:rFonts w:ascii="Times New Roman" w:hAnsi="Times New Roman"/>
        <w:bCs/>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BA904" w14:textId="77777777" w:rsidR="002F4E87" w:rsidRDefault="002F4E87">
      <w:r>
        <w:separator/>
      </w:r>
    </w:p>
  </w:footnote>
  <w:footnote w:type="continuationSeparator" w:id="0">
    <w:p w14:paraId="37DDC0F8" w14:textId="77777777" w:rsidR="002F4E87" w:rsidRDefault="002F4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F40"/>
    <w:multiLevelType w:val="multilevel"/>
    <w:tmpl w:val="0978C0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5930E30"/>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33847"/>
    <w:multiLevelType w:val="multilevel"/>
    <w:tmpl w:val="D14291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4" w15:restartNumberingAfterBreak="0">
    <w:nsid w:val="191D10AF"/>
    <w:multiLevelType w:val="multilevel"/>
    <w:tmpl w:val="0420945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9EB6F72"/>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6" w15:restartNumberingAfterBreak="0">
    <w:nsid w:val="1B3B67DD"/>
    <w:multiLevelType w:val="multilevel"/>
    <w:tmpl w:val="B1465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C2B585D"/>
    <w:multiLevelType w:val="hybridMultilevel"/>
    <w:tmpl w:val="ADBEDAC0"/>
    <w:lvl w:ilvl="0" w:tplc="2B2CC54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C9C43C9"/>
    <w:multiLevelType w:val="multilevel"/>
    <w:tmpl w:val="0A662E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335E50"/>
    <w:multiLevelType w:val="hybridMultilevel"/>
    <w:tmpl w:val="9CA6F1E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6032FC"/>
    <w:multiLevelType w:val="hybridMultilevel"/>
    <w:tmpl w:val="39DE6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C67766"/>
    <w:multiLevelType w:val="hybridMultilevel"/>
    <w:tmpl w:val="9BF20004"/>
    <w:lvl w:ilvl="0" w:tplc="BFFE214A">
      <w:start w:val="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2" w15:restartNumberingAfterBreak="0">
    <w:nsid w:val="222069B3"/>
    <w:multiLevelType w:val="hybridMultilevel"/>
    <w:tmpl w:val="CE90E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4737AD"/>
    <w:multiLevelType w:val="hybridMultilevel"/>
    <w:tmpl w:val="8B12C8A4"/>
    <w:lvl w:ilvl="0" w:tplc="55DC4580">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C5C08EC"/>
    <w:multiLevelType w:val="multilevel"/>
    <w:tmpl w:val="E1CA7C5C"/>
    <w:lvl w:ilvl="0">
      <w:start w:val="8"/>
      <w:numFmt w:val="decimal"/>
      <w:lvlText w:val="%1."/>
      <w:lvlJc w:val="left"/>
      <w:pPr>
        <w:ind w:left="360" w:hanging="360"/>
      </w:pPr>
      <w:rPr>
        <w:rFonts w:ascii="Times New Roman" w:eastAsia="Times New Roman" w:hAnsi="Times New Roman" w:cs="Times New Roman"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0E343CF"/>
    <w:multiLevelType w:val="hybridMultilevel"/>
    <w:tmpl w:val="1BD86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C14448"/>
    <w:multiLevelType w:val="hybridMultilevel"/>
    <w:tmpl w:val="636EF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5F74DD"/>
    <w:multiLevelType w:val="multilevel"/>
    <w:tmpl w:val="64FEC020"/>
    <w:styleLink w:val="Style7"/>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2B55116"/>
    <w:multiLevelType w:val="multilevel"/>
    <w:tmpl w:val="B7944594"/>
    <w:lvl w:ilvl="0">
      <w:start w:val="1"/>
      <w:numFmt w:val="decimal"/>
      <w:lvlText w:val="%1."/>
      <w:lvlJc w:val="left"/>
      <w:pPr>
        <w:tabs>
          <w:tab w:val="num" w:pos="1110"/>
        </w:tabs>
        <w:ind w:left="1110" w:hanging="75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4A06DFF"/>
    <w:multiLevelType w:val="multilevel"/>
    <w:tmpl w:val="9262620C"/>
    <w:styleLink w:val="Style1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1903F5"/>
    <w:multiLevelType w:val="hybridMultilevel"/>
    <w:tmpl w:val="EDB85F06"/>
    <w:lvl w:ilvl="0" w:tplc="C6540E9A">
      <w:start w:val="1"/>
      <w:numFmt w:val="decimal"/>
      <w:lvlText w:val="%1."/>
      <w:lvlJc w:val="left"/>
      <w:pPr>
        <w:tabs>
          <w:tab w:val="num" w:pos="720"/>
        </w:tabs>
        <w:ind w:left="720" w:hanging="360"/>
      </w:pPr>
    </w:lvl>
    <w:lvl w:ilvl="1" w:tplc="A8D8E1A6">
      <w:numFmt w:val="none"/>
      <w:lvlText w:val=""/>
      <w:lvlJc w:val="left"/>
      <w:pPr>
        <w:tabs>
          <w:tab w:val="num" w:pos="360"/>
        </w:tabs>
      </w:pPr>
    </w:lvl>
    <w:lvl w:ilvl="2" w:tplc="58784F96">
      <w:numFmt w:val="none"/>
      <w:lvlText w:val=""/>
      <w:lvlJc w:val="left"/>
      <w:pPr>
        <w:tabs>
          <w:tab w:val="num" w:pos="360"/>
        </w:tabs>
      </w:pPr>
    </w:lvl>
    <w:lvl w:ilvl="3" w:tplc="A574C6EA">
      <w:numFmt w:val="none"/>
      <w:lvlText w:val=""/>
      <w:lvlJc w:val="left"/>
      <w:pPr>
        <w:tabs>
          <w:tab w:val="num" w:pos="360"/>
        </w:tabs>
      </w:pPr>
    </w:lvl>
    <w:lvl w:ilvl="4" w:tplc="A51A8640">
      <w:numFmt w:val="none"/>
      <w:lvlText w:val=""/>
      <w:lvlJc w:val="left"/>
      <w:pPr>
        <w:tabs>
          <w:tab w:val="num" w:pos="360"/>
        </w:tabs>
      </w:pPr>
    </w:lvl>
    <w:lvl w:ilvl="5" w:tplc="BD1C50D6">
      <w:numFmt w:val="none"/>
      <w:lvlText w:val=""/>
      <w:lvlJc w:val="left"/>
      <w:pPr>
        <w:tabs>
          <w:tab w:val="num" w:pos="360"/>
        </w:tabs>
      </w:pPr>
    </w:lvl>
    <w:lvl w:ilvl="6" w:tplc="731A4668">
      <w:numFmt w:val="none"/>
      <w:lvlText w:val=""/>
      <w:lvlJc w:val="left"/>
      <w:pPr>
        <w:tabs>
          <w:tab w:val="num" w:pos="360"/>
        </w:tabs>
      </w:pPr>
    </w:lvl>
    <w:lvl w:ilvl="7" w:tplc="861EADDA">
      <w:numFmt w:val="none"/>
      <w:lvlText w:val=""/>
      <w:lvlJc w:val="left"/>
      <w:pPr>
        <w:tabs>
          <w:tab w:val="num" w:pos="360"/>
        </w:tabs>
      </w:pPr>
    </w:lvl>
    <w:lvl w:ilvl="8" w:tplc="0A361A38">
      <w:numFmt w:val="none"/>
      <w:lvlText w:val=""/>
      <w:lvlJc w:val="left"/>
      <w:pPr>
        <w:tabs>
          <w:tab w:val="num" w:pos="360"/>
        </w:tabs>
      </w:pPr>
    </w:lvl>
  </w:abstractNum>
  <w:abstractNum w:abstractNumId="21" w15:restartNumberingAfterBreak="0">
    <w:nsid w:val="556B1EBE"/>
    <w:multiLevelType w:val="hybridMultilevel"/>
    <w:tmpl w:val="50A086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564E4933"/>
    <w:multiLevelType w:val="hybridMultilevel"/>
    <w:tmpl w:val="70E8D8A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9236C00"/>
    <w:multiLevelType w:val="multilevel"/>
    <w:tmpl w:val="D3D29A6C"/>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E233E48"/>
    <w:multiLevelType w:val="multilevel"/>
    <w:tmpl w:val="C26C3BFC"/>
    <w:lvl w:ilvl="0">
      <w:start w:val="1"/>
      <w:numFmt w:val="decimal"/>
      <w:lvlText w:val="%1."/>
      <w:lvlJc w:val="left"/>
      <w:pPr>
        <w:tabs>
          <w:tab w:val="num" w:pos="1020"/>
        </w:tabs>
        <w:ind w:left="1020" w:hanging="6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5F4E0E58"/>
    <w:multiLevelType w:val="hybridMultilevel"/>
    <w:tmpl w:val="2DB61B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6369716F"/>
    <w:multiLevelType w:val="multilevel"/>
    <w:tmpl w:val="76B800A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49C715D"/>
    <w:multiLevelType w:val="hybridMultilevel"/>
    <w:tmpl w:val="5B925FAE"/>
    <w:lvl w:ilvl="0" w:tplc="01C8B244">
      <w:start w:val="4"/>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9" w15:restartNumberingAfterBreak="0">
    <w:nsid w:val="66094085"/>
    <w:multiLevelType w:val="multilevel"/>
    <w:tmpl w:val="93E66E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E632AB"/>
    <w:multiLevelType w:val="multilevel"/>
    <w:tmpl w:val="C96E012A"/>
    <w:lvl w:ilvl="0">
      <w:start w:val="1"/>
      <w:numFmt w:val="decimal"/>
      <w:lvlText w:val="%1."/>
      <w:lvlJc w:val="left"/>
      <w:pPr>
        <w:ind w:left="1080" w:hanging="720"/>
      </w:pPr>
      <w:rPr>
        <w:b w:val="0"/>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1" w15:restartNumberingAfterBreak="0">
    <w:nsid w:val="6D4B3856"/>
    <w:multiLevelType w:val="hybridMultilevel"/>
    <w:tmpl w:val="AAB09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5D1779"/>
    <w:multiLevelType w:val="multilevel"/>
    <w:tmpl w:val="3A00A534"/>
    <w:lvl w:ilvl="0">
      <w:start w:val="8"/>
      <w:numFmt w:val="decimal"/>
      <w:lvlText w:val="%1."/>
      <w:lvlJc w:val="left"/>
      <w:pPr>
        <w:ind w:left="360" w:hanging="360"/>
      </w:pPr>
      <w:rPr>
        <w:rFonts w:cs="Times New Roman" w:hint="default"/>
        <w:b w:val="0"/>
        <w:i w:val="0"/>
      </w:rPr>
    </w:lvl>
    <w:lvl w:ilvl="1">
      <w:start w:val="9"/>
      <w:numFmt w:val="decimal"/>
      <w:lvlText w:val="%2."/>
      <w:lvlJc w:val="left"/>
      <w:pPr>
        <w:ind w:left="716" w:hanging="432"/>
      </w:pPr>
      <w:rPr>
        <w:rFonts w:cs="Times New Roman" w:hint="default"/>
        <w:b w:val="0"/>
        <w:i w:val="0"/>
        <w:strike w:val="0"/>
        <w:dstrike w:val="0"/>
        <w:u w:val="none"/>
        <w:effect w:val="none"/>
      </w:rPr>
    </w:lvl>
    <w:lvl w:ilvl="2">
      <w:start w:val="1"/>
      <w:numFmt w:val="decimal"/>
      <w:lvlText w:val="%2.%3."/>
      <w:lvlJc w:val="left"/>
      <w:pPr>
        <w:ind w:left="1921"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76EC1B80"/>
    <w:multiLevelType w:val="multilevel"/>
    <w:tmpl w:val="64FEC020"/>
    <w:numStyleLink w:val="Style7"/>
  </w:abstractNum>
  <w:abstractNum w:abstractNumId="34" w15:restartNumberingAfterBreak="0">
    <w:nsid w:val="78F52A5E"/>
    <w:multiLevelType w:val="multilevel"/>
    <w:tmpl w:val="9262620C"/>
    <w:numStyleLink w:val="Style18"/>
  </w:abstractNum>
  <w:abstractNum w:abstractNumId="35" w15:restartNumberingAfterBreak="0">
    <w:nsid w:val="7D8C3D7F"/>
    <w:multiLevelType w:val="hybridMultilevel"/>
    <w:tmpl w:val="588C5E5E"/>
    <w:lvl w:ilvl="0" w:tplc="4CE0BBE8">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18"/>
  </w:num>
  <w:num w:numId="4">
    <w:abstractNumId w:val="24"/>
  </w:num>
  <w:num w:numId="5">
    <w:abstractNumId w:val="21"/>
  </w:num>
  <w:num w:numId="6">
    <w:abstractNumId w:val="9"/>
  </w:num>
  <w:num w:numId="7">
    <w:abstractNumId w:val="22"/>
  </w:num>
  <w:num w:numId="8">
    <w:abstractNumId w:val="2"/>
  </w:num>
  <w:num w:numId="9">
    <w:abstractNumId w:val="20"/>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0"/>
  </w:num>
  <w:num w:numId="13">
    <w:abstractNumId w:val="23"/>
  </w:num>
  <w:num w:numId="14">
    <w:abstractNumId w:val="4"/>
  </w:num>
  <w:num w:numId="15">
    <w:abstractNumId w:val="32"/>
  </w:num>
  <w:num w:numId="16">
    <w:abstractNumId w:val="35"/>
  </w:num>
  <w:num w:numId="17">
    <w:abstractNumId w:val="3"/>
  </w:num>
  <w:num w:numId="18">
    <w:abstractNumId w:val="13"/>
  </w:num>
  <w:num w:numId="19">
    <w:abstractNumId w:val="28"/>
  </w:num>
  <w:num w:numId="20">
    <w:abstractNumId w:val="11"/>
  </w:num>
  <w:num w:numId="21">
    <w:abstractNumId w:val="7"/>
  </w:num>
  <w:num w:numId="22">
    <w:abstractNumId w:val="29"/>
  </w:num>
  <w:num w:numId="23">
    <w:abstractNumId w:val="8"/>
  </w:num>
  <w:num w:numId="24">
    <w:abstractNumId w:val="26"/>
  </w:num>
  <w:num w:numId="25">
    <w:abstractNumId w:val="1"/>
  </w:num>
  <w:num w:numId="26">
    <w:abstractNumId w:val="15"/>
  </w:num>
  <w:num w:numId="27">
    <w:abstractNumId w:val="19"/>
  </w:num>
  <w:num w:numId="28">
    <w:abstractNumId w:val="34"/>
  </w:num>
  <w:num w:numId="29">
    <w:abstractNumId w:val="25"/>
  </w:num>
  <w:num w:numId="30">
    <w:abstractNumId w:val="14"/>
  </w:num>
  <w:num w:numId="31">
    <w:abstractNumId w:val="17"/>
  </w:num>
  <w:num w:numId="32">
    <w:abstractNumId w:val="33"/>
  </w:num>
  <w:num w:numId="33">
    <w:abstractNumId w:val="27"/>
  </w:num>
  <w:num w:numId="34">
    <w:abstractNumId w:val="31"/>
  </w:num>
  <w:num w:numId="35">
    <w:abstractNumId w:val="12"/>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B66"/>
    <w:rsid w:val="0000582E"/>
    <w:rsid w:val="00015FD5"/>
    <w:rsid w:val="00017833"/>
    <w:rsid w:val="00017DED"/>
    <w:rsid w:val="00025E10"/>
    <w:rsid w:val="000308A6"/>
    <w:rsid w:val="00031E41"/>
    <w:rsid w:val="000339BC"/>
    <w:rsid w:val="00064B36"/>
    <w:rsid w:val="00070216"/>
    <w:rsid w:val="000808EE"/>
    <w:rsid w:val="0009475B"/>
    <w:rsid w:val="00094C15"/>
    <w:rsid w:val="0009767D"/>
    <w:rsid w:val="000A3F08"/>
    <w:rsid w:val="000B314E"/>
    <w:rsid w:val="000B7A34"/>
    <w:rsid w:val="000C3CE8"/>
    <w:rsid w:val="000C575C"/>
    <w:rsid w:val="000C781E"/>
    <w:rsid w:val="000C786F"/>
    <w:rsid w:val="000D06E0"/>
    <w:rsid w:val="000E1111"/>
    <w:rsid w:val="000E245C"/>
    <w:rsid w:val="00100C63"/>
    <w:rsid w:val="00101F96"/>
    <w:rsid w:val="00104785"/>
    <w:rsid w:val="001133AF"/>
    <w:rsid w:val="00117E24"/>
    <w:rsid w:val="0012026D"/>
    <w:rsid w:val="00121134"/>
    <w:rsid w:val="00126CA4"/>
    <w:rsid w:val="00133D56"/>
    <w:rsid w:val="00137439"/>
    <w:rsid w:val="00142594"/>
    <w:rsid w:val="00142D3B"/>
    <w:rsid w:val="001523FF"/>
    <w:rsid w:val="00160097"/>
    <w:rsid w:val="00161775"/>
    <w:rsid w:val="001631B2"/>
    <w:rsid w:val="00164650"/>
    <w:rsid w:val="00167778"/>
    <w:rsid w:val="00167F1C"/>
    <w:rsid w:val="00176508"/>
    <w:rsid w:val="00182F10"/>
    <w:rsid w:val="001831C5"/>
    <w:rsid w:val="00183598"/>
    <w:rsid w:val="00184552"/>
    <w:rsid w:val="001A054C"/>
    <w:rsid w:val="001A1335"/>
    <w:rsid w:val="001A23E9"/>
    <w:rsid w:val="001A4B90"/>
    <w:rsid w:val="001A5E25"/>
    <w:rsid w:val="001A657C"/>
    <w:rsid w:val="001B1268"/>
    <w:rsid w:val="001B17DC"/>
    <w:rsid w:val="001B4511"/>
    <w:rsid w:val="001B6AD6"/>
    <w:rsid w:val="001C35CF"/>
    <w:rsid w:val="001C4BB8"/>
    <w:rsid w:val="001C62FC"/>
    <w:rsid w:val="001D37CC"/>
    <w:rsid w:val="001E43FD"/>
    <w:rsid w:val="001F0E1D"/>
    <w:rsid w:val="001F4EF1"/>
    <w:rsid w:val="001F7787"/>
    <w:rsid w:val="00212FB7"/>
    <w:rsid w:val="002133CC"/>
    <w:rsid w:val="00214D25"/>
    <w:rsid w:val="00225B53"/>
    <w:rsid w:val="00225EDC"/>
    <w:rsid w:val="002325F8"/>
    <w:rsid w:val="00236DAF"/>
    <w:rsid w:val="002411FF"/>
    <w:rsid w:val="002510A0"/>
    <w:rsid w:val="002661CA"/>
    <w:rsid w:val="00267DC9"/>
    <w:rsid w:val="00271564"/>
    <w:rsid w:val="002773FD"/>
    <w:rsid w:val="00286556"/>
    <w:rsid w:val="0028787D"/>
    <w:rsid w:val="00292AAB"/>
    <w:rsid w:val="002A4F02"/>
    <w:rsid w:val="002D02EC"/>
    <w:rsid w:val="002D177E"/>
    <w:rsid w:val="002E0E99"/>
    <w:rsid w:val="002F143E"/>
    <w:rsid w:val="002F4E87"/>
    <w:rsid w:val="002F5646"/>
    <w:rsid w:val="003101AF"/>
    <w:rsid w:val="00311A37"/>
    <w:rsid w:val="00320016"/>
    <w:rsid w:val="00322318"/>
    <w:rsid w:val="00334626"/>
    <w:rsid w:val="00347433"/>
    <w:rsid w:val="00347A33"/>
    <w:rsid w:val="00355A2B"/>
    <w:rsid w:val="00355B6F"/>
    <w:rsid w:val="00364ABD"/>
    <w:rsid w:val="00373ACD"/>
    <w:rsid w:val="00374512"/>
    <w:rsid w:val="00392C1E"/>
    <w:rsid w:val="00393C38"/>
    <w:rsid w:val="003A43EA"/>
    <w:rsid w:val="003A4D61"/>
    <w:rsid w:val="003B1834"/>
    <w:rsid w:val="003B40D0"/>
    <w:rsid w:val="003B554D"/>
    <w:rsid w:val="003B6A59"/>
    <w:rsid w:val="003B757B"/>
    <w:rsid w:val="003C726B"/>
    <w:rsid w:val="003D3B44"/>
    <w:rsid w:val="003D4E7B"/>
    <w:rsid w:val="003E3C50"/>
    <w:rsid w:val="003E5CDC"/>
    <w:rsid w:val="003E6AF4"/>
    <w:rsid w:val="003F01DB"/>
    <w:rsid w:val="003F13B7"/>
    <w:rsid w:val="00400898"/>
    <w:rsid w:val="00400BD5"/>
    <w:rsid w:val="004013F0"/>
    <w:rsid w:val="00417423"/>
    <w:rsid w:val="00427EC1"/>
    <w:rsid w:val="00440D52"/>
    <w:rsid w:val="00441609"/>
    <w:rsid w:val="00446867"/>
    <w:rsid w:val="004523F7"/>
    <w:rsid w:val="0046112F"/>
    <w:rsid w:val="004754A3"/>
    <w:rsid w:val="0048109A"/>
    <w:rsid w:val="004834F2"/>
    <w:rsid w:val="00484FA4"/>
    <w:rsid w:val="00485F8E"/>
    <w:rsid w:val="004900B5"/>
    <w:rsid w:val="00494C46"/>
    <w:rsid w:val="004A1AB2"/>
    <w:rsid w:val="004A7961"/>
    <w:rsid w:val="004A7F70"/>
    <w:rsid w:val="004B26E8"/>
    <w:rsid w:val="004B417F"/>
    <w:rsid w:val="004B781A"/>
    <w:rsid w:val="004B7D7B"/>
    <w:rsid w:val="004C2D2A"/>
    <w:rsid w:val="004C5368"/>
    <w:rsid w:val="004D3CC8"/>
    <w:rsid w:val="004D4356"/>
    <w:rsid w:val="004E2536"/>
    <w:rsid w:val="004E2C77"/>
    <w:rsid w:val="004E36BB"/>
    <w:rsid w:val="004F0D8D"/>
    <w:rsid w:val="004F23A9"/>
    <w:rsid w:val="004F46F3"/>
    <w:rsid w:val="004F4AC5"/>
    <w:rsid w:val="00506227"/>
    <w:rsid w:val="005127C4"/>
    <w:rsid w:val="005138E9"/>
    <w:rsid w:val="00516443"/>
    <w:rsid w:val="00521C23"/>
    <w:rsid w:val="00522FF3"/>
    <w:rsid w:val="00530D21"/>
    <w:rsid w:val="00534098"/>
    <w:rsid w:val="00535C5B"/>
    <w:rsid w:val="00536D46"/>
    <w:rsid w:val="005441D7"/>
    <w:rsid w:val="0056169A"/>
    <w:rsid w:val="00567750"/>
    <w:rsid w:val="005733C9"/>
    <w:rsid w:val="00574B00"/>
    <w:rsid w:val="005908CB"/>
    <w:rsid w:val="00592374"/>
    <w:rsid w:val="005A26FF"/>
    <w:rsid w:val="005A57CC"/>
    <w:rsid w:val="005B60D7"/>
    <w:rsid w:val="005B6DC4"/>
    <w:rsid w:val="005C0904"/>
    <w:rsid w:val="005D19BF"/>
    <w:rsid w:val="005D1CEB"/>
    <w:rsid w:val="005D1D24"/>
    <w:rsid w:val="005D5C90"/>
    <w:rsid w:val="005E097B"/>
    <w:rsid w:val="005F0F79"/>
    <w:rsid w:val="006018F6"/>
    <w:rsid w:val="00614145"/>
    <w:rsid w:val="00614775"/>
    <w:rsid w:val="0061621C"/>
    <w:rsid w:val="00617E1E"/>
    <w:rsid w:val="006438A5"/>
    <w:rsid w:val="00647F6E"/>
    <w:rsid w:val="00652709"/>
    <w:rsid w:val="00653334"/>
    <w:rsid w:val="00660A51"/>
    <w:rsid w:val="00667C1F"/>
    <w:rsid w:val="006711CE"/>
    <w:rsid w:val="00674966"/>
    <w:rsid w:val="0067741D"/>
    <w:rsid w:val="006809B9"/>
    <w:rsid w:val="00682D3F"/>
    <w:rsid w:val="006840C3"/>
    <w:rsid w:val="00692141"/>
    <w:rsid w:val="00693E03"/>
    <w:rsid w:val="006943DA"/>
    <w:rsid w:val="006A0ACA"/>
    <w:rsid w:val="006A5BCB"/>
    <w:rsid w:val="006A63A5"/>
    <w:rsid w:val="006A708C"/>
    <w:rsid w:val="006A7622"/>
    <w:rsid w:val="006B35A3"/>
    <w:rsid w:val="006B3ACE"/>
    <w:rsid w:val="006C004C"/>
    <w:rsid w:val="006C31D5"/>
    <w:rsid w:val="006C414F"/>
    <w:rsid w:val="006C5CE2"/>
    <w:rsid w:val="006C6DC4"/>
    <w:rsid w:val="006D0E46"/>
    <w:rsid w:val="006E07CE"/>
    <w:rsid w:val="006F0FCA"/>
    <w:rsid w:val="00703356"/>
    <w:rsid w:val="00710199"/>
    <w:rsid w:val="00716003"/>
    <w:rsid w:val="00724E57"/>
    <w:rsid w:val="007305C8"/>
    <w:rsid w:val="0073221D"/>
    <w:rsid w:val="007343B7"/>
    <w:rsid w:val="0074338F"/>
    <w:rsid w:val="00746FC8"/>
    <w:rsid w:val="00761947"/>
    <w:rsid w:val="0076380E"/>
    <w:rsid w:val="00767541"/>
    <w:rsid w:val="00767933"/>
    <w:rsid w:val="00777986"/>
    <w:rsid w:val="00781945"/>
    <w:rsid w:val="00791E01"/>
    <w:rsid w:val="007A05FE"/>
    <w:rsid w:val="007B7F20"/>
    <w:rsid w:val="007C21F2"/>
    <w:rsid w:val="007C2CF7"/>
    <w:rsid w:val="007C3AC4"/>
    <w:rsid w:val="007C3E54"/>
    <w:rsid w:val="007D10F6"/>
    <w:rsid w:val="007D2B54"/>
    <w:rsid w:val="007E46D5"/>
    <w:rsid w:val="007E7F38"/>
    <w:rsid w:val="007F106C"/>
    <w:rsid w:val="007F55C9"/>
    <w:rsid w:val="00802CDD"/>
    <w:rsid w:val="008038EE"/>
    <w:rsid w:val="00805C5C"/>
    <w:rsid w:val="00805D03"/>
    <w:rsid w:val="0082374B"/>
    <w:rsid w:val="00827712"/>
    <w:rsid w:val="00840E41"/>
    <w:rsid w:val="00866037"/>
    <w:rsid w:val="00884D8B"/>
    <w:rsid w:val="0088798C"/>
    <w:rsid w:val="00892229"/>
    <w:rsid w:val="00894139"/>
    <w:rsid w:val="00894D85"/>
    <w:rsid w:val="008A42A4"/>
    <w:rsid w:val="008A6A87"/>
    <w:rsid w:val="008B44F8"/>
    <w:rsid w:val="008D19D3"/>
    <w:rsid w:val="008D3C3B"/>
    <w:rsid w:val="008D64F5"/>
    <w:rsid w:val="008E19CC"/>
    <w:rsid w:val="008E5A75"/>
    <w:rsid w:val="008E628C"/>
    <w:rsid w:val="008E73CF"/>
    <w:rsid w:val="008F2787"/>
    <w:rsid w:val="008F2C49"/>
    <w:rsid w:val="008F79CD"/>
    <w:rsid w:val="009031F9"/>
    <w:rsid w:val="00904321"/>
    <w:rsid w:val="00911E46"/>
    <w:rsid w:val="00920FF2"/>
    <w:rsid w:val="009264BE"/>
    <w:rsid w:val="009339CE"/>
    <w:rsid w:val="00933AE4"/>
    <w:rsid w:val="00934EA9"/>
    <w:rsid w:val="009362F5"/>
    <w:rsid w:val="009377F3"/>
    <w:rsid w:val="00944550"/>
    <w:rsid w:val="00947773"/>
    <w:rsid w:val="00952965"/>
    <w:rsid w:val="00963AF2"/>
    <w:rsid w:val="00964DA7"/>
    <w:rsid w:val="00972489"/>
    <w:rsid w:val="009836DE"/>
    <w:rsid w:val="009867AE"/>
    <w:rsid w:val="00987582"/>
    <w:rsid w:val="00991D38"/>
    <w:rsid w:val="00992DE0"/>
    <w:rsid w:val="00994080"/>
    <w:rsid w:val="00996C5E"/>
    <w:rsid w:val="009A11C7"/>
    <w:rsid w:val="009A4C1E"/>
    <w:rsid w:val="009A6F7C"/>
    <w:rsid w:val="009A767E"/>
    <w:rsid w:val="009B29FD"/>
    <w:rsid w:val="009B3887"/>
    <w:rsid w:val="009C536A"/>
    <w:rsid w:val="009C545F"/>
    <w:rsid w:val="009C5D12"/>
    <w:rsid w:val="009C5DE4"/>
    <w:rsid w:val="009C7B02"/>
    <w:rsid w:val="009F5023"/>
    <w:rsid w:val="00A025BF"/>
    <w:rsid w:val="00A05F80"/>
    <w:rsid w:val="00A0603D"/>
    <w:rsid w:val="00A07FD8"/>
    <w:rsid w:val="00A11E6C"/>
    <w:rsid w:val="00A21EF5"/>
    <w:rsid w:val="00A2426B"/>
    <w:rsid w:val="00A24D04"/>
    <w:rsid w:val="00A2551D"/>
    <w:rsid w:val="00A366F2"/>
    <w:rsid w:val="00A40C65"/>
    <w:rsid w:val="00A424A4"/>
    <w:rsid w:val="00A442DF"/>
    <w:rsid w:val="00A44BC1"/>
    <w:rsid w:val="00A46428"/>
    <w:rsid w:val="00A4743E"/>
    <w:rsid w:val="00A50900"/>
    <w:rsid w:val="00A533D0"/>
    <w:rsid w:val="00A578AC"/>
    <w:rsid w:val="00A64E18"/>
    <w:rsid w:val="00A65874"/>
    <w:rsid w:val="00A70517"/>
    <w:rsid w:val="00A723DA"/>
    <w:rsid w:val="00A74B31"/>
    <w:rsid w:val="00A75C98"/>
    <w:rsid w:val="00A768EC"/>
    <w:rsid w:val="00A82B43"/>
    <w:rsid w:val="00A83D4C"/>
    <w:rsid w:val="00A86CEA"/>
    <w:rsid w:val="00A922E8"/>
    <w:rsid w:val="00AA79CB"/>
    <w:rsid w:val="00AB43D2"/>
    <w:rsid w:val="00AB566A"/>
    <w:rsid w:val="00AB5DE6"/>
    <w:rsid w:val="00AC2FEA"/>
    <w:rsid w:val="00AD7C32"/>
    <w:rsid w:val="00AE2833"/>
    <w:rsid w:val="00AE4AFE"/>
    <w:rsid w:val="00AE6407"/>
    <w:rsid w:val="00AE6CC8"/>
    <w:rsid w:val="00AE72E7"/>
    <w:rsid w:val="00AF3677"/>
    <w:rsid w:val="00AF5C33"/>
    <w:rsid w:val="00B057F4"/>
    <w:rsid w:val="00B20AC2"/>
    <w:rsid w:val="00B212F9"/>
    <w:rsid w:val="00B266E9"/>
    <w:rsid w:val="00B33C23"/>
    <w:rsid w:val="00B41924"/>
    <w:rsid w:val="00B43D3B"/>
    <w:rsid w:val="00B46423"/>
    <w:rsid w:val="00B501CE"/>
    <w:rsid w:val="00B63C71"/>
    <w:rsid w:val="00B644D1"/>
    <w:rsid w:val="00B651EE"/>
    <w:rsid w:val="00B6539B"/>
    <w:rsid w:val="00B7130D"/>
    <w:rsid w:val="00B7180F"/>
    <w:rsid w:val="00B75F70"/>
    <w:rsid w:val="00B834E6"/>
    <w:rsid w:val="00B83F33"/>
    <w:rsid w:val="00B956DD"/>
    <w:rsid w:val="00BC17B5"/>
    <w:rsid w:val="00BC3DC0"/>
    <w:rsid w:val="00BC5CEB"/>
    <w:rsid w:val="00BD6AB3"/>
    <w:rsid w:val="00BE0015"/>
    <w:rsid w:val="00C019CF"/>
    <w:rsid w:val="00C06666"/>
    <w:rsid w:val="00C14CB8"/>
    <w:rsid w:val="00C20010"/>
    <w:rsid w:val="00C20782"/>
    <w:rsid w:val="00C344D6"/>
    <w:rsid w:val="00C373AD"/>
    <w:rsid w:val="00C44A9A"/>
    <w:rsid w:val="00C51FC8"/>
    <w:rsid w:val="00C62EBE"/>
    <w:rsid w:val="00C665B4"/>
    <w:rsid w:val="00C709A5"/>
    <w:rsid w:val="00C717F1"/>
    <w:rsid w:val="00C72F05"/>
    <w:rsid w:val="00C769B9"/>
    <w:rsid w:val="00C85B48"/>
    <w:rsid w:val="00C87B85"/>
    <w:rsid w:val="00C909B6"/>
    <w:rsid w:val="00CA75EB"/>
    <w:rsid w:val="00CB2D38"/>
    <w:rsid w:val="00CB3E72"/>
    <w:rsid w:val="00CB7E68"/>
    <w:rsid w:val="00CC38AB"/>
    <w:rsid w:val="00CC43F0"/>
    <w:rsid w:val="00CC7314"/>
    <w:rsid w:val="00CD3919"/>
    <w:rsid w:val="00CD5BC0"/>
    <w:rsid w:val="00CD7E63"/>
    <w:rsid w:val="00CE0D26"/>
    <w:rsid w:val="00CF0A3D"/>
    <w:rsid w:val="00CF7583"/>
    <w:rsid w:val="00D00351"/>
    <w:rsid w:val="00D02762"/>
    <w:rsid w:val="00D06678"/>
    <w:rsid w:val="00D07B6C"/>
    <w:rsid w:val="00D10B9D"/>
    <w:rsid w:val="00D10BE3"/>
    <w:rsid w:val="00D1241E"/>
    <w:rsid w:val="00D230D3"/>
    <w:rsid w:val="00D27C56"/>
    <w:rsid w:val="00D318BA"/>
    <w:rsid w:val="00D32B04"/>
    <w:rsid w:val="00D3302F"/>
    <w:rsid w:val="00D3764D"/>
    <w:rsid w:val="00D37834"/>
    <w:rsid w:val="00D403B5"/>
    <w:rsid w:val="00D46A2B"/>
    <w:rsid w:val="00D5197E"/>
    <w:rsid w:val="00D527BC"/>
    <w:rsid w:val="00D53426"/>
    <w:rsid w:val="00D62B3A"/>
    <w:rsid w:val="00D66598"/>
    <w:rsid w:val="00D77837"/>
    <w:rsid w:val="00D900B9"/>
    <w:rsid w:val="00D95D07"/>
    <w:rsid w:val="00D97E7A"/>
    <w:rsid w:val="00DA399F"/>
    <w:rsid w:val="00DA4A3E"/>
    <w:rsid w:val="00DA67C9"/>
    <w:rsid w:val="00DB55D4"/>
    <w:rsid w:val="00DC2418"/>
    <w:rsid w:val="00DC2909"/>
    <w:rsid w:val="00DC30C7"/>
    <w:rsid w:val="00DC41AF"/>
    <w:rsid w:val="00DD0737"/>
    <w:rsid w:val="00DD073B"/>
    <w:rsid w:val="00E01B1E"/>
    <w:rsid w:val="00E01CC3"/>
    <w:rsid w:val="00E23638"/>
    <w:rsid w:val="00E23A1A"/>
    <w:rsid w:val="00E274B6"/>
    <w:rsid w:val="00E307FF"/>
    <w:rsid w:val="00E30866"/>
    <w:rsid w:val="00E32574"/>
    <w:rsid w:val="00E4140C"/>
    <w:rsid w:val="00E417A7"/>
    <w:rsid w:val="00E41B66"/>
    <w:rsid w:val="00E42C34"/>
    <w:rsid w:val="00E47492"/>
    <w:rsid w:val="00E4786D"/>
    <w:rsid w:val="00E51142"/>
    <w:rsid w:val="00E53D25"/>
    <w:rsid w:val="00E5439C"/>
    <w:rsid w:val="00E61F06"/>
    <w:rsid w:val="00E65199"/>
    <w:rsid w:val="00E659C1"/>
    <w:rsid w:val="00E672A4"/>
    <w:rsid w:val="00E749F9"/>
    <w:rsid w:val="00E80256"/>
    <w:rsid w:val="00E9343C"/>
    <w:rsid w:val="00EA01D4"/>
    <w:rsid w:val="00EA0B69"/>
    <w:rsid w:val="00EA165D"/>
    <w:rsid w:val="00EA6AD0"/>
    <w:rsid w:val="00EB2229"/>
    <w:rsid w:val="00EB4F87"/>
    <w:rsid w:val="00EB6BC1"/>
    <w:rsid w:val="00EB6BE0"/>
    <w:rsid w:val="00EB7279"/>
    <w:rsid w:val="00EC2B85"/>
    <w:rsid w:val="00EC4B6F"/>
    <w:rsid w:val="00EC6FD7"/>
    <w:rsid w:val="00ED2433"/>
    <w:rsid w:val="00EE2AFD"/>
    <w:rsid w:val="00F00477"/>
    <w:rsid w:val="00F06B66"/>
    <w:rsid w:val="00F13584"/>
    <w:rsid w:val="00F246EC"/>
    <w:rsid w:val="00F33DE6"/>
    <w:rsid w:val="00F34EDF"/>
    <w:rsid w:val="00F359F9"/>
    <w:rsid w:val="00F41E38"/>
    <w:rsid w:val="00F43DE2"/>
    <w:rsid w:val="00F51B47"/>
    <w:rsid w:val="00F5491F"/>
    <w:rsid w:val="00F64C91"/>
    <w:rsid w:val="00F66BC4"/>
    <w:rsid w:val="00F71967"/>
    <w:rsid w:val="00F73B52"/>
    <w:rsid w:val="00F74A8E"/>
    <w:rsid w:val="00F76CA8"/>
    <w:rsid w:val="00F812D8"/>
    <w:rsid w:val="00F87B73"/>
    <w:rsid w:val="00F92717"/>
    <w:rsid w:val="00F939D1"/>
    <w:rsid w:val="00FB4C87"/>
    <w:rsid w:val="00FB6712"/>
    <w:rsid w:val="00FB7E4B"/>
    <w:rsid w:val="00FC1D53"/>
    <w:rsid w:val="00FC3D35"/>
    <w:rsid w:val="00FD2671"/>
    <w:rsid w:val="00FD5410"/>
    <w:rsid w:val="00FD6301"/>
    <w:rsid w:val="00FE0D26"/>
    <w:rsid w:val="00FE569E"/>
    <w:rsid w:val="00FF1BD8"/>
    <w:rsid w:val="00FF4B0C"/>
    <w:rsid w:val="00FF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ADB774"/>
  <w15:docId w15:val="{CD20DB84-A4D9-4008-91A8-B2150180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B43"/>
    <w:rPr>
      <w:rFonts w:ascii="Dutch TL" w:hAnsi="Dutch T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2,Header Char1 Char,Header Char Char Char,Header Char Char1,Header Char2 Char,Header Char Char Char Char,Header Char2 Char Char,Header Char Char Char Char Char,Header Char Char1 Char Char,Header Char1 Char Char Char"/>
    <w:basedOn w:val="Normal"/>
    <w:link w:val="HeaderChar"/>
    <w:rsid w:val="00F06B66"/>
    <w:pPr>
      <w:tabs>
        <w:tab w:val="center" w:pos="4320"/>
        <w:tab w:val="right" w:pos="8640"/>
      </w:tabs>
    </w:pPr>
  </w:style>
  <w:style w:type="table" w:styleId="TableGrid">
    <w:name w:val="Table Grid"/>
    <w:basedOn w:val="TableNormal"/>
    <w:rsid w:val="00F0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06B66"/>
    <w:pPr>
      <w:tabs>
        <w:tab w:val="center" w:pos="4153"/>
        <w:tab w:val="right" w:pos="8306"/>
      </w:tabs>
    </w:pPr>
  </w:style>
  <w:style w:type="character" w:styleId="PageNumber">
    <w:name w:val="page number"/>
    <w:basedOn w:val="DefaultParagraphFont"/>
    <w:rsid w:val="00F06B66"/>
  </w:style>
  <w:style w:type="paragraph" w:customStyle="1" w:styleId="CharCharCharChar">
    <w:name w:val="Char Char Char Char"/>
    <w:basedOn w:val="Normal"/>
    <w:semiHidden/>
    <w:rsid w:val="00F06B66"/>
    <w:pPr>
      <w:spacing w:after="160" w:line="240" w:lineRule="exact"/>
    </w:pPr>
    <w:rPr>
      <w:sz w:val="28"/>
    </w:rPr>
  </w:style>
  <w:style w:type="character" w:customStyle="1" w:styleId="HeaderChar">
    <w:name w:val="Header Char"/>
    <w:aliases w:val="Header Char2 Char1,Header Char1 Char Char,Header Char Char Char Char1,Header Char Char1 Char,Header Char2 Char Char1,Header Char Char Char Char Char1,Header Char2 Char Char Char,Header Char Char Char Char Char Char"/>
    <w:link w:val="Header"/>
    <w:rsid w:val="00F06B66"/>
    <w:rPr>
      <w:rFonts w:ascii="Dutch TL" w:hAnsi="Dutch TL"/>
      <w:sz w:val="24"/>
      <w:lang w:val="lv-LV" w:eastAsia="lv-LV" w:bidi="ar-SA"/>
    </w:rPr>
  </w:style>
  <w:style w:type="character" w:styleId="CommentReference">
    <w:name w:val="annotation reference"/>
    <w:uiPriority w:val="99"/>
    <w:rsid w:val="004754A3"/>
    <w:rPr>
      <w:sz w:val="16"/>
      <w:szCs w:val="16"/>
    </w:rPr>
  </w:style>
  <w:style w:type="paragraph" w:styleId="CommentText">
    <w:name w:val="annotation text"/>
    <w:basedOn w:val="Normal"/>
    <w:link w:val="CommentTextChar"/>
    <w:uiPriority w:val="99"/>
    <w:rsid w:val="004754A3"/>
    <w:rPr>
      <w:sz w:val="20"/>
    </w:rPr>
  </w:style>
  <w:style w:type="paragraph" w:styleId="CommentSubject">
    <w:name w:val="annotation subject"/>
    <w:basedOn w:val="CommentText"/>
    <w:next w:val="CommentText"/>
    <w:semiHidden/>
    <w:rsid w:val="004754A3"/>
    <w:rPr>
      <w:b/>
      <w:bCs/>
    </w:rPr>
  </w:style>
  <w:style w:type="paragraph" w:styleId="BalloonText">
    <w:name w:val="Balloon Text"/>
    <w:basedOn w:val="Normal"/>
    <w:semiHidden/>
    <w:rsid w:val="004754A3"/>
    <w:rPr>
      <w:rFonts w:ascii="Tahoma" w:hAnsi="Tahoma" w:cs="Tahoma"/>
      <w:sz w:val="16"/>
      <w:szCs w:val="16"/>
    </w:rPr>
  </w:style>
  <w:style w:type="character" w:customStyle="1" w:styleId="FooterChar">
    <w:name w:val="Footer Char"/>
    <w:link w:val="Footer"/>
    <w:uiPriority w:val="99"/>
    <w:rsid w:val="00BC17B5"/>
    <w:rPr>
      <w:rFonts w:ascii="Dutch TL" w:hAnsi="Dutch TL"/>
      <w:sz w:val="24"/>
    </w:rPr>
  </w:style>
  <w:style w:type="paragraph" w:styleId="BodyTextIndent3">
    <w:name w:val="Body Text Indent 3"/>
    <w:basedOn w:val="Normal"/>
    <w:link w:val="BodyTextIndent3Char"/>
    <w:rsid w:val="00703356"/>
    <w:pPr>
      <w:widowControl w:val="0"/>
      <w:ind w:firstLine="426"/>
      <w:jc w:val="both"/>
    </w:pPr>
    <w:rPr>
      <w:rFonts w:ascii="Times New Roman" w:hAnsi="Times New Roman"/>
      <w:lang w:eastAsia="en-US"/>
    </w:rPr>
  </w:style>
  <w:style w:type="character" w:customStyle="1" w:styleId="BodyTextIndent3Char">
    <w:name w:val="Body Text Indent 3 Char"/>
    <w:link w:val="BodyTextIndent3"/>
    <w:rsid w:val="00703356"/>
    <w:rPr>
      <w:sz w:val="24"/>
      <w:lang w:eastAsia="en-US"/>
    </w:rPr>
  </w:style>
  <w:style w:type="character" w:customStyle="1" w:styleId="ListParagraphChar">
    <w:name w:val="List Paragraph Char"/>
    <w:aliases w:val="2 Char,Strip Char,H&amp;P List Paragraph Char"/>
    <w:link w:val="ListParagraph"/>
    <w:uiPriority w:val="34"/>
    <w:locked/>
    <w:rsid w:val="0012026D"/>
    <w:rPr>
      <w:rFonts w:ascii="Calibri" w:hAnsi="Calibri"/>
    </w:rPr>
  </w:style>
  <w:style w:type="paragraph" w:styleId="ListParagraph">
    <w:name w:val="List Paragraph"/>
    <w:aliases w:val="2,Strip,H&amp;P List Paragraph"/>
    <w:basedOn w:val="Normal"/>
    <w:link w:val="ListParagraphChar"/>
    <w:uiPriority w:val="34"/>
    <w:qFormat/>
    <w:rsid w:val="0012026D"/>
    <w:pPr>
      <w:spacing w:after="200" w:line="276" w:lineRule="auto"/>
      <w:ind w:left="720"/>
      <w:contextualSpacing/>
    </w:pPr>
    <w:rPr>
      <w:rFonts w:ascii="Calibri" w:hAnsi="Calibri"/>
      <w:sz w:val="20"/>
    </w:rPr>
  </w:style>
  <w:style w:type="character" w:customStyle="1" w:styleId="CommentTextChar">
    <w:name w:val="Comment Text Char"/>
    <w:link w:val="CommentText"/>
    <w:uiPriority w:val="99"/>
    <w:locked/>
    <w:rsid w:val="0012026D"/>
    <w:rPr>
      <w:rFonts w:ascii="Dutch TL" w:hAnsi="Dutch TL"/>
    </w:rPr>
  </w:style>
  <w:style w:type="paragraph" w:styleId="BodyTextIndent2">
    <w:name w:val="Body Text Indent 2"/>
    <w:basedOn w:val="Normal"/>
    <w:link w:val="BodyTextIndent2Char"/>
    <w:rsid w:val="008E628C"/>
    <w:pPr>
      <w:spacing w:after="120" w:line="480" w:lineRule="auto"/>
      <w:ind w:left="283"/>
    </w:pPr>
  </w:style>
  <w:style w:type="character" w:customStyle="1" w:styleId="BodyTextIndent2Char">
    <w:name w:val="Body Text Indent 2 Char"/>
    <w:basedOn w:val="DefaultParagraphFont"/>
    <w:link w:val="BodyTextIndent2"/>
    <w:rsid w:val="008E628C"/>
    <w:rPr>
      <w:rFonts w:ascii="Dutch TL" w:hAnsi="Dutch TL"/>
      <w:sz w:val="24"/>
    </w:rPr>
  </w:style>
  <w:style w:type="table" w:customStyle="1" w:styleId="TableGrid1">
    <w:name w:val="Table Grid1"/>
    <w:basedOn w:val="TableNormal"/>
    <w:next w:val="TableGrid"/>
    <w:uiPriority w:val="99"/>
    <w:rsid w:val="005B6DC4"/>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8">
    <w:name w:val="Style18"/>
    <w:uiPriority w:val="99"/>
    <w:rsid w:val="00D900B9"/>
    <w:pPr>
      <w:numPr>
        <w:numId w:val="27"/>
      </w:numPr>
    </w:pPr>
  </w:style>
  <w:style w:type="paragraph" w:styleId="FootnoteText">
    <w:name w:val="footnote text"/>
    <w:basedOn w:val="Normal"/>
    <w:link w:val="FootnoteTextChar"/>
    <w:uiPriority w:val="99"/>
    <w:rsid w:val="008E5A75"/>
    <w:rPr>
      <w:rFonts w:ascii="Times New Roman" w:hAnsi="Times New Roman"/>
      <w:sz w:val="20"/>
      <w:lang w:val="en-GB"/>
    </w:rPr>
  </w:style>
  <w:style w:type="character" w:customStyle="1" w:styleId="FootnoteTextChar">
    <w:name w:val="Footnote Text Char"/>
    <w:basedOn w:val="DefaultParagraphFont"/>
    <w:link w:val="FootnoteText"/>
    <w:uiPriority w:val="99"/>
    <w:rsid w:val="008E5A75"/>
    <w:rPr>
      <w:lang w:val="en-GB"/>
    </w:rPr>
  </w:style>
  <w:style w:type="character" w:styleId="FootnoteReference">
    <w:name w:val="footnote reference"/>
    <w:uiPriority w:val="99"/>
    <w:rsid w:val="008E5A75"/>
    <w:rPr>
      <w:vertAlign w:val="superscript"/>
    </w:rPr>
  </w:style>
  <w:style w:type="numbering" w:customStyle="1" w:styleId="Style7">
    <w:name w:val="Style7"/>
    <w:uiPriority w:val="99"/>
    <w:rsid w:val="0078194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6394">
      <w:bodyDiv w:val="1"/>
      <w:marLeft w:val="0"/>
      <w:marRight w:val="0"/>
      <w:marTop w:val="0"/>
      <w:marBottom w:val="0"/>
      <w:divBdr>
        <w:top w:val="none" w:sz="0" w:space="0" w:color="auto"/>
        <w:left w:val="none" w:sz="0" w:space="0" w:color="auto"/>
        <w:bottom w:val="none" w:sz="0" w:space="0" w:color="auto"/>
        <w:right w:val="none" w:sz="0" w:space="0" w:color="auto"/>
      </w:divBdr>
    </w:div>
    <w:div w:id="288324803">
      <w:bodyDiv w:val="1"/>
      <w:marLeft w:val="0"/>
      <w:marRight w:val="0"/>
      <w:marTop w:val="0"/>
      <w:marBottom w:val="0"/>
      <w:divBdr>
        <w:top w:val="none" w:sz="0" w:space="0" w:color="auto"/>
        <w:left w:val="none" w:sz="0" w:space="0" w:color="auto"/>
        <w:bottom w:val="none" w:sz="0" w:space="0" w:color="auto"/>
        <w:right w:val="none" w:sz="0" w:space="0" w:color="auto"/>
      </w:divBdr>
    </w:div>
    <w:div w:id="1721317556">
      <w:bodyDiv w:val="1"/>
      <w:marLeft w:val="0"/>
      <w:marRight w:val="0"/>
      <w:marTop w:val="0"/>
      <w:marBottom w:val="0"/>
      <w:divBdr>
        <w:top w:val="none" w:sz="0" w:space="0" w:color="auto"/>
        <w:left w:val="none" w:sz="0" w:space="0" w:color="auto"/>
        <w:bottom w:val="none" w:sz="0" w:space="0" w:color="auto"/>
        <w:right w:val="none" w:sz="0" w:space="0" w:color="auto"/>
      </w:divBdr>
    </w:div>
    <w:div w:id="176182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68AF-8CC2-4546-88BC-E47FA87D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1168</Words>
  <Characters>8174</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SARUNU PROCEDŪRA</vt:lpstr>
    </vt:vector>
  </TitlesOfParts>
  <Company>a</Company>
  <LinksUpToDate>false</LinksUpToDate>
  <CharactersWithSpaces>9324</CharactersWithSpaces>
  <SharedDoc>false</SharedDoc>
  <HLinks>
    <vt:vector size="6" baseType="variant">
      <vt:variant>
        <vt:i4>4128882</vt:i4>
      </vt:variant>
      <vt:variant>
        <vt:i4>0</vt:i4>
      </vt:variant>
      <vt:variant>
        <vt:i4>0</vt:i4>
      </vt:variant>
      <vt:variant>
        <vt:i4>5</vt:i4>
      </vt:variant>
      <vt:variant>
        <vt:lpwstr>https://maps.google.lv/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PROCEDŪRA</dc:title>
  <dc:subject/>
  <dc:creator>user</dc:creator>
  <cp:keywords/>
  <cp:lastModifiedBy>Marina Imbrasa</cp:lastModifiedBy>
  <cp:revision>4</cp:revision>
  <cp:lastPrinted>2018-11-26T09:49:00Z</cp:lastPrinted>
  <dcterms:created xsi:type="dcterms:W3CDTF">2019-03-28T10:52:00Z</dcterms:created>
  <dcterms:modified xsi:type="dcterms:W3CDTF">2019-03-29T15:04:00Z</dcterms:modified>
</cp:coreProperties>
</file>