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CC77AC">
        <w:rPr>
          <w:rFonts w:cs="Times New Roman"/>
          <w:sz w:val="24"/>
          <w:szCs w:val="24"/>
        </w:rPr>
        <w:t>2</w:t>
      </w:r>
      <w:r w:rsidR="006148CB">
        <w:rPr>
          <w:rFonts w:cs="Times New Roman"/>
          <w:sz w:val="24"/>
          <w:szCs w:val="24"/>
        </w:rPr>
        <w:t xml:space="preserve"> </w:t>
      </w:r>
    </w:p>
    <w:p w:rsidR="000058BD" w:rsidRPr="00D807BF" w:rsidRDefault="00F30BE8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Saules ekrānu modernizācija un profilakse</w:t>
      </w:r>
      <w:r w:rsidR="000058BD" w:rsidRPr="00D807BF">
        <w:rPr>
          <w:rFonts w:cs="Times New Roman"/>
          <w:sz w:val="24"/>
          <w:szCs w:val="24"/>
        </w:rPr>
        <w:t xml:space="preserve">, </w:t>
      </w:r>
    </w:p>
    <w:p w:rsidR="000058BD" w:rsidRPr="00D807BF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</w:t>
      </w:r>
      <w:r w:rsidR="00CC77AC">
        <w:rPr>
          <w:sz w:val="24"/>
          <w:szCs w:val="24"/>
        </w:rPr>
        <w:t>9</w:t>
      </w:r>
      <w:r w:rsidRPr="00D807BF">
        <w:rPr>
          <w:sz w:val="24"/>
          <w:szCs w:val="24"/>
        </w:rPr>
        <w:t>/</w:t>
      </w:r>
      <w:r w:rsidR="00F30BE8">
        <w:rPr>
          <w:sz w:val="24"/>
          <w:szCs w:val="24"/>
        </w:rPr>
        <w:t>10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F30BE8">
        <w:rPr>
          <w:rFonts w:cs="Times New Roman"/>
          <w:sz w:val="24"/>
          <w:szCs w:val="24"/>
        </w:rPr>
        <w:t>06.06</w:t>
      </w:r>
      <w:r w:rsidR="003018BF">
        <w:rPr>
          <w:rFonts w:cs="Times New Roman"/>
          <w:sz w:val="24"/>
          <w:szCs w:val="24"/>
        </w:rPr>
        <w:t>.2019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F30BE8">
        <w:rPr>
          <w:sz w:val="24"/>
          <w:szCs w:val="24"/>
        </w:rPr>
        <w:t>13.05</w:t>
      </w:r>
      <w:r w:rsidR="00CC77AC">
        <w:rPr>
          <w:sz w:val="24"/>
          <w:szCs w:val="24"/>
        </w:rPr>
        <w:t>.2019</w:t>
      </w:r>
      <w:r w:rsidR="00A828CA">
        <w:rPr>
          <w:sz w:val="24"/>
          <w:szCs w:val="24"/>
        </w:rPr>
        <w:t>.</w:t>
      </w:r>
      <w:r w:rsidRPr="00697CF9">
        <w:rPr>
          <w:sz w:val="24"/>
          <w:szCs w:val="24"/>
        </w:rPr>
        <w:t xml:space="preserve"> pavēli Nr. </w:t>
      </w:r>
      <w:r w:rsidR="00F30BE8">
        <w:rPr>
          <w:sz w:val="24"/>
          <w:szCs w:val="24"/>
        </w:rPr>
        <w:t>9</w:t>
      </w:r>
      <w:r w:rsidR="00CC77AC">
        <w:rPr>
          <w:sz w:val="24"/>
          <w:szCs w:val="24"/>
        </w:rPr>
        <w:t>5</w:t>
      </w:r>
      <w:r w:rsidR="003C79B0">
        <w:rPr>
          <w:sz w:val="24"/>
          <w:szCs w:val="24"/>
        </w:rPr>
        <w:t>.</w:t>
      </w: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4148D4" w:rsidRPr="00D807BF" w:rsidRDefault="004148D4" w:rsidP="000058BD">
      <w:pPr>
        <w:rPr>
          <w:rFonts w:cs="Times New Roman"/>
          <w:sz w:val="24"/>
          <w:szCs w:val="24"/>
        </w:rPr>
      </w:pPr>
    </w:p>
    <w:p w:rsidR="00E03DCF" w:rsidRDefault="006148CB" w:rsidP="00E03DC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  <w:sz w:val="24"/>
          <w:szCs w:val="24"/>
        </w:rPr>
      </w:pPr>
      <w:r w:rsidRPr="00E03DCF">
        <w:rPr>
          <w:rFonts w:cs="Times New Roman"/>
          <w:sz w:val="24"/>
          <w:szCs w:val="24"/>
        </w:rPr>
        <w:t>Iepirkuma komisija sēdes laikā</w:t>
      </w:r>
      <w:r w:rsidR="00053DCA" w:rsidRPr="00E03DCF">
        <w:rPr>
          <w:rFonts w:cs="Times New Roman"/>
          <w:sz w:val="24"/>
          <w:szCs w:val="24"/>
        </w:rPr>
        <w:t xml:space="preserve"> (</w:t>
      </w:r>
      <w:r w:rsidR="005D76DC">
        <w:rPr>
          <w:rFonts w:cs="Times New Roman"/>
          <w:sz w:val="24"/>
          <w:szCs w:val="24"/>
        </w:rPr>
        <w:t>30.05.</w:t>
      </w:r>
      <w:r w:rsidR="00053DCA" w:rsidRPr="00E03DCF">
        <w:rPr>
          <w:rFonts w:cs="Times New Roman"/>
          <w:sz w:val="24"/>
          <w:szCs w:val="24"/>
        </w:rPr>
        <w:t>plkst.</w:t>
      </w:r>
      <w:r w:rsidR="005D76DC">
        <w:rPr>
          <w:rFonts w:cs="Times New Roman"/>
          <w:sz w:val="24"/>
          <w:szCs w:val="24"/>
        </w:rPr>
        <w:t xml:space="preserve"> </w:t>
      </w:r>
      <w:r w:rsidRPr="00E03DCF">
        <w:rPr>
          <w:rFonts w:cs="Times New Roman"/>
          <w:sz w:val="24"/>
          <w:szCs w:val="24"/>
        </w:rPr>
        <w:t xml:space="preserve"> </w:t>
      </w:r>
      <w:r w:rsidR="00CD562C" w:rsidRPr="00E03DCF">
        <w:rPr>
          <w:rFonts w:cs="Times New Roman"/>
          <w:sz w:val="24"/>
          <w:szCs w:val="24"/>
        </w:rPr>
        <w:t xml:space="preserve">atvēra </w:t>
      </w:r>
      <w:r w:rsidR="00053DCA" w:rsidRPr="00E03DCF">
        <w:rPr>
          <w:rFonts w:cs="Times New Roman"/>
          <w:sz w:val="24"/>
          <w:szCs w:val="24"/>
        </w:rPr>
        <w:t>30.05.2019. plkst. 12:30 iesniegto SIA “</w:t>
      </w:r>
      <w:proofErr w:type="spellStart"/>
      <w:r w:rsidR="00053DCA" w:rsidRPr="00E03DCF">
        <w:rPr>
          <w:rFonts w:cs="Times New Roman"/>
          <w:sz w:val="24"/>
          <w:szCs w:val="24"/>
        </w:rPr>
        <w:t>Eniaks</w:t>
      </w:r>
      <w:proofErr w:type="spellEnd"/>
      <w:r w:rsidR="00053DCA" w:rsidRPr="00E03DCF">
        <w:rPr>
          <w:rFonts w:cs="Times New Roman"/>
          <w:sz w:val="24"/>
          <w:szCs w:val="24"/>
        </w:rPr>
        <w:t xml:space="preserve">” </w:t>
      </w:r>
      <w:r w:rsidR="00EF0713" w:rsidRPr="00E03DCF">
        <w:rPr>
          <w:rFonts w:cs="Times New Roman"/>
          <w:sz w:val="24"/>
          <w:szCs w:val="24"/>
        </w:rPr>
        <w:t xml:space="preserve">tehniskos/finanšu </w:t>
      </w:r>
      <w:r w:rsidR="00CD562C" w:rsidRPr="00E03DCF">
        <w:rPr>
          <w:rFonts w:cs="Times New Roman"/>
          <w:sz w:val="24"/>
          <w:szCs w:val="24"/>
        </w:rPr>
        <w:t>piedāvājumu</w:t>
      </w:r>
      <w:r w:rsidR="00053DCA" w:rsidRPr="00E03DCF">
        <w:rPr>
          <w:rFonts w:cs="Times New Roman"/>
          <w:sz w:val="24"/>
          <w:szCs w:val="24"/>
        </w:rPr>
        <w:t>, un konstatēja, ka SIA “</w:t>
      </w:r>
      <w:proofErr w:type="spellStart"/>
      <w:r w:rsidR="00053DCA" w:rsidRPr="00E03DCF">
        <w:rPr>
          <w:rFonts w:cs="Times New Roman"/>
          <w:sz w:val="24"/>
          <w:szCs w:val="24"/>
        </w:rPr>
        <w:t>Eiaks</w:t>
      </w:r>
      <w:proofErr w:type="spellEnd"/>
      <w:r w:rsidR="00053DCA" w:rsidRPr="00E03DCF">
        <w:rPr>
          <w:rFonts w:cs="Times New Roman"/>
          <w:sz w:val="24"/>
          <w:szCs w:val="24"/>
        </w:rPr>
        <w:t xml:space="preserve">” iesniedzis tehnisko/finanšu piedāvājumu tikai par </w:t>
      </w:r>
      <w:r w:rsidR="00D44460" w:rsidRPr="00E03DCF">
        <w:rPr>
          <w:rFonts w:cs="Times New Roman"/>
          <w:sz w:val="24"/>
          <w:szCs w:val="24"/>
        </w:rPr>
        <w:t>saules ekrānu modernizāciju. Piedāvājumam klāt pievienotajā vēstulē komersants skaidro, ka SIA “</w:t>
      </w:r>
      <w:proofErr w:type="spellStart"/>
      <w:r w:rsidR="00D44460" w:rsidRPr="00E03DCF">
        <w:rPr>
          <w:rFonts w:cs="Times New Roman"/>
          <w:sz w:val="24"/>
          <w:szCs w:val="24"/>
        </w:rPr>
        <w:t>Eniaks</w:t>
      </w:r>
      <w:proofErr w:type="spellEnd"/>
      <w:r w:rsidR="00D44460" w:rsidRPr="00E03DCF">
        <w:rPr>
          <w:rFonts w:cs="Times New Roman"/>
          <w:sz w:val="24"/>
          <w:szCs w:val="24"/>
        </w:rPr>
        <w:t xml:space="preserve">” tikai izstrādā, ražo un uzstāda saules ekrānus, bet </w:t>
      </w:r>
      <w:r w:rsidR="00154067" w:rsidRPr="00E03DCF">
        <w:rPr>
          <w:rFonts w:cs="Times New Roman"/>
          <w:sz w:val="24"/>
          <w:szCs w:val="24"/>
        </w:rPr>
        <w:t xml:space="preserve">atsakās </w:t>
      </w:r>
      <w:r w:rsidR="00D44460" w:rsidRPr="00E03DCF">
        <w:rPr>
          <w:rFonts w:cs="Times New Roman"/>
          <w:sz w:val="24"/>
          <w:szCs w:val="24"/>
        </w:rPr>
        <w:t>vei</w:t>
      </w:r>
      <w:r w:rsidR="00154067" w:rsidRPr="00E03DCF">
        <w:rPr>
          <w:rFonts w:cs="Times New Roman"/>
          <w:sz w:val="24"/>
          <w:szCs w:val="24"/>
        </w:rPr>
        <w:t>kt</w:t>
      </w:r>
      <w:r w:rsidR="00D44460" w:rsidRPr="00E03DCF">
        <w:rPr>
          <w:rFonts w:cs="Times New Roman"/>
          <w:sz w:val="24"/>
          <w:szCs w:val="24"/>
        </w:rPr>
        <w:t xml:space="preserve"> apkopes un servisa darbus. </w:t>
      </w:r>
      <w:r w:rsidR="00154067" w:rsidRPr="00E03DCF">
        <w:rPr>
          <w:rFonts w:cs="Times New Roman"/>
          <w:sz w:val="24"/>
          <w:szCs w:val="24"/>
        </w:rPr>
        <w:t>Taču tas ir pretrunā ar tirgus izpētes kopsavilkumu, kuras ietvaros SIA “</w:t>
      </w:r>
      <w:proofErr w:type="spellStart"/>
      <w:r w:rsidR="00154067" w:rsidRPr="00E03DCF">
        <w:rPr>
          <w:rFonts w:cs="Times New Roman"/>
          <w:sz w:val="24"/>
          <w:szCs w:val="24"/>
        </w:rPr>
        <w:t>Eniaks</w:t>
      </w:r>
      <w:proofErr w:type="spellEnd"/>
      <w:r w:rsidR="00154067" w:rsidRPr="00E03DCF">
        <w:rPr>
          <w:rFonts w:cs="Times New Roman"/>
          <w:sz w:val="24"/>
          <w:szCs w:val="24"/>
        </w:rPr>
        <w:t>” tika iesūtījis</w:t>
      </w:r>
      <w:r w:rsidR="00411616" w:rsidRPr="00E03DCF">
        <w:rPr>
          <w:rFonts w:cs="Times New Roman"/>
          <w:sz w:val="24"/>
          <w:szCs w:val="24"/>
        </w:rPr>
        <w:t xml:space="preserve"> cenu piedāvājumus gan par modernizāciju, gan par remontdarbiem un </w:t>
      </w:r>
      <w:r w:rsidR="00FC78C9" w:rsidRPr="00E03DCF">
        <w:rPr>
          <w:rFonts w:cs="Times New Roman"/>
          <w:sz w:val="24"/>
          <w:szCs w:val="24"/>
        </w:rPr>
        <w:t>detaļu nomaiņu ar 2 gadu garantiju</w:t>
      </w:r>
      <w:r w:rsidR="00A252F6">
        <w:rPr>
          <w:rFonts w:cs="Times New Roman"/>
          <w:sz w:val="24"/>
          <w:szCs w:val="24"/>
        </w:rPr>
        <w:t xml:space="preserve"> no uzstādīšanas brīža</w:t>
      </w:r>
      <w:r w:rsidR="00FC78C9" w:rsidRPr="00E03DCF">
        <w:rPr>
          <w:rFonts w:cs="Times New Roman"/>
          <w:sz w:val="24"/>
          <w:szCs w:val="24"/>
        </w:rPr>
        <w:t>.</w:t>
      </w:r>
      <w:r w:rsidR="00E03DCF">
        <w:rPr>
          <w:rFonts w:cs="Times New Roman"/>
          <w:sz w:val="24"/>
          <w:szCs w:val="24"/>
        </w:rPr>
        <w:t xml:space="preserve"> </w:t>
      </w:r>
    </w:p>
    <w:p w:rsidR="00E03DCF" w:rsidRDefault="00E03DCF" w:rsidP="00E03DC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E03DCF">
        <w:rPr>
          <w:rFonts w:cs="Times New Roman"/>
          <w:sz w:val="24"/>
          <w:szCs w:val="24"/>
        </w:rPr>
        <w:t xml:space="preserve">epirkuma komisija </w:t>
      </w:r>
      <w:r>
        <w:rPr>
          <w:rFonts w:cs="Times New Roman"/>
          <w:sz w:val="24"/>
          <w:szCs w:val="24"/>
        </w:rPr>
        <w:t>uzskata, ka komersants jau pirms iepirkuma uzsākšanas ir apzināti maldinājis pasūtītāju par savām spējām uzņemties saistības par pilnu iepirkuma priekšmetu (modernizācija un profilakses apkopes).</w:t>
      </w:r>
    </w:p>
    <w:p w:rsidR="00E03DCF" w:rsidRPr="00E03DCF" w:rsidRDefault="00980911" w:rsidP="00E03DCF">
      <w:pPr>
        <w:pStyle w:val="ListParagraph"/>
        <w:numPr>
          <w:ilvl w:val="0"/>
          <w:numId w:val="11"/>
        </w:numPr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IAA G.Pele iepirkuma komisijai sniedza informāciju par iepriekšējo sadarbību ar komersantu saules ekrānu uzstādīšanā, kas bija negatīva, nebija vērsta uz sadarbību un līguma saistību pilnvērtīgu izpildi.</w:t>
      </w:r>
    </w:p>
    <w:p w:rsidR="00E03DCF" w:rsidRPr="00E03DCF" w:rsidRDefault="00E03DCF" w:rsidP="00E03DCF">
      <w:pPr>
        <w:ind w:left="426" w:hanging="426"/>
        <w:jc w:val="both"/>
        <w:rPr>
          <w:rFonts w:cs="Times New Roman"/>
          <w:sz w:val="24"/>
          <w:szCs w:val="24"/>
        </w:rPr>
      </w:pPr>
    </w:p>
    <w:p w:rsidR="00B429BC" w:rsidRDefault="00E03DCF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429BC">
        <w:rPr>
          <w:rFonts w:cs="Times New Roman"/>
          <w:sz w:val="24"/>
          <w:szCs w:val="24"/>
        </w:rPr>
        <w:t>[...]</w:t>
      </w:r>
    </w:p>
    <w:p w:rsidR="003A4274" w:rsidRDefault="000058BD" w:rsidP="003A4274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="003A4274">
        <w:rPr>
          <w:rFonts w:cs="Times New Roman"/>
          <w:sz w:val="24"/>
          <w:szCs w:val="24"/>
        </w:rPr>
        <w:t>:</w:t>
      </w:r>
    </w:p>
    <w:p w:rsidR="003A4274" w:rsidRDefault="003A4274" w:rsidP="003A4274">
      <w:pPr>
        <w:rPr>
          <w:rFonts w:cs="Times New Roman"/>
          <w:sz w:val="24"/>
          <w:szCs w:val="24"/>
        </w:rPr>
      </w:pPr>
    </w:p>
    <w:p w:rsidR="003A4274" w:rsidRDefault="00D44460" w:rsidP="00B13BDF">
      <w:pPr>
        <w:pStyle w:val="ListParagraph"/>
        <w:numPr>
          <w:ilvl w:val="0"/>
          <w:numId w:val="12"/>
        </w:numPr>
        <w:ind w:left="426" w:hanging="426"/>
        <w:rPr>
          <w:rFonts w:cs="Times New Roman"/>
          <w:sz w:val="24"/>
          <w:szCs w:val="24"/>
        </w:rPr>
      </w:pPr>
      <w:r w:rsidRPr="00980911">
        <w:rPr>
          <w:rFonts w:cs="Times New Roman"/>
          <w:sz w:val="24"/>
          <w:szCs w:val="24"/>
        </w:rPr>
        <w:t>Pārtraukt iepirkumu bez rezultāta</w:t>
      </w:r>
      <w:r w:rsidR="00E03DCF" w:rsidRPr="00980911">
        <w:rPr>
          <w:rFonts w:cs="Times New Roman"/>
          <w:sz w:val="24"/>
          <w:szCs w:val="24"/>
        </w:rPr>
        <w:t>.</w:t>
      </w:r>
    </w:p>
    <w:p w:rsidR="00980911" w:rsidRDefault="00980911" w:rsidP="00B13BDF">
      <w:pPr>
        <w:pStyle w:val="ListParagraph"/>
        <w:numPr>
          <w:ilvl w:val="0"/>
          <w:numId w:val="12"/>
        </w:numPr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komisijas</w:t>
      </w:r>
      <w:r w:rsidR="001E0697">
        <w:rPr>
          <w:rFonts w:cs="Times New Roman"/>
          <w:sz w:val="24"/>
          <w:szCs w:val="24"/>
        </w:rPr>
        <w:t xml:space="preserve"> sekretārei sagatavot paziņojumu par iepirkuma rezultātiem un PIL noteiktajā kārtībā informēt komersantu.</w:t>
      </w:r>
    </w:p>
    <w:p w:rsidR="005D76DC" w:rsidRPr="00980911" w:rsidRDefault="005D76DC" w:rsidP="00B13BDF">
      <w:pPr>
        <w:pStyle w:val="ListParagraph"/>
        <w:numPr>
          <w:ilvl w:val="0"/>
          <w:numId w:val="12"/>
        </w:numPr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IAA </w:t>
      </w:r>
      <w:r w:rsidR="00EA2261">
        <w:rPr>
          <w:rFonts w:cs="Times New Roman"/>
          <w:sz w:val="24"/>
          <w:szCs w:val="24"/>
        </w:rPr>
        <w:t>uzsākt</w:t>
      </w:r>
      <w:r>
        <w:rPr>
          <w:rFonts w:cs="Times New Roman"/>
          <w:sz w:val="24"/>
          <w:szCs w:val="24"/>
        </w:rPr>
        <w:t xml:space="preserve"> jaunu tirgus izpēti jauna komersantu loka apzināšanai.</w:t>
      </w:r>
    </w:p>
    <w:p w:rsidR="00FF12E2" w:rsidRPr="00D807BF" w:rsidRDefault="00997E34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</w:t>
      </w:r>
      <w:r w:rsidR="00E03DCF">
        <w:rPr>
          <w:rFonts w:cs="Times New Roman"/>
          <w:sz w:val="24"/>
          <w:szCs w:val="24"/>
        </w:rPr>
        <w:t>priekšsēdētājs</w:t>
      </w:r>
      <w:r w:rsidRPr="00D807BF">
        <w:rPr>
          <w:rFonts w:cs="Times New Roman"/>
          <w:sz w:val="24"/>
          <w:szCs w:val="24"/>
        </w:rPr>
        <w:t>:</w:t>
      </w:r>
      <w:r w:rsidR="00E03DC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Komisijas </w:t>
      </w:r>
      <w:r w:rsidR="00E03DCF">
        <w:rPr>
          <w:rFonts w:cs="Times New Roman"/>
          <w:sz w:val="24"/>
          <w:szCs w:val="24"/>
        </w:rPr>
        <w:t>pr</w:t>
      </w:r>
      <w:r w:rsidR="00EA2261">
        <w:rPr>
          <w:rFonts w:cs="Times New Roman"/>
          <w:sz w:val="24"/>
          <w:szCs w:val="24"/>
        </w:rPr>
        <w:t>iekšsēdētāja</w:t>
      </w:r>
      <w:r w:rsidR="00E03DCF">
        <w:rPr>
          <w:rFonts w:cs="Times New Roman"/>
          <w:sz w:val="24"/>
          <w:szCs w:val="24"/>
        </w:rPr>
        <w:t xml:space="preserve"> vietnieks</w:t>
      </w:r>
      <w:r w:rsidRPr="00D807BF">
        <w:rPr>
          <w:rFonts w:cs="Times New Roman"/>
          <w:sz w:val="24"/>
          <w:szCs w:val="24"/>
        </w:rPr>
        <w:t>:</w:t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044F3B" w:rsidRDefault="00044F3B" w:rsidP="00044F3B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D06479" w:rsidRDefault="00D06479" w:rsidP="00044F3B">
      <w:pPr>
        <w:rPr>
          <w:rFonts w:cs="Times New Roman"/>
          <w:sz w:val="24"/>
          <w:szCs w:val="24"/>
        </w:rPr>
      </w:pPr>
    </w:p>
    <w:p w:rsidR="00044F3B" w:rsidRPr="00D807BF" w:rsidRDefault="00044F3B" w:rsidP="000058BD">
      <w:pPr>
        <w:rPr>
          <w:rFonts w:cs="Times New Roman"/>
          <w:sz w:val="24"/>
          <w:szCs w:val="24"/>
        </w:rPr>
      </w:pPr>
    </w:p>
    <w:p w:rsidR="004A44B7" w:rsidRDefault="004A44B7" w:rsidP="000058BD">
      <w:pPr>
        <w:jc w:val="right"/>
        <w:rPr>
          <w:i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0058BD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1E0697">
        <w:rPr>
          <w:sz w:val="24"/>
          <w:szCs w:val="24"/>
        </w:rPr>
        <w:t>06.06</w:t>
      </w:r>
      <w:r w:rsidR="00D06479">
        <w:rPr>
          <w:sz w:val="24"/>
          <w:szCs w:val="24"/>
        </w:rPr>
        <w:t>.2019</w:t>
      </w:r>
      <w:r w:rsidRPr="00D807BF">
        <w:rPr>
          <w:sz w:val="24"/>
          <w:szCs w:val="24"/>
        </w:rPr>
        <w:t>.</w:t>
      </w:r>
    </w:p>
    <w:sectPr w:rsidR="00303ACF" w:rsidRPr="00D807BF" w:rsidSect="00053DCA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099B"/>
    <w:multiLevelType w:val="hybridMultilevel"/>
    <w:tmpl w:val="2C46DBCE"/>
    <w:lvl w:ilvl="0" w:tplc="499E9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D214E"/>
    <w:multiLevelType w:val="hybridMultilevel"/>
    <w:tmpl w:val="49ACD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0474C1A"/>
    <w:multiLevelType w:val="hybridMultilevel"/>
    <w:tmpl w:val="D46A5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D765A"/>
    <w:multiLevelType w:val="hybridMultilevel"/>
    <w:tmpl w:val="4314C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BD"/>
    <w:rsid w:val="000058BD"/>
    <w:rsid w:val="00007B1D"/>
    <w:rsid w:val="00044F3B"/>
    <w:rsid w:val="00053DCA"/>
    <w:rsid w:val="000829C8"/>
    <w:rsid w:val="001408BC"/>
    <w:rsid w:val="00141195"/>
    <w:rsid w:val="00154067"/>
    <w:rsid w:val="00171C91"/>
    <w:rsid w:val="00191441"/>
    <w:rsid w:val="00194594"/>
    <w:rsid w:val="001A6CEE"/>
    <w:rsid w:val="001E0697"/>
    <w:rsid w:val="00224B06"/>
    <w:rsid w:val="00234DE4"/>
    <w:rsid w:val="002F5E8D"/>
    <w:rsid w:val="003018BF"/>
    <w:rsid w:val="00303ACF"/>
    <w:rsid w:val="003179B3"/>
    <w:rsid w:val="003A4274"/>
    <w:rsid w:val="003C79B0"/>
    <w:rsid w:val="0040045A"/>
    <w:rsid w:val="00400E5C"/>
    <w:rsid w:val="00405C44"/>
    <w:rsid w:val="00411616"/>
    <w:rsid w:val="004148D4"/>
    <w:rsid w:val="004317C1"/>
    <w:rsid w:val="00447E17"/>
    <w:rsid w:val="00451AA3"/>
    <w:rsid w:val="004832F3"/>
    <w:rsid w:val="004A44B7"/>
    <w:rsid w:val="005308AE"/>
    <w:rsid w:val="00560640"/>
    <w:rsid w:val="00563569"/>
    <w:rsid w:val="005A48F0"/>
    <w:rsid w:val="005D76DC"/>
    <w:rsid w:val="006148CB"/>
    <w:rsid w:val="00683960"/>
    <w:rsid w:val="00697CF9"/>
    <w:rsid w:val="006B7801"/>
    <w:rsid w:val="006F6F66"/>
    <w:rsid w:val="0070186F"/>
    <w:rsid w:val="0074440C"/>
    <w:rsid w:val="00766999"/>
    <w:rsid w:val="007A30F6"/>
    <w:rsid w:val="007C1B0C"/>
    <w:rsid w:val="00830972"/>
    <w:rsid w:val="00861D8D"/>
    <w:rsid w:val="00866753"/>
    <w:rsid w:val="00876D1D"/>
    <w:rsid w:val="0088375C"/>
    <w:rsid w:val="008A645B"/>
    <w:rsid w:val="008E14D2"/>
    <w:rsid w:val="008E4D3E"/>
    <w:rsid w:val="00933B44"/>
    <w:rsid w:val="00952084"/>
    <w:rsid w:val="00980911"/>
    <w:rsid w:val="009934AB"/>
    <w:rsid w:val="00997E34"/>
    <w:rsid w:val="009A6EFC"/>
    <w:rsid w:val="009C3F68"/>
    <w:rsid w:val="009E4946"/>
    <w:rsid w:val="00A252F6"/>
    <w:rsid w:val="00A44A52"/>
    <w:rsid w:val="00A76D71"/>
    <w:rsid w:val="00A828CA"/>
    <w:rsid w:val="00B13BDF"/>
    <w:rsid w:val="00B429BC"/>
    <w:rsid w:val="00B90AF5"/>
    <w:rsid w:val="00BD58DD"/>
    <w:rsid w:val="00C41E3B"/>
    <w:rsid w:val="00C7221C"/>
    <w:rsid w:val="00C82879"/>
    <w:rsid w:val="00CC77AC"/>
    <w:rsid w:val="00CD562C"/>
    <w:rsid w:val="00CE1102"/>
    <w:rsid w:val="00D052E7"/>
    <w:rsid w:val="00D06479"/>
    <w:rsid w:val="00D23174"/>
    <w:rsid w:val="00D44460"/>
    <w:rsid w:val="00D71E1D"/>
    <w:rsid w:val="00D807BF"/>
    <w:rsid w:val="00DB5D9C"/>
    <w:rsid w:val="00DF0252"/>
    <w:rsid w:val="00E03DCF"/>
    <w:rsid w:val="00E24146"/>
    <w:rsid w:val="00E602E3"/>
    <w:rsid w:val="00EA2261"/>
    <w:rsid w:val="00EA41C4"/>
    <w:rsid w:val="00EC56AD"/>
    <w:rsid w:val="00EF0713"/>
    <w:rsid w:val="00EF4EBC"/>
    <w:rsid w:val="00F108B8"/>
    <w:rsid w:val="00F30BE8"/>
    <w:rsid w:val="00F30FCA"/>
    <w:rsid w:val="00F35206"/>
    <w:rsid w:val="00F62A53"/>
    <w:rsid w:val="00FB19BC"/>
    <w:rsid w:val="00FB1AB7"/>
    <w:rsid w:val="00FC78C9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888F5-C37A-4388-985C-7D8B93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Jana Grizane</cp:lastModifiedBy>
  <cp:revision>77</cp:revision>
  <dcterms:created xsi:type="dcterms:W3CDTF">2018-06-27T13:16:00Z</dcterms:created>
  <dcterms:modified xsi:type="dcterms:W3CDTF">2019-06-06T08:20:00Z</dcterms:modified>
</cp:coreProperties>
</file>