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2F" w:rsidRPr="001D54A8" w:rsidRDefault="00F36E2F" w:rsidP="00A16CE9">
      <w:pPr>
        <w:jc w:val="both"/>
        <w:rPr>
          <w:rFonts w:cs="Times New Roman"/>
          <w:i/>
          <w:sz w:val="24"/>
          <w:szCs w:val="24"/>
        </w:rPr>
      </w:pPr>
      <w:r w:rsidRPr="001D2082">
        <w:rPr>
          <w:rFonts w:cs="Times New Roman"/>
          <w:sz w:val="24"/>
          <w:szCs w:val="24"/>
        </w:rPr>
        <w:t xml:space="preserve">                                                                                         </w:t>
      </w:r>
      <w:r w:rsidRPr="001D2082">
        <w:rPr>
          <w:rFonts w:cs="Times New Roman"/>
          <w:i/>
          <w:sz w:val="24"/>
          <w:szCs w:val="24"/>
        </w:rPr>
        <w:tab/>
      </w:r>
      <w:r w:rsidR="003A1693" w:rsidRPr="001D2082">
        <w:rPr>
          <w:rFonts w:cs="Times New Roman"/>
          <w:i/>
          <w:sz w:val="24"/>
          <w:szCs w:val="24"/>
        </w:rPr>
        <w:tab/>
      </w:r>
      <w:r w:rsidR="003A1693" w:rsidRPr="00603071">
        <w:rPr>
          <w:rFonts w:cs="Times New Roman"/>
          <w:i/>
          <w:sz w:val="24"/>
          <w:szCs w:val="24"/>
        </w:rPr>
        <w:t xml:space="preserve">         </w:t>
      </w:r>
      <w:r w:rsidRPr="00603071">
        <w:rPr>
          <w:rFonts w:cs="Times New Roman"/>
          <w:i/>
          <w:sz w:val="24"/>
          <w:szCs w:val="24"/>
        </w:rPr>
        <w:t xml:space="preserve">    </w:t>
      </w:r>
      <w:r w:rsidRPr="001D54A8">
        <w:rPr>
          <w:rFonts w:cs="Times New Roman"/>
          <w:i/>
          <w:sz w:val="24"/>
          <w:szCs w:val="24"/>
        </w:rPr>
        <w:t>IZRAKSTS</w:t>
      </w:r>
    </w:p>
    <w:p w:rsidR="00F36E2F" w:rsidRPr="001D54A8" w:rsidRDefault="00F36E2F" w:rsidP="00F36E2F">
      <w:pPr>
        <w:jc w:val="both"/>
        <w:rPr>
          <w:rFonts w:cs="Times New Roman"/>
          <w:sz w:val="24"/>
          <w:szCs w:val="24"/>
        </w:rPr>
      </w:pPr>
    </w:p>
    <w:p w:rsidR="00F36E2F" w:rsidRPr="001D54A8" w:rsidRDefault="00F36E2F" w:rsidP="00F36E2F">
      <w:pPr>
        <w:jc w:val="center"/>
        <w:rPr>
          <w:rFonts w:cs="Times New Roman"/>
          <w:sz w:val="24"/>
          <w:szCs w:val="24"/>
        </w:rPr>
      </w:pPr>
      <w:r w:rsidRPr="001D54A8">
        <w:rPr>
          <w:rFonts w:cs="Times New Roman"/>
          <w:sz w:val="24"/>
          <w:szCs w:val="24"/>
        </w:rPr>
        <w:t>PROTOKOLS</w:t>
      </w:r>
    </w:p>
    <w:p w:rsidR="00F36E2F" w:rsidRPr="001D54A8" w:rsidRDefault="00FB3763" w:rsidP="0091787D">
      <w:pPr>
        <w:jc w:val="center"/>
        <w:rPr>
          <w:rFonts w:cs="Times New Roman"/>
          <w:sz w:val="24"/>
          <w:szCs w:val="24"/>
        </w:rPr>
      </w:pPr>
      <w:r w:rsidRPr="001D54A8">
        <w:rPr>
          <w:rFonts w:cs="Times New Roman"/>
          <w:sz w:val="24"/>
          <w:szCs w:val="24"/>
        </w:rPr>
        <w:t>(</w:t>
      </w:r>
      <w:r w:rsidR="00F903F9" w:rsidRPr="001D54A8">
        <w:rPr>
          <w:rFonts w:cs="Times New Roman"/>
          <w:sz w:val="24"/>
          <w:szCs w:val="24"/>
        </w:rPr>
        <w:t>„</w:t>
      </w:r>
      <w:r w:rsidR="001D54A8" w:rsidRPr="001D54A8">
        <w:rPr>
          <w:rFonts w:cs="Times New Roman"/>
          <w:bCs/>
          <w:sz w:val="24"/>
          <w:szCs w:val="24"/>
        </w:rPr>
        <w:t>Transportlīdzekļu pārvietošanas pakalpojuma iegāde</w:t>
      </w:r>
      <w:r w:rsidR="00F903F9" w:rsidRPr="001D54A8">
        <w:rPr>
          <w:rFonts w:cs="Times New Roman"/>
          <w:sz w:val="24"/>
          <w:szCs w:val="24"/>
        </w:rPr>
        <w:t>”, ID Nr.</w:t>
      </w:r>
      <w:r w:rsidR="00D60610" w:rsidRPr="001D54A8">
        <w:rPr>
          <w:rFonts w:cs="Times New Roman"/>
          <w:sz w:val="24"/>
          <w:szCs w:val="24"/>
        </w:rPr>
        <w:t>3.RNC 2018</w:t>
      </w:r>
      <w:r w:rsidR="008338CF" w:rsidRPr="001D54A8">
        <w:rPr>
          <w:rFonts w:cs="Times New Roman"/>
          <w:sz w:val="24"/>
          <w:szCs w:val="24"/>
        </w:rPr>
        <w:t>/</w:t>
      </w:r>
      <w:r w:rsidR="00C65D0A">
        <w:rPr>
          <w:rFonts w:cs="Times New Roman"/>
          <w:sz w:val="24"/>
          <w:szCs w:val="24"/>
        </w:rPr>
        <w:t>34</w:t>
      </w:r>
      <w:r w:rsidR="00D6206D" w:rsidRPr="001D54A8">
        <w:rPr>
          <w:rFonts w:cs="Times New Roman"/>
          <w:sz w:val="24"/>
          <w:szCs w:val="24"/>
        </w:rPr>
        <w:t>)</w:t>
      </w:r>
    </w:p>
    <w:p w:rsidR="00F903F9" w:rsidRPr="001D54A8" w:rsidRDefault="00F903F9" w:rsidP="00F903F9">
      <w:pPr>
        <w:jc w:val="both"/>
        <w:rPr>
          <w:rFonts w:cs="Times New Roman"/>
          <w:sz w:val="24"/>
          <w:szCs w:val="24"/>
        </w:rPr>
      </w:pPr>
    </w:p>
    <w:p w:rsidR="00F86703" w:rsidRPr="001D54A8" w:rsidRDefault="002937F1" w:rsidP="00F36E2F">
      <w:pPr>
        <w:rPr>
          <w:rFonts w:cs="Times New Roman"/>
          <w:sz w:val="24"/>
          <w:szCs w:val="24"/>
        </w:rPr>
      </w:pPr>
      <w:r w:rsidRPr="001D54A8">
        <w:rPr>
          <w:rFonts w:cs="Times New Roman"/>
          <w:sz w:val="24"/>
          <w:szCs w:val="24"/>
        </w:rPr>
        <w:t>Ādažu novads</w:t>
      </w:r>
      <w:r w:rsidR="00F36E2F" w:rsidRPr="001D54A8">
        <w:rPr>
          <w:rFonts w:cs="Times New Roman"/>
          <w:sz w:val="24"/>
          <w:szCs w:val="24"/>
        </w:rPr>
        <w:t xml:space="preserve">, </w:t>
      </w:r>
      <w:r w:rsidR="00C65D0A">
        <w:rPr>
          <w:rFonts w:cs="Times New Roman"/>
          <w:sz w:val="24"/>
          <w:szCs w:val="24"/>
        </w:rPr>
        <w:t>04.09</w:t>
      </w:r>
      <w:r w:rsidR="000753B0" w:rsidRPr="001D54A8">
        <w:rPr>
          <w:rFonts w:cs="Times New Roman"/>
          <w:sz w:val="24"/>
          <w:szCs w:val="24"/>
        </w:rPr>
        <w:t>.2018</w:t>
      </w:r>
      <w:r w:rsidR="00CE26C2" w:rsidRPr="001D54A8">
        <w:rPr>
          <w:rFonts w:cs="Times New Roman"/>
          <w:sz w:val="24"/>
          <w:szCs w:val="24"/>
        </w:rPr>
        <w:t>.</w:t>
      </w:r>
    </w:p>
    <w:p w:rsidR="00E07266" w:rsidRPr="001D54A8" w:rsidRDefault="00E07266" w:rsidP="00F36E2F">
      <w:pPr>
        <w:rPr>
          <w:rFonts w:cs="Times New Roman"/>
          <w:sz w:val="24"/>
          <w:szCs w:val="24"/>
        </w:rPr>
      </w:pPr>
    </w:p>
    <w:p w:rsidR="001D54A8" w:rsidRPr="001D54A8" w:rsidRDefault="00BB6273" w:rsidP="001D54A8">
      <w:pPr>
        <w:pStyle w:val="NoSpacing"/>
        <w:tabs>
          <w:tab w:val="left" w:pos="4678"/>
        </w:tabs>
        <w:jc w:val="both"/>
        <w:rPr>
          <w:rFonts w:ascii="Times New Roman" w:hAnsi="Times New Roman"/>
          <w:bCs/>
          <w:sz w:val="24"/>
          <w:szCs w:val="24"/>
        </w:rPr>
      </w:pPr>
      <w:r w:rsidRPr="001D54A8">
        <w:rPr>
          <w:rFonts w:ascii="Times New Roman" w:hAnsi="Times New Roman"/>
          <w:sz w:val="24"/>
          <w:szCs w:val="24"/>
        </w:rPr>
        <w:t xml:space="preserve">3.RNC komandiera </w:t>
      </w:r>
      <w:r w:rsidR="001D54A8" w:rsidRPr="001D54A8">
        <w:rPr>
          <w:rFonts w:ascii="Times New Roman" w:hAnsi="Times New Roman"/>
          <w:sz w:val="24"/>
          <w:szCs w:val="24"/>
        </w:rPr>
        <w:t>14.06.2018. pavēle Nr.191 „Par iepirkuma komisijas izveidošanu iepirkumam „</w:t>
      </w:r>
      <w:r w:rsidR="001D54A8" w:rsidRPr="001D54A8">
        <w:rPr>
          <w:rFonts w:ascii="Times New Roman" w:hAnsi="Times New Roman"/>
          <w:bCs/>
          <w:sz w:val="24"/>
          <w:szCs w:val="24"/>
        </w:rPr>
        <w:t>Transportlīdzekļu pārvietošanas pakalpojuma iegāde</w:t>
      </w:r>
      <w:r w:rsidR="001D54A8" w:rsidRPr="001D54A8">
        <w:rPr>
          <w:rFonts w:ascii="Times New Roman" w:hAnsi="Times New Roman"/>
          <w:sz w:val="24"/>
          <w:szCs w:val="24"/>
        </w:rPr>
        <w:t>”:</w:t>
      </w:r>
    </w:p>
    <w:p w:rsidR="00154BB9" w:rsidRPr="001D54A8" w:rsidRDefault="00154BB9" w:rsidP="00154BB9">
      <w:pPr>
        <w:jc w:val="both"/>
        <w:rPr>
          <w:rFonts w:cs="Times New Roman"/>
          <w:sz w:val="24"/>
          <w:szCs w:val="24"/>
          <w:lang w:eastAsia="ru-RU" w:bidi="ar-SA"/>
        </w:rPr>
      </w:pPr>
    </w:p>
    <w:p w:rsidR="001D54A8" w:rsidRPr="001D54A8" w:rsidRDefault="001D54A8" w:rsidP="001D54A8">
      <w:pPr>
        <w:jc w:val="both"/>
        <w:rPr>
          <w:rFonts w:cs="Times New Roman"/>
          <w:sz w:val="24"/>
          <w:szCs w:val="24"/>
          <w:lang w:bidi="ar-SA"/>
        </w:rPr>
      </w:pPr>
      <w:r w:rsidRPr="001D54A8">
        <w:rPr>
          <w:rFonts w:cs="Times New Roman"/>
          <w:sz w:val="24"/>
          <w:szCs w:val="24"/>
          <w:lang w:bidi="ar-SA"/>
        </w:rPr>
        <w:t>Komisijas priekšsēdētājs: NP 3.RNC štāba priekšnieks</w:t>
      </w:r>
    </w:p>
    <w:p w:rsidR="001D54A8" w:rsidRPr="001D54A8" w:rsidRDefault="001D54A8" w:rsidP="001D54A8">
      <w:pPr>
        <w:tabs>
          <w:tab w:val="left" w:pos="4678"/>
        </w:tabs>
        <w:jc w:val="both"/>
        <w:rPr>
          <w:rFonts w:cs="Times New Roman"/>
          <w:sz w:val="24"/>
          <w:szCs w:val="24"/>
          <w:lang w:bidi="ar-SA"/>
        </w:rPr>
      </w:pPr>
      <w:r w:rsidRPr="001D54A8">
        <w:rPr>
          <w:rFonts w:cs="Times New Roman"/>
          <w:sz w:val="24"/>
          <w:szCs w:val="24"/>
          <w:lang w:bidi="ar-SA"/>
        </w:rPr>
        <w:t>Komisijas priekšsēdētāja vietnieks: NP 3.RNC štāba APD priekšnieks</w:t>
      </w:r>
    </w:p>
    <w:p w:rsidR="001D54A8" w:rsidRPr="001D54A8" w:rsidRDefault="001D54A8" w:rsidP="001D54A8">
      <w:pPr>
        <w:jc w:val="both"/>
        <w:rPr>
          <w:rFonts w:cs="Times New Roman"/>
          <w:sz w:val="24"/>
          <w:szCs w:val="24"/>
          <w:lang w:bidi="ar-SA"/>
        </w:rPr>
      </w:pPr>
      <w:r w:rsidRPr="001D54A8">
        <w:rPr>
          <w:rFonts w:cs="Times New Roman"/>
          <w:sz w:val="24"/>
          <w:szCs w:val="24"/>
          <w:lang w:bidi="ar-SA"/>
        </w:rPr>
        <w:t>Komisijas locekļi:</w:t>
      </w:r>
      <w:r w:rsidRPr="001D54A8">
        <w:rPr>
          <w:rFonts w:cs="Times New Roman"/>
          <w:sz w:val="24"/>
          <w:szCs w:val="24"/>
          <w:lang w:bidi="ar-SA"/>
        </w:rPr>
        <w:tab/>
        <w:t>NP 3.RNC štāba juridiskās nodaļas jurists, NP 3.RNC štāba FS finansists, NP 3.RNC štāba LIS speciālists</w:t>
      </w:r>
    </w:p>
    <w:p w:rsidR="001D54A8" w:rsidRPr="001D54A8" w:rsidRDefault="001D54A8" w:rsidP="001D54A8">
      <w:pPr>
        <w:jc w:val="both"/>
        <w:rPr>
          <w:rFonts w:cs="Times New Roman"/>
          <w:sz w:val="24"/>
          <w:szCs w:val="24"/>
          <w:lang w:bidi="ar-SA"/>
        </w:rPr>
      </w:pPr>
      <w:r w:rsidRPr="001D54A8">
        <w:rPr>
          <w:rFonts w:cs="Times New Roman"/>
          <w:bCs/>
          <w:sz w:val="24"/>
          <w:szCs w:val="24"/>
          <w:lang w:bidi="ar-SA"/>
        </w:rPr>
        <w:t>Iepirkuma atbildīgā amatpersona (IAA) SzS MKBde</w:t>
      </w:r>
      <w:r w:rsidRPr="001D54A8">
        <w:rPr>
          <w:rFonts w:cs="Times New Roman"/>
          <w:sz w:val="24"/>
          <w:szCs w:val="24"/>
          <w:lang w:bidi="ar-SA"/>
        </w:rPr>
        <w:t xml:space="preserve"> Kaujas atbalsta bataljona Štāba un sakaru vada Vadības grupas 2.klases speciālists kaprālis A.Bernāns </w:t>
      </w:r>
    </w:p>
    <w:p w:rsidR="005F7306" w:rsidRPr="001D54A8" w:rsidRDefault="005F7306" w:rsidP="00146B3B">
      <w:pPr>
        <w:ind w:left="5103"/>
        <w:jc w:val="both"/>
        <w:rPr>
          <w:rFonts w:cs="Times New Roman"/>
          <w:sz w:val="24"/>
          <w:szCs w:val="24"/>
        </w:rPr>
      </w:pPr>
    </w:p>
    <w:tbl>
      <w:tblPr>
        <w:tblStyle w:val="TableGrid"/>
        <w:tblW w:w="9782" w:type="dxa"/>
        <w:tblInd w:w="-318" w:type="dxa"/>
        <w:tblLook w:val="04A0" w:firstRow="1" w:lastRow="0" w:firstColumn="1" w:lastColumn="0" w:noHBand="0" w:noVBand="1"/>
      </w:tblPr>
      <w:tblGrid>
        <w:gridCol w:w="2836"/>
        <w:gridCol w:w="6946"/>
      </w:tblGrid>
      <w:tr w:rsidR="00F36E2F" w:rsidRPr="001D54A8" w:rsidTr="00891D68">
        <w:trPr>
          <w:trHeight w:val="1006"/>
        </w:trPr>
        <w:tc>
          <w:tcPr>
            <w:tcW w:w="2836" w:type="dxa"/>
          </w:tcPr>
          <w:p w:rsidR="00F504C0" w:rsidRPr="001D54A8" w:rsidRDefault="00F36E2F" w:rsidP="00A53CED">
            <w:pPr>
              <w:rPr>
                <w:rFonts w:cs="Times New Roman"/>
                <w:sz w:val="24"/>
                <w:szCs w:val="24"/>
              </w:rPr>
            </w:pPr>
            <w:r w:rsidRPr="001D54A8">
              <w:rPr>
                <w:rFonts w:cs="Times New Roman"/>
                <w:sz w:val="24"/>
                <w:szCs w:val="24"/>
              </w:rPr>
              <w:t xml:space="preserve">Pretendentu nosaukumi, reģ. nr., </w:t>
            </w:r>
          </w:p>
          <w:p w:rsidR="00891D68" w:rsidRPr="001D54A8" w:rsidRDefault="00F36E2F" w:rsidP="00A53CED">
            <w:pPr>
              <w:rPr>
                <w:rFonts w:cs="Times New Roman"/>
                <w:sz w:val="24"/>
                <w:szCs w:val="24"/>
              </w:rPr>
            </w:pPr>
            <w:r w:rsidRPr="001D54A8">
              <w:rPr>
                <w:rFonts w:cs="Times New Roman"/>
                <w:sz w:val="24"/>
                <w:szCs w:val="24"/>
              </w:rPr>
              <w:t>piedāvātās līgumcenas</w:t>
            </w:r>
          </w:p>
          <w:p w:rsidR="00F36E2F" w:rsidRPr="001D54A8" w:rsidRDefault="00F36E2F" w:rsidP="00891D68">
            <w:pPr>
              <w:rPr>
                <w:rFonts w:cs="Times New Roman"/>
                <w:sz w:val="24"/>
                <w:szCs w:val="24"/>
              </w:rPr>
            </w:pPr>
          </w:p>
        </w:tc>
        <w:tc>
          <w:tcPr>
            <w:tcW w:w="6946" w:type="dxa"/>
          </w:tcPr>
          <w:p w:rsidR="005F7306" w:rsidRPr="001D54A8" w:rsidRDefault="005F7306" w:rsidP="00891D68">
            <w:pPr>
              <w:jc w:val="both"/>
              <w:rPr>
                <w:rFonts w:eastAsia="Calibri" w:cs="Times New Roman"/>
                <w:sz w:val="24"/>
                <w:szCs w:val="24"/>
                <w:lang w:bidi="ar-SA"/>
              </w:rPr>
            </w:pPr>
          </w:p>
          <w:p w:rsidR="00C65D0A" w:rsidRPr="00C65D0A" w:rsidRDefault="00C65D0A" w:rsidP="00C65D0A">
            <w:pPr>
              <w:rPr>
                <w:rFonts w:eastAsia="Calibri" w:cs="Times New Roman"/>
                <w:sz w:val="24"/>
                <w:szCs w:val="24"/>
                <w:lang w:bidi="ar-SA"/>
              </w:rPr>
            </w:pPr>
            <w:r w:rsidRPr="00C65D0A">
              <w:rPr>
                <w:rFonts w:cs="Times New Roman"/>
                <w:sz w:val="24"/>
                <w:szCs w:val="24"/>
                <w:lang w:bidi="ar-SA"/>
              </w:rPr>
              <w:t xml:space="preserve">SIA “ALLPARI”, </w:t>
            </w:r>
            <w:r w:rsidRPr="00C65D0A">
              <w:rPr>
                <w:rFonts w:eastAsia="Calibri" w:cs="Times New Roman"/>
                <w:sz w:val="24"/>
                <w:szCs w:val="24"/>
                <w:lang w:bidi="ar-SA"/>
              </w:rPr>
              <w:t>reģ.Nr.</w:t>
            </w:r>
            <w:r w:rsidRPr="00C65D0A">
              <w:rPr>
                <w:rFonts w:cs="Times New Roman"/>
                <w:color w:val="000000"/>
                <w:sz w:val="24"/>
                <w:szCs w:val="24"/>
                <w:shd w:val="clear" w:color="auto" w:fill="FFFFFF"/>
                <w:lang w:bidi="ar-SA"/>
              </w:rPr>
              <w:t xml:space="preserve"> 40003762687</w:t>
            </w:r>
            <w:r w:rsidRPr="00C65D0A">
              <w:rPr>
                <w:rFonts w:cs="Times New Roman"/>
                <w:color w:val="000000"/>
                <w:sz w:val="24"/>
                <w:szCs w:val="24"/>
                <w:shd w:val="clear" w:color="auto" w:fill="FFFFFF"/>
                <w:lang w:bidi="ar-SA"/>
              </w:rPr>
              <w:t xml:space="preserve">, </w:t>
            </w:r>
            <w:r w:rsidRPr="00C65D0A">
              <w:rPr>
                <w:sz w:val="24"/>
                <w:szCs w:val="24"/>
              </w:rPr>
              <w:t>piedāvātā kopējā apjoma cena: 546.60 EUR bez PVN</w:t>
            </w:r>
          </w:p>
          <w:p w:rsidR="001D54A8" w:rsidRPr="001D54A8" w:rsidRDefault="001D54A8" w:rsidP="00891D68">
            <w:pPr>
              <w:jc w:val="both"/>
              <w:rPr>
                <w:rFonts w:eastAsia="Calibri" w:cs="Times New Roman"/>
                <w:sz w:val="24"/>
                <w:szCs w:val="24"/>
                <w:lang w:bidi="ar-SA"/>
              </w:rPr>
            </w:pPr>
          </w:p>
        </w:tc>
      </w:tr>
      <w:tr w:rsidR="00F36E2F" w:rsidRPr="001D54A8" w:rsidTr="00146B3B">
        <w:trPr>
          <w:trHeight w:val="919"/>
        </w:trPr>
        <w:tc>
          <w:tcPr>
            <w:tcW w:w="2836" w:type="dxa"/>
          </w:tcPr>
          <w:p w:rsidR="00B0121A" w:rsidRPr="001D54A8" w:rsidRDefault="00F36E2F" w:rsidP="00A53CED">
            <w:pPr>
              <w:rPr>
                <w:rFonts w:cs="Times New Roman"/>
                <w:sz w:val="24"/>
                <w:szCs w:val="24"/>
              </w:rPr>
            </w:pPr>
            <w:r w:rsidRPr="001D54A8">
              <w:rPr>
                <w:rFonts w:cs="Times New Roman"/>
                <w:sz w:val="24"/>
                <w:szCs w:val="24"/>
              </w:rPr>
              <w:t>Noraidītie pretendenti</w:t>
            </w:r>
          </w:p>
          <w:p w:rsidR="00F504C0" w:rsidRPr="001D54A8" w:rsidRDefault="00F36E2F" w:rsidP="00A53CED">
            <w:pPr>
              <w:rPr>
                <w:rFonts w:cs="Times New Roman"/>
                <w:sz w:val="24"/>
                <w:szCs w:val="24"/>
              </w:rPr>
            </w:pPr>
            <w:r w:rsidRPr="001D54A8">
              <w:rPr>
                <w:rFonts w:cs="Times New Roman"/>
                <w:sz w:val="24"/>
                <w:szCs w:val="24"/>
              </w:rPr>
              <w:t xml:space="preserve">(ja tādi ir) </w:t>
            </w:r>
          </w:p>
          <w:p w:rsidR="00F36E2F" w:rsidRPr="001D54A8" w:rsidRDefault="00F36E2F" w:rsidP="00146B3B">
            <w:pPr>
              <w:rPr>
                <w:rFonts w:cs="Times New Roman"/>
                <w:sz w:val="24"/>
                <w:szCs w:val="24"/>
              </w:rPr>
            </w:pPr>
            <w:r w:rsidRPr="001D54A8">
              <w:rPr>
                <w:rFonts w:cs="Times New Roman"/>
                <w:sz w:val="24"/>
                <w:szCs w:val="24"/>
              </w:rPr>
              <w:t xml:space="preserve">un to noraidīšanas iemesli </w:t>
            </w:r>
          </w:p>
        </w:tc>
        <w:tc>
          <w:tcPr>
            <w:tcW w:w="6946" w:type="dxa"/>
          </w:tcPr>
          <w:p w:rsidR="005F7306" w:rsidRPr="001D54A8" w:rsidRDefault="001D54A8" w:rsidP="001D54A8">
            <w:pPr>
              <w:jc w:val="both"/>
              <w:rPr>
                <w:rFonts w:cs="Times New Roman"/>
                <w:sz w:val="24"/>
                <w:szCs w:val="24"/>
                <w:lang w:bidi="ar-SA"/>
              </w:rPr>
            </w:pPr>
            <w:r w:rsidRPr="001D54A8">
              <w:rPr>
                <w:rFonts w:cs="Times New Roman"/>
                <w:sz w:val="24"/>
                <w:szCs w:val="24"/>
                <w:lang w:bidi="ar-SA"/>
              </w:rPr>
              <w:t>-</w:t>
            </w:r>
          </w:p>
        </w:tc>
      </w:tr>
      <w:tr w:rsidR="00F36E2F" w:rsidRPr="001D54A8" w:rsidTr="00B0121A">
        <w:tc>
          <w:tcPr>
            <w:tcW w:w="2836" w:type="dxa"/>
          </w:tcPr>
          <w:p w:rsidR="00F36E2F" w:rsidRPr="001D54A8" w:rsidRDefault="003A76B6" w:rsidP="00A53CED">
            <w:pPr>
              <w:rPr>
                <w:rFonts w:cs="Times New Roman"/>
                <w:sz w:val="24"/>
                <w:szCs w:val="24"/>
              </w:rPr>
            </w:pPr>
            <w:r w:rsidRPr="001D54A8">
              <w:rPr>
                <w:rFonts w:cs="Times New Roman"/>
                <w:sz w:val="24"/>
                <w:szCs w:val="24"/>
              </w:rPr>
              <w:t xml:space="preserve">Uzvarētāja </w:t>
            </w:r>
            <w:r w:rsidR="00F36E2F" w:rsidRPr="001D54A8">
              <w:rPr>
                <w:rFonts w:cs="Times New Roman"/>
                <w:sz w:val="24"/>
                <w:szCs w:val="24"/>
              </w:rPr>
              <w:t>salīdzinošās priekšrocības</w:t>
            </w:r>
          </w:p>
        </w:tc>
        <w:tc>
          <w:tcPr>
            <w:tcW w:w="6946" w:type="dxa"/>
          </w:tcPr>
          <w:p w:rsidR="00F36E2F" w:rsidRPr="001D54A8" w:rsidRDefault="00B5637E" w:rsidP="00C17212">
            <w:pPr>
              <w:rPr>
                <w:rFonts w:cs="Times New Roman"/>
                <w:sz w:val="24"/>
                <w:szCs w:val="24"/>
              </w:rPr>
            </w:pPr>
            <w:r w:rsidRPr="001D54A8">
              <w:rPr>
                <w:rFonts w:cs="Times New Roman"/>
                <w:sz w:val="24"/>
                <w:szCs w:val="24"/>
              </w:rPr>
              <w:t>Atbilstība iepirkuma nolikuma, tehniskās specifikācijas prasībām, zemākā</w:t>
            </w:r>
            <w:r w:rsidR="00C17212" w:rsidRPr="001D54A8">
              <w:rPr>
                <w:rFonts w:cs="Times New Roman"/>
                <w:sz w:val="24"/>
                <w:szCs w:val="24"/>
              </w:rPr>
              <w:t xml:space="preserve"> piedāvājuma cena</w:t>
            </w:r>
          </w:p>
        </w:tc>
      </w:tr>
    </w:tbl>
    <w:p w:rsidR="00116D89" w:rsidRPr="001D54A8" w:rsidRDefault="00116D89" w:rsidP="00CB4505">
      <w:pPr>
        <w:ind w:right="-114"/>
        <w:jc w:val="both"/>
        <w:rPr>
          <w:rFonts w:cs="Times New Roman"/>
          <w:sz w:val="24"/>
          <w:szCs w:val="24"/>
        </w:rPr>
      </w:pPr>
    </w:p>
    <w:p w:rsidR="00C65D0A" w:rsidRPr="00C65D0A" w:rsidRDefault="00221E29" w:rsidP="00C65D0A">
      <w:pPr>
        <w:jc w:val="both"/>
        <w:rPr>
          <w:rFonts w:cs="Times New Roman"/>
          <w:bCs/>
          <w:sz w:val="24"/>
          <w:szCs w:val="24"/>
          <w:lang w:bidi="ar-SA"/>
        </w:rPr>
      </w:pPr>
      <w:r w:rsidRPr="001D54A8">
        <w:rPr>
          <w:rFonts w:cs="Times New Roman"/>
          <w:sz w:val="24"/>
          <w:szCs w:val="24"/>
        </w:rPr>
        <w:t xml:space="preserve">Iepirkumu </w:t>
      </w:r>
      <w:r w:rsidR="000753B0" w:rsidRPr="001D54A8">
        <w:rPr>
          <w:rFonts w:cs="Times New Roman"/>
          <w:sz w:val="24"/>
          <w:szCs w:val="24"/>
        </w:rPr>
        <w:t xml:space="preserve">komisija </w:t>
      </w:r>
      <w:r w:rsidR="000753B0" w:rsidRPr="00C65D0A">
        <w:rPr>
          <w:rFonts w:cs="Times New Roman"/>
          <w:sz w:val="24"/>
          <w:szCs w:val="24"/>
        </w:rPr>
        <w:t>2018</w:t>
      </w:r>
      <w:r w:rsidR="00CC6A54" w:rsidRPr="00C65D0A">
        <w:rPr>
          <w:rFonts w:cs="Times New Roman"/>
          <w:sz w:val="24"/>
          <w:szCs w:val="24"/>
        </w:rPr>
        <w:t xml:space="preserve">.gada </w:t>
      </w:r>
      <w:r w:rsidR="00C65D0A" w:rsidRPr="00C65D0A">
        <w:rPr>
          <w:rFonts w:cs="Times New Roman"/>
          <w:sz w:val="24"/>
          <w:szCs w:val="24"/>
        </w:rPr>
        <w:t>4</w:t>
      </w:r>
      <w:r w:rsidR="001D54A8" w:rsidRPr="00C65D0A">
        <w:rPr>
          <w:rFonts w:cs="Times New Roman"/>
          <w:sz w:val="24"/>
          <w:szCs w:val="24"/>
        </w:rPr>
        <w:t>.</w:t>
      </w:r>
      <w:r w:rsidR="00C65D0A" w:rsidRPr="00C65D0A">
        <w:rPr>
          <w:rFonts w:cs="Times New Roman"/>
          <w:sz w:val="24"/>
          <w:szCs w:val="24"/>
        </w:rPr>
        <w:t>septembra</w:t>
      </w:r>
      <w:r w:rsidR="006B5A51" w:rsidRPr="00C65D0A">
        <w:rPr>
          <w:rFonts w:cs="Times New Roman"/>
          <w:sz w:val="24"/>
          <w:szCs w:val="24"/>
        </w:rPr>
        <w:t xml:space="preserve"> sēdē pieņēma lēmumu </w:t>
      </w:r>
      <w:r w:rsidR="00C65D0A" w:rsidRPr="00C65D0A">
        <w:rPr>
          <w:rFonts w:cs="Times New Roman"/>
          <w:sz w:val="24"/>
          <w:szCs w:val="24"/>
        </w:rPr>
        <w:t xml:space="preserve">līgums slēgšanas tiesības piešķirt SIA “ALLPARI”, par </w:t>
      </w:r>
      <w:r w:rsidR="00C65D0A" w:rsidRPr="00C65D0A">
        <w:rPr>
          <w:rFonts w:cs="Times New Roman"/>
          <w:bCs/>
          <w:sz w:val="24"/>
          <w:szCs w:val="24"/>
          <w:lang w:bidi="ar-SA"/>
        </w:rPr>
        <w:t>par kopējo līguma summu, ne lielāku kā 41999.99 EUR bez PVN, kas būs spēkā līdz līguma kopējās summas apguvei vai 36 mēnešus no līguma spēkā stāšanās dienas, atkarībā no tā, kurš nosacījums iestāsies pirmais, ar iespēju līguma termiņu pagarināt</w:t>
      </w:r>
      <w:r w:rsidR="00C65D0A">
        <w:rPr>
          <w:rFonts w:cs="Times New Roman"/>
          <w:bCs/>
          <w:sz w:val="24"/>
          <w:szCs w:val="24"/>
          <w:lang w:bidi="ar-SA"/>
        </w:rPr>
        <w:t>.</w:t>
      </w:r>
    </w:p>
    <w:p w:rsidR="000753B0" w:rsidRPr="001D54A8" w:rsidRDefault="000753B0" w:rsidP="000753B0">
      <w:pPr>
        <w:ind w:right="-114"/>
        <w:jc w:val="both"/>
        <w:rPr>
          <w:rFonts w:cs="Times New Roman"/>
          <w:sz w:val="24"/>
          <w:szCs w:val="24"/>
        </w:rPr>
      </w:pPr>
    </w:p>
    <w:p w:rsidR="00F36E2F" w:rsidRPr="001D54A8" w:rsidRDefault="00F36E2F" w:rsidP="00D651F0">
      <w:pPr>
        <w:rPr>
          <w:rFonts w:cs="Times New Roman"/>
          <w:sz w:val="24"/>
          <w:szCs w:val="24"/>
        </w:rPr>
      </w:pPr>
      <w:r w:rsidRPr="001D54A8">
        <w:rPr>
          <w:rFonts w:cs="Times New Roman"/>
          <w:sz w:val="24"/>
          <w:szCs w:val="24"/>
        </w:rPr>
        <w:t>Iepirkuma komisijas lēmumu var pārsūdzēt Administratīvajā rajona tiesā viena mēneša laikā no tā spēkā stāšanās dienas.</w:t>
      </w:r>
    </w:p>
    <w:p w:rsidR="004F2D81" w:rsidRPr="001D54A8" w:rsidRDefault="004F2D81" w:rsidP="00F36E2F">
      <w:pPr>
        <w:rPr>
          <w:rFonts w:cs="Times New Roman"/>
          <w:sz w:val="24"/>
          <w:szCs w:val="24"/>
        </w:rPr>
      </w:pPr>
    </w:p>
    <w:p w:rsidR="001C30B9" w:rsidRPr="001D54A8" w:rsidRDefault="001C30B9" w:rsidP="00F36E2F">
      <w:pPr>
        <w:rPr>
          <w:rFonts w:cs="Times New Roman"/>
          <w:sz w:val="24"/>
          <w:szCs w:val="24"/>
        </w:rPr>
      </w:pPr>
    </w:p>
    <w:p w:rsidR="00F36E2F" w:rsidRPr="001D54A8" w:rsidRDefault="00F36E2F" w:rsidP="00F36E2F">
      <w:pPr>
        <w:rPr>
          <w:rFonts w:cs="Times New Roman"/>
          <w:sz w:val="24"/>
          <w:szCs w:val="24"/>
        </w:rPr>
      </w:pPr>
      <w:r w:rsidRPr="001D54A8">
        <w:rPr>
          <w:rFonts w:cs="Times New Roman"/>
          <w:sz w:val="24"/>
          <w:szCs w:val="24"/>
        </w:rPr>
        <w:t>Komisija:</w:t>
      </w:r>
    </w:p>
    <w:p w:rsidR="00F36E2F" w:rsidRPr="001D54A8" w:rsidRDefault="00F36E2F" w:rsidP="00F36E2F">
      <w:pPr>
        <w:rPr>
          <w:rFonts w:cs="Times New Roman"/>
          <w:sz w:val="24"/>
          <w:szCs w:val="24"/>
        </w:rPr>
      </w:pPr>
    </w:p>
    <w:p w:rsidR="008D1EFC" w:rsidRPr="001D54A8" w:rsidRDefault="00B51855" w:rsidP="00F36E2F">
      <w:pPr>
        <w:rPr>
          <w:rFonts w:cs="Times New Roman"/>
          <w:sz w:val="24"/>
          <w:szCs w:val="24"/>
        </w:rPr>
      </w:pPr>
      <w:r w:rsidRPr="001D54A8">
        <w:rPr>
          <w:rFonts w:cs="Times New Roman"/>
          <w:sz w:val="24"/>
          <w:szCs w:val="24"/>
        </w:rPr>
        <w:t>Ko</w:t>
      </w:r>
      <w:r w:rsidR="007751E4" w:rsidRPr="001D54A8">
        <w:rPr>
          <w:rFonts w:cs="Times New Roman"/>
          <w:sz w:val="24"/>
          <w:szCs w:val="24"/>
        </w:rPr>
        <w:t xml:space="preserve">misijas </w:t>
      </w:r>
      <w:r w:rsidR="00C65D0A">
        <w:rPr>
          <w:rFonts w:cs="Times New Roman"/>
          <w:sz w:val="24"/>
          <w:szCs w:val="24"/>
        </w:rPr>
        <w:t>priekšsēdētājs</w:t>
      </w:r>
      <w:r w:rsidR="00F36E2F" w:rsidRPr="001D54A8">
        <w:rPr>
          <w:rFonts w:cs="Times New Roman"/>
          <w:sz w:val="24"/>
          <w:szCs w:val="24"/>
        </w:rPr>
        <w:t>:</w:t>
      </w:r>
      <w:r w:rsidR="00C65D0A">
        <w:rPr>
          <w:rFonts w:cs="Times New Roman"/>
          <w:sz w:val="24"/>
          <w:szCs w:val="24"/>
        </w:rPr>
        <w:tab/>
        <w:t xml:space="preserve">         </w:t>
      </w:r>
      <w:r w:rsidR="00801644" w:rsidRPr="001D54A8">
        <w:rPr>
          <w:rFonts w:cs="Times New Roman"/>
          <w:sz w:val="24"/>
          <w:szCs w:val="24"/>
        </w:rPr>
        <w:t>(personiskais paraksts)</w:t>
      </w:r>
      <w:r w:rsidR="00FE609E" w:rsidRPr="001D54A8">
        <w:rPr>
          <w:rFonts w:cs="Times New Roman"/>
          <w:sz w:val="24"/>
          <w:szCs w:val="24"/>
        </w:rPr>
        <w:t xml:space="preserve">   </w:t>
      </w:r>
      <w:r w:rsidR="007751E4" w:rsidRPr="001D54A8">
        <w:rPr>
          <w:rFonts w:cs="Times New Roman"/>
          <w:sz w:val="24"/>
          <w:szCs w:val="24"/>
        </w:rPr>
        <w:t xml:space="preserve">  </w:t>
      </w:r>
      <w:r w:rsidR="003A1E6D" w:rsidRPr="001D54A8">
        <w:rPr>
          <w:rFonts w:cs="Times New Roman"/>
          <w:sz w:val="24"/>
          <w:szCs w:val="24"/>
        </w:rPr>
        <w:t xml:space="preserve">   </w:t>
      </w:r>
      <w:r w:rsidR="00CB4505" w:rsidRPr="001D54A8">
        <w:rPr>
          <w:rFonts w:cs="Times New Roman"/>
          <w:sz w:val="24"/>
          <w:szCs w:val="24"/>
        </w:rPr>
        <w:t xml:space="preserve"> </w:t>
      </w:r>
      <w:r w:rsidR="00C65D0A">
        <w:rPr>
          <w:rFonts w:cs="Times New Roman"/>
          <w:sz w:val="24"/>
          <w:szCs w:val="24"/>
        </w:rPr>
        <w:t>maj.K.Auzenbahs</w:t>
      </w:r>
    </w:p>
    <w:p w:rsidR="00221E29" w:rsidRPr="001D54A8" w:rsidRDefault="00221E29" w:rsidP="004501C4">
      <w:pPr>
        <w:rPr>
          <w:rFonts w:cs="Times New Roman"/>
          <w:sz w:val="24"/>
          <w:szCs w:val="24"/>
        </w:rPr>
      </w:pPr>
    </w:p>
    <w:p w:rsidR="00EB6B7B" w:rsidRPr="001D54A8" w:rsidRDefault="00EB6B7B" w:rsidP="00221E29">
      <w:pPr>
        <w:rPr>
          <w:rFonts w:cs="Times New Roman"/>
          <w:sz w:val="24"/>
          <w:szCs w:val="24"/>
        </w:rPr>
      </w:pPr>
      <w:r w:rsidRPr="001D54A8">
        <w:rPr>
          <w:rFonts w:cs="Times New Roman"/>
          <w:sz w:val="24"/>
          <w:szCs w:val="24"/>
        </w:rPr>
        <w:t>Komisijas loceklis:</w:t>
      </w:r>
      <w:r w:rsidRPr="001D54A8">
        <w:rPr>
          <w:rFonts w:cs="Times New Roman"/>
          <w:sz w:val="24"/>
          <w:szCs w:val="24"/>
        </w:rPr>
        <w:tab/>
      </w:r>
      <w:r w:rsidRPr="001D54A8">
        <w:rPr>
          <w:rFonts w:cs="Times New Roman"/>
          <w:sz w:val="24"/>
          <w:szCs w:val="24"/>
        </w:rPr>
        <w:tab/>
        <w:t xml:space="preserve">       </w:t>
      </w:r>
      <w:r w:rsidR="00CB4505" w:rsidRPr="001D54A8">
        <w:rPr>
          <w:rFonts w:cs="Times New Roman"/>
          <w:sz w:val="24"/>
          <w:szCs w:val="24"/>
        </w:rPr>
        <w:t xml:space="preserve"> </w:t>
      </w:r>
      <w:r w:rsidRPr="001D54A8">
        <w:rPr>
          <w:rFonts w:cs="Times New Roman"/>
          <w:sz w:val="24"/>
          <w:szCs w:val="24"/>
        </w:rPr>
        <w:t xml:space="preserve"> (personiskais paraksts)</w:t>
      </w:r>
      <w:r w:rsidRPr="001D54A8">
        <w:rPr>
          <w:rFonts w:cs="Times New Roman"/>
          <w:sz w:val="24"/>
          <w:szCs w:val="24"/>
        </w:rPr>
        <w:tab/>
        <w:t xml:space="preserve">     </w:t>
      </w:r>
      <w:r w:rsidR="00552EDA" w:rsidRPr="001D54A8">
        <w:rPr>
          <w:rFonts w:cs="Times New Roman"/>
          <w:sz w:val="24"/>
          <w:szCs w:val="24"/>
        </w:rPr>
        <w:t xml:space="preserve">c/d </w:t>
      </w:r>
      <w:r w:rsidR="00C65D0A">
        <w:rPr>
          <w:rFonts w:cs="Times New Roman"/>
          <w:sz w:val="24"/>
          <w:szCs w:val="24"/>
        </w:rPr>
        <w:t>K.Litvina-Čevere</w:t>
      </w:r>
    </w:p>
    <w:p w:rsidR="002B4436" w:rsidRPr="001D54A8" w:rsidRDefault="002B4436" w:rsidP="00221E29">
      <w:pPr>
        <w:rPr>
          <w:rFonts w:cs="Times New Roman"/>
          <w:sz w:val="24"/>
          <w:szCs w:val="24"/>
        </w:rPr>
      </w:pPr>
    </w:p>
    <w:p w:rsidR="009E6A67" w:rsidRPr="001D54A8" w:rsidRDefault="00221E29" w:rsidP="00221E29">
      <w:pPr>
        <w:rPr>
          <w:rFonts w:cs="Times New Roman"/>
          <w:sz w:val="24"/>
          <w:szCs w:val="24"/>
        </w:rPr>
      </w:pPr>
      <w:r w:rsidRPr="001D54A8">
        <w:rPr>
          <w:rFonts w:cs="Times New Roman"/>
          <w:sz w:val="24"/>
          <w:szCs w:val="24"/>
        </w:rPr>
        <w:t>Komisijas loceklis:</w:t>
      </w:r>
      <w:r w:rsidRPr="001D54A8">
        <w:rPr>
          <w:rFonts w:cs="Times New Roman"/>
          <w:sz w:val="24"/>
          <w:szCs w:val="24"/>
        </w:rPr>
        <w:tab/>
      </w:r>
      <w:r w:rsidRPr="001D54A8">
        <w:rPr>
          <w:rFonts w:cs="Times New Roman"/>
          <w:sz w:val="24"/>
          <w:szCs w:val="24"/>
        </w:rPr>
        <w:tab/>
        <w:t xml:space="preserve">          </w:t>
      </w:r>
      <w:r w:rsidR="00FE609E" w:rsidRPr="001D54A8">
        <w:rPr>
          <w:rFonts w:cs="Times New Roman"/>
          <w:sz w:val="24"/>
          <w:szCs w:val="24"/>
        </w:rPr>
        <w:t>(personiskais paraksts)</w:t>
      </w:r>
      <w:r w:rsidR="00FE609E" w:rsidRPr="001D54A8">
        <w:rPr>
          <w:rFonts w:cs="Times New Roman"/>
          <w:sz w:val="24"/>
          <w:szCs w:val="24"/>
        </w:rPr>
        <w:tab/>
      </w:r>
      <w:r w:rsidR="00CA2C76" w:rsidRPr="001D54A8">
        <w:rPr>
          <w:rFonts w:cs="Times New Roman"/>
          <w:sz w:val="24"/>
          <w:szCs w:val="24"/>
        </w:rPr>
        <w:t xml:space="preserve">     </w:t>
      </w:r>
      <w:r w:rsidR="001D54A8" w:rsidRPr="001D54A8">
        <w:rPr>
          <w:rFonts w:cs="Times New Roman"/>
          <w:sz w:val="24"/>
          <w:szCs w:val="24"/>
        </w:rPr>
        <w:t>kpt.K.Eglīte</w:t>
      </w:r>
    </w:p>
    <w:p w:rsidR="00015196" w:rsidRPr="001D54A8" w:rsidRDefault="00015196" w:rsidP="00221E29">
      <w:pPr>
        <w:rPr>
          <w:rFonts w:cs="Times New Roman"/>
          <w:sz w:val="24"/>
          <w:szCs w:val="24"/>
        </w:rPr>
      </w:pPr>
    </w:p>
    <w:p w:rsidR="002F0776" w:rsidRDefault="002F0776" w:rsidP="002F0776">
      <w:pPr>
        <w:rPr>
          <w:rFonts w:cs="Times New Roman"/>
          <w:sz w:val="24"/>
          <w:szCs w:val="24"/>
        </w:rPr>
      </w:pPr>
      <w:r w:rsidRPr="001D54A8">
        <w:rPr>
          <w:rFonts w:cs="Times New Roman"/>
          <w:sz w:val="24"/>
          <w:szCs w:val="24"/>
        </w:rPr>
        <w:t>Komisijas loceklis:</w:t>
      </w:r>
      <w:r w:rsidRPr="001D54A8">
        <w:rPr>
          <w:rFonts w:cs="Times New Roman"/>
          <w:sz w:val="24"/>
          <w:szCs w:val="24"/>
        </w:rPr>
        <w:tab/>
      </w:r>
      <w:r w:rsidRPr="001D54A8">
        <w:rPr>
          <w:rFonts w:cs="Times New Roman"/>
          <w:sz w:val="24"/>
          <w:szCs w:val="24"/>
        </w:rPr>
        <w:tab/>
        <w:t xml:space="preserve">          (personiskais paraksts)</w:t>
      </w:r>
      <w:r w:rsidRPr="001D54A8">
        <w:rPr>
          <w:rFonts w:cs="Times New Roman"/>
          <w:sz w:val="24"/>
          <w:szCs w:val="24"/>
        </w:rPr>
        <w:tab/>
        <w:t xml:space="preserve">     </w:t>
      </w:r>
      <w:r w:rsidR="001D54A8" w:rsidRPr="001D54A8">
        <w:rPr>
          <w:rFonts w:cs="Times New Roman"/>
          <w:sz w:val="24"/>
          <w:szCs w:val="24"/>
        </w:rPr>
        <w:t>kpr.S.Pavlova</w:t>
      </w:r>
    </w:p>
    <w:p w:rsidR="00C65D0A" w:rsidRDefault="00C65D0A" w:rsidP="002F0776">
      <w:pPr>
        <w:rPr>
          <w:rFonts w:cs="Times New Roman"/>
          <w:sz w:val="24"/>
          <w:szCs w:val="24"/>
        </w:rPr>
      </w:pPr>
    </w:p>
    <w:p w:rsidR="00C65D0A" w:rsidRDefault="00C65D0A" w:rsidP="00C65D0A">
      <w:pPr>
        <w:rPr>
          <w:rFonts w:cs="Times New Roman"/>
          <w:sz w:val="24"/>
          <w:szCs w:val="24"/>
        </w:rPr>
      </w:pPr>
      <w:r w:rsidRPr="001D54A8">
        <w:rPr>
          <w:rFonts w:cs="Times New Roman"/>
          <w:sz w:val="24"/>
          <w:szCs w:val="24"/>
        </w:rPr>
        <w:t>Komisijas loceklis:</w:t>
      </w:r>
      <w:r w:rsidRPr="001D54A8">
        <w:rPr>
          <w:rFonts w:cs="Times New Roman"/>
          <w:sz w:val="24"/>
          <w:szCs w:val="24"/>
        </w:rPr>
        <w:tab/>
      </w:r>
      <w:r w:rsidRPr="001D54A8">
        <w:rPr>
          <w:rFonts w:cs="Times New Roman"/>
          <w:sz w:val="24"/>
          <w:szCs w:val="24"/>
        </w:rPr>
        <w:tab/>
        <w:t xml:space="preserve">          (personiskais paraksts)</w:t>
      </w:r>
      <w:r w:rsidRPr="001D54A8">
        <w:rPr>
          <w:rFonts w:cs="Times New Roman"/>
          <w:sz w:val="24"/>
          <w:szCs w:val="24"/>
        </w:rPr>
        <w:tab/>
        <w:t xml:space="preserve">     kpr.</w:t>
      </w:r>
      <w:r>
        <w:rPr>
          <w:rFonts w:cs="Times New Roman"/>
          <w:sz w:val="24"/>
          <w:szCs w:val="24"/>
        </w:rPr>
        <w:t>A.Bernāns</w:t>
      </w:r>
    </w:p>
    <w:p w:rsidR="00C65D0A" w:rsidRPr="001D54A8" w:rsidRDefault="00C65D0A" w:rsidP="002F0776">
      <w:pPr>
        <w:rPr>
          <w:rFonts w:cs="Times New Roman"/>
          <w:sz w:val="24"/>
          <w:szCs w:val="24"/>
        </w:rPr>
      </w:pPr>
    </w:p>
    <w:p w:rsidR="00EB6B7B" w:rsidRPr="001D54A8" w:rsidRDefault="00EB6B7B" w:rsidP="002F0776">
      <w:pPr>
        <w:rPr>
          <w:rFonts w:cs="Times New Roman"/>
          <w:sz w:val="24"/>
          <w:szCs w:val="24"/>
        </w:rPr>
      </w:pPr>
    </w:p>
    <w:p w:rsidR="004501C4" w:rsidRPr="001D54A8" w:rsidRDefault="004501C4" w:rsidP="00146B3B">
      <w:pPr>
        <w:rPr>
          <w:rFonts w:cs="Times New Roman"/>
          <w:i/>
          <w:sz w:val="24"/>
          <w:szCs w:val="24"/>
        </w:rPr>
      </w:pPr>
    </w:p>
    <w:p w:rsidR="00F36E2F" w:rsidRPr="001D54A8" w:rsidRDefault="00F36E2F" w:rsidP="00F36E2F">
      <w:pPr>
        <w:jc w:val="right"/>
        <w:rPr>
          <w:rFonts w:cs="Times New Roman"/>
          <w:i/>
          <w:sz w:val="24"/>
          <w:szCs w:val="24"/>
        </w:rPr>
      </w:pPr>
      <w:r w:rsidRPr="001D54A8">
        <w:rPr>
          <w:rFonts w:cs="Times New Roman"/>
          <w:i/>
          <w:sz w:val="24"/>
          <w:szCs w:val="24"/>
        </w:rPr>
        <w:t>IZRAKSTS PAREIZS</w:t>
      </w:r>
    </w:p>
    <w:p w:rsidR="00F36E2F" w:rsidRPr="001D54A8" w:rsidRDefault="00F36E2F" w:rsidP="00F36E2F">
      <w:pPr>
        <w:jc w:val="right"/>
        <w:rPr>
          <w:rFonts w:cs="Times New Roman"/>
          <w:sz w:val="24"/>
          <w:szCs w:val="24"/>
        </w:rPr>
      </w:pPr>
      <w:r w:rsidRPr="001D54A8">
        <w:rPr>
          <w:rFonts w:cs="Times New Roman"/>
          <w:sz w:val="24"/>
          <w:szCs w:val="24"/>
        </w:rPr>
        <w:t>/paraksts/</w:t>
      </w:r>
      <w:r w:rsidR="00801644" w:rsidRPr="001D54A8">
        <w:rPr>
          <w:rFonts w:cs="Times New Roman"/>
          <w:sz w:val="24"/>
          <w:szCs w:val="24"/>
        </w:rPr>
        <w:t xml:space="preserve"> </w:t>
      </w:r>
      <w:r w:rsidR="00BC437E" w:rsidRPr="001D54A8">
        <w:rPr>
          <w:rFonts w:cs="Times New Roman"/>
          <w:sz w:val="24"/>
          <w:szCs w:val="24"/>
        </w:rPr>
        <w:t>S.Pavlova</w:t>
      </w:r>
    </w:p>
    <w:p w:rsidR="00F36E2F" w:rsidRPr="001D54A8" w:rsidRDefault="004501C4" w:rsidP="00F36E2F">
      <w:pPr>
        <w:jc w:val="right"/>
        <w:rPr>
          <w:rFonts w:cs="Times New Roman"/>
          <w:sz w:val="24"/>
          <w:szCs w:val="24"/>
        </w:rPr>
      </w:pPr>
      <w:r w:rsidRPr="001D54A8">
        <w:rPr>
          <w:rFonts w:cs="Times New Roman"/>
          <w:sz w:val="24"/>
          <w:szCs w:val="24"/>
        </w:rPr>
        <w:t>Ādažu novadā</w:t>
      </w:r>
      <w:r w:rsidR="00F36E2F" w:rsidRPr="001D54A8">
        <w:rPr>
          <w:rFonts w:cs="Times New Roman"/>
          <w:sz w:val="24"/>
          <w:szCs w:val="24"/>
        </w:rPr>
        <w:t xml:space="preserve">, </w:t>
      </w:r>
      <w:r w:rsidR="00C65D0A">
        <w:rPr>
          <w:rFonts w:cs="Times New Roman"/>
          <w:sz w:val="24"/>
          <w:szCs w:val="24"/>
        </w:rPr>
        <w:t>05.09</w:t>
      </w:r>
      <w:bookmarkStart w:id="0" w:name="_GoBack"/>
      <w:bookmarkEnd w:id="0"/>
      <w:r w:rsidR="00801644" w:rsidRPr="001D54A8">
        <w:rPr>
          <w:rFonts w:cs="Times New Roman"/>
          <w:sz w:val="24"/>
          <w:szCs w:val="24"/>
        </w:rPr>
        <w:t>.201</w:t>
      </w:r>
      <w:r w:rsidR="000753B0" w:rsidRPr="001D54A8">
        <w:rPr>
          <w:rFonts w:cs="Times New Roman"/>
          <w:sz w:val="24"/>
          <w:szCs w:val="24"/>
        </w:rPr>
        <w:t>8</w:t>
      </w:r>
      <w:r w:rsidR="00CB4505" w:rsidRPr="001D54A8">
        <w:rPr>
          <w:rFonts w:cs="Times New Roman"/>
          <w:sz w:val="24"/>
          <w:szCs w:val="24"/>
        </w:rPr>
        <w:t>.</w:t>
      </w:r>
    </w:p>
    <w:sectPr w:rsidR="00F36E2F" w:rsidRPr="001D54A8" w:rsidSect="001C30B9">
      <w:pgSz w:w="11906" w:h="16838"/>
      <w:pgMar w:top="993" w:right="707" w:bottom="56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5AD"/>
    <w:multiLevelType w:val="hybridMultilevel"/>
    <w:tmpl w:val="4C98C8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8CF786A"/>
    <w:multiLevelType w:val="hybridMultilevel"/>
    <w:tmpl w:val="202C801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22B40BA3"/>
    <w:multiLevelType w:val="hybridMultilevel"/>
    <w:tmpl w:val="9A2C33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3D153E2"/>
    <w:multiLevelType w:val="hybridMultilevel"/>
    <w:tmpl w:val="B7F0023A"/>
    <w:lvl w:ilvl="0" w:tplc="04260001">
      <w:start w:val="1"/>
      <w:numFmt w:val="bullet"/>
      <w:lvlText w:val=""/>
      <w:lvlJc w:val="left"/>
      <w:pPr>
        <w:ind w:left="1179" w:hanging="360"/>
      </w:pPr>
      <w:rPr>
        <w:rFonts w:ascii="Symbol" w:hAnsi="Symbol"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4" w15:restartNumberingAfterBreak="0">
    <w:nsid w:val="2BBF7F0F"/>
    <w:multiLevelType w:val="hybridMultilevel"/>
    <w:tmpl w:val="1514DD0C"/>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5" w15:restartNumberingAfterBreak="0">
    <w:nsid w:val="374B695B"/>
    <w:multiLevelType w:val="multilevel"/>
    <w:tmpl w:val="D6C83DD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3AAF0968"/>
    <w:multiLevelType w:val="multilevel"/>
    <w:tmpl w:val="F838417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40D87010"/>
    <w:multiLevelType w:val="hybridMultilevel"/>
    <w:tmpl w:val="D11A7E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B9311DD"/>
    <w:multiLevelType w:val="multilevel"/>
    <w:tmpl w:val="F61C203C"/>
    <w:lvl w:ilvl="0">
      <w:start w:val="1"/>
      <w:numFmt w:val="decimal"/>
      <w:lvlText w:val="%1."/>
      <w:lvlJc w:val="left"/>
      <w:pPr>
        <w:ind w:left="1070" w:hanging="360"/>
      </w:pPr>
      <w:rPr>
        <w:rFonts w:hint="default"/>
      </w:rPr>
    </w:lvl>
    <w:lvl w:ilvl="1">
      <w:start w:val="1"/>
      <w:numFmt w:val="decimal"/>
      <w:isLgl/>
      <w:lvlText w:val="%1.%2."/>
      <w:lvlJc w:val="left"/>
      <w:pPr>
        <w:ind w:left="1136"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628" w:hanging="720"/>
      </w:pPr>
      <w:rPr>
        <w:rFonts w:hint="default"/>
      </w:rPr>
    </w:lvl>
    <w:lvl w:ilvl="4">
      <w:start w:val="1"/>
      <w:numFmt w:val="decimal"/>
      <w:isLgl/>
      <w:lvlText w:val="%1.%2.%3.%4.%5."/>
      <w:lvlJc w:val="left"/>
      <w:pPr>
        <w:ind w:left="2054"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54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38" w:hanging="1800"/>
      </w:pPr>
      <w:rPr>
        <w:rFonts w:hint="default"/>
      </w:rPr>
    </w:lvl>
  </w:abstractNum>
  <w:abstractNum w:abstractNumId="9" w15:restartNumberingAfterBreak="0">
    <w:nsid w:val="4DDA732A"/>
    <w:multiLevelType w:val="hybridMultilevel"/>
    <w:tmpl w:val="682A925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78AC3C36"/>
    <w:multiLevelType w:val="multilevel"/>
    <w:tmpl w:val="C60A11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90F73F3"/>
    <w:multiLevelType w:val="hybridMultilevel"/>
    <w:tmpl w:val="B166457C"/>
    <w:lvl w:ilvl="0" w:tplc="112068EC">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10"/>
  </w:num>
  <w:num w:numId="6">
    <w:abstractNumId w:val="1"/>
  </w:num>
  <w:num w:numId="7">
    <w:abstractNumId w:val="2"/>
  </w:num>
  <w:num w:numId="8">
    <w:abstractNumId w:val="4"/>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2F"/>
    <w:rsid w:val="00007E00"/>
    <w:rsid w:val="0001483E"/>
    <w:rsid w:val="00014D27"/>
    <w:rsid w:val="00015196"/>
    <w:rsid w:val="00027808"/>
    <w:rsid w:val="00032AEF"/>
    <w:rsid w:val="00045513"/>
    <w:rsid w:val="00061290"/>
    <w:rsid w:val="00066C8E"/>
    <w:rsid w:val="000753B0"/>
    <w:rsid w:val="0007770A"/>
    <w:rsid w:val="000A072B"/>
    <w:rsid w:val="000A7C3B"/>
    <w:rsid w:val="000B020A"/>
    <w:rsid w:val="000B4660"/>
    <w:rsid w:val="000B5128"/>
    <w:rsid w:val="000C2544"/>
    <w:rsid w:val="000D3ABF"/>
    <w:rsid w:val="000D3C0A"/>
    <w:rsid w:val="000F0CCA"/>
    <w:rsid w:val="00106A6A"/>
    <w:rsid w:val="00116D89"/>
    <w:rsid w:val="0012083F"/>
    <w:rsid w:val="00122412"/>
    <w:rsid w:val="00133291"/>
    <w:rsid w:val="001437A2"/>
    <w:rsid w:val="00146B3B"/>
    <w:rsid w:val="00154BB9"/>
    <w:rsid w:val="00157377"/>
    <w:rsid w:val="0016269C"/>
    <w:rsid w:val="00164380"/>
    <w:rsid w:val="0017017F"/>
    <w:rsid w:val="00180AC3"/>
    <w:rsid w:val="0018666A"/>
    <w:rsid w:val="001B5AA4"/>
    <w:rsid w:val="001C25DB"/>
    <w:rsid w:val="001C30B9"/>
    <w:rsid w:val="001D2082"/>
    <w:rsid w:val="001D54A8"/>
    <w:rsid w:val="00203711"/>
    <w:rsid w:val="00210093"/>
    <w:rsid w:val="00221E29"/>
    <w:rsid w:val="00225961"/>
    <w:rsid w:val="00227C03"/>
    <w:rsid w:val="00240407"/>
    <w:rsid w:val="002439F5"/>
    <w:rsid w:val="00244983"/>
    <w:rsid w:val="00244A24"/>
    <w:rsid w:val="0026236D"/>
    <w:rsid w:val="00265497"/>
    <w:rsid w:val="00266CC7"/>
    <w:rsid w:val="0027381A"/>
    <w:rsid w:val="002746B8"/>
    <w:rsid w:val="002856B1"/>
    <w:rsid w:val="002937F1"/>
    <w:rsid w:val="002940D6"/>
    <w:rsid w:val="002B1F3A"/>
    <w:rsid w:val="002B4436"/>
    <w:rsid w:val="002B6314"/>
    <w:rsid w:val="002B6602"/>
    <w:rsid w:val="002C02C6"/>
    <w:rsid w:val="002C4D99"/>
    <w:rsid w:val="002D7C68"/>
    <w:rsid w:val="002E04BD"/>
    <w:rsid w:val="002E1B60"/>
    <w:rsid w:val="002E7FC5"/>
    <w:rsid w:val="002F0255"/>
    <w:rsid w:val="002F0776"/>
    <w:rsid w:val="00304507"/>
    <w:rsid w:val="00335C3A"/>
    <w:rsid w:val="003537C1"/>
    <w:rsid w:val="00362907"/>
    <w:rsid w:val="00383338"/>
    <w:rsid w:val="003A07B2"/>
    <w:rsid w:val="003A1693"/>
    <w:rsid w:val="003A1E6D"/>
    <w:rsid w:val="003A76B6"/>
    <w:rsid w:val="003B4029"/>
    <w:rsid w:val="003C6712"/>
    <w:rsid w:val="003E11E4"/>
    <w:rsid w:val="003F1915"/>
    <w:rsid w:val="003F5DB0"/>
    <w:rsid w:val="004501C4"/>
    <w:rsid w:val="00457A26"/>
    <w:rsid w:val="00471C44"/>
    <w:rsid w:val="00487DE0"/>
    <w:rsid w:val="004914D2"/>
    <w:rsid w:val="004926CA"/>
    <w:rsid w:val="004A5061"/>
    <w:rsid w:val="004C6216"/>
    <w:rsid w:val="004E0CB7"/>
    <w:rsid w:val="004E3A43"/>
    <w:rsid w:val="004F1B2F"/>
    <w:rsid w:val="004F2D81"/>
    <w:rsid w:val="00505050"/>
    <w:rsid w:val="00511548"/>
    <w:rsid w:val="005217A2"/>
    <w:rsid w:val="005264E9"/>
    <w:rsid w:val="005271E6"/>
    <w:rsid w:val="005309CA"/>
    <w:rsid w:val="005374A6"/>
    <w:rsid w:val="00542EA0"/>
    <w:rsid w:val="00546913"/>
    <w:rsid w:val="00552EDA"/>
    <w:rsid w:val="00554896"/>
    <w:rsid w:val="00556B18"/>
    <w:rsid w:val="00561CB8"/>
    <w:rsid w:val="005640F6"/>
    <w:rsid w:val="005755EB"/>
    <w:rsid w:val="005771D3"/>
    <w:rsid w:val="00580A4A"/>
    <w:rsid w:val="00582065"/>
    <w:rsid w:val="00582940"/>
    <w:rsid w:val="005A754D"/>
    <w:rsid w:val="005E085B"/>
    <w:rsid w:val="005E4E27"/>
    <w:rsid w:val="005F3F5C"/>
    <w:rsid w:val="005F5ACC"/>
    <w:rsid w:val="005F7306"/>
    <w:rsid w:val="00603071"/>
    <w:rsid w:val="006051A8"/>
    <w:rsid w:val="00606552"/>
    <w:rsid w:val="00606CCC"/>
    <w:rsid w:val="0061185A"/>
    <w:rsid w:val="00613FF5"/>
    <w:rsid w:val="00622395"/>
    <w:rsid w:val="00643699"/>
    <w:rsid w:val="00643D69"/>
    <w:rsid w:val="00643EBC"/>
    <w:rsid w:val="00672B37"/>
    <w:rsid w:val="00692E69"/>
    <w:rsid w:val="0069464B"/>
    <w:rsid w:val="006A6162"/>
    <w:rsid w:val="006B5A51"/>
    <w:rsid w:val="006C2626"/>
    <w:rsid w:val="006C4B5E"/>
    <w:rsid w:val="006C70E1"/>
    <w:rsid w:val="006E3C17"/>
    <w:rsid w:val="006F75F6"/>
    <w:rsid w:val="0070024D"/>
    <w:rsid w:val="0070519E"/>
    <w:rsid w:val="0073504A"/>
    <w:rsid w:val="007472FE"/>
    <w:rsid w:val="00754A56"/>
    <w:rsid w:val="007635F3"/>
    <w:rsid w:val="00772B58"/>
    <w:rsid w:val="007751E4"/>
    <w:rsid w:val="00777A2C"/>
    <w:rsid w:val="007B03CB"/>
    <w:rsid w:val="007C78D2"/>
    <w:rsid w:val="007D2D7D"/>
    <w:rsid w:val="007D73D8"/>
    <w:rsid w:val="007F07EA"/>
    <w:rsid w:val="007F182B"/>
    <w:rsid w:val="00801644"/>
    <w:rsid w:val="00801ADA"/>
    <w:rsid w:val="00802312"/>
    <w:rsid w:val="00810293"/>
    <w:rsid w:val="008147C0"/>
    <w:rsid w:val="008270E9"/>
    <w:rsid w:val="008338CF"/>
    <w:rsid w:val="0083606F"/>
    <w:rsid w:val="00836639"/>
    <w:rsid w:val="00844156"/>
    <w:rsid w:val="00852830"/>
    <w:rsid w:val="00853752"/>
    <w:rsid w:val="008551D7"/>
    <w:rsid w:val="00855956"/>
    <w:rsid w:val="0086060C"/>
    <w:rsid w:val="008804EF"/>
    <w:rsid w:val="00890B4F"/>
    <w:rsid w:val="00891D68"/>
    <w:rsid w:val="008A1CEE"/>
    <w:rsid w:val="008C7725"/>
    <w:rsid w:val="008D1EFC"/>
    <w:rsid w:val="0091116D"/>
    <w:rsid w:val="0091343A"/>
    <w:rsid w:val="0091787D"/>
    <w:rsid w:val="00920D7B"/>
    <w:rsid w:val="00925F56"/>
    <w:rsid w:val="00930512"/>
    <w:rsid w:val="00934F90"/>
    <w:rsid w:val="0093798E"/>
    <w:rsid w:val="0097060F"/>
    <w:rsid w:val="009A48D6"/>
    <w:rsid w:val="009B7F2F"/>
    <w:rsid w:val="009C1F1D"/>
    <w:rsid w:val="009C423C"/>
    <w:rsid w:val="009E3C96"/>
    <w:rsid w:val="009E6A67"/>
    <w:rsid w:val="009E7F30"/>
    <w:rsid w:val="00A12512"/>
    <w:rsid w:val="00A16CE9"/>
    <w:rsid w:val="00A3006F"/>
    <w:rsid w:val="00A32357"/>
    <w:rsid w:val="00A42416"/>
    <w:rsid w:val="00A5345E"/>
    <w:rsid w:val="00A53CED"/>
    <w:rsid w:val="00A60565"/>
    <w:rsid w:val="00A64B0F"/>
    <w:rsid w:val="00A71A37"/>
    <w:rsid w:val="00A73358"/>
    <w:rsid w:val="00A85496"/>
    <w:rsid w:val="00AB5E81"/>
    <w:rsid w:val="00AD0CD1"/>
    <w:rsid w:val="00AD35A4"/>
    <w:rsid w:val="00AD43A6"/>
    <w:rsid w:val="00AE1B41"/>
    <w:rsid w:val="00AF3AC3"/>
    <w:rsid w:val="00AF675E"/>
    <w:rsid w:val="00AF7503"/>
    <w:rsid w:val="00B00B38"/>
    <w:rsid w:val="00B0121A"/>
    <w:rsid w:val="00B0407C"/>
    <w:rsid w:val="00B04985"/>
    <w:rsid w:val="00B07675"/>
    <w:rsid w:val="00B101E8"/>
    <w:rsid w:val="00B13BBE"/>
    <w:rsid w:val="00B4698E"/>
    <w:rsid w:val="00B51855"/>
    <w:rsid w:val="00B51EF5"/>
    <w:rsid w:val="00B5637E"/>
    <w:rsid w:val="00B73FA7"/>
    <w:rsid w:val="00B7441A"/>
    <w:rsid w:val="00B965CE"/>
    <w:rsid w:val="00BA2640"/>
    <w:rsid w:val="00BA2C50"/>
    <w:rsid w:val="00BB6273"/>
    <w:rsid w:val="00BB6BAE"/>
    <w:rsid w:val="00BC437E"/>
    <w:rsid w:val="00BD7FB8"/>
    <w:rsid w:val="00BE4369"/>
    <w:rsid w:val="00C030DA"/>
    <w:rsid w:val="00C06977"/>
    <w:rsid w:val="00C132D2"/>
    <w:rsid w:val="00C17212"/>
    <w:rsid w:val="00C230B3"/>
    <w:rsid w:val="00C500B0"/>
    <w:rsid w:val="00C54352"/>
    <w:rsid w:val="00C575C2"/>
    <w:rsid w:val="00C65D0A"/>
    <w:rsid w:val="00C729FB"/>
    <w:rsid w:val="00C7685C"/>
    <w:rsid w:val="00C84599"/>
    <w:rsid w:val="00C84752"/>
    <w:rsid w:val="00C94D70"/>
    <w:rsid w:val="00C95913"/>
    <w:rsid w:val="00CA2C76"/>
    <w:rsid w:val="00CA465A"/>
    <w:rsid w:val="00CA4DB6"/>
    <w:rsid w:val="00CB4505"/>
    <w:rsid w:val="00CB655D"/>
    <w:rsid w:val="00CB695B"/>
    <w:rsid w:val="00CB7EDE"/>
    <w:rsid w:val="00CC3834"/>
    <w:rsid w:val="00CC6A54"/>
    <w:rsid w:val="00CD1A74"/>
    <w:rsid w:val="00CD23C4"/>
    <w:rsid w:val="00CE26C2"/>
    <w:rsid w:val="00CE568F"/>
    <w:rsid w:val="00CF2ADC"/>
    <w:rsid w:val="00CF2F23"/>
    <w:rsid w:val="00D13FEE"/>
    <w:rsid w:val="00D153B8"/>
    <w:rsid w:val="00D47087"/>
    <w:rsid w:val="00D55BCC"/>
    <w:rsid w:val="00D60610"/>
    <w:rsid w:val="00D6206D"/>
    <w:rsid w:val="00D651F0"/>
    <w:rsid w:val="00D85308"/>
    <w:rsid w:val="00D904AD"/>
    <w:rsid w:val="00D9321F"/>
    <w:rsid w:val="00D9330B"/>
    <w:rsid w:val="00DA11A6"/>
    <w:rsid w:val="00DA65A8"/>
    <w:rsid w:val="00DB393C"/>
    <w:rsid w:val="00DB6A62"/>
    <w:rsid w:val="00DD5F70"/>
    <w:rsid w:val="00E02B29"/>
    <w:rsid w:val="00E07266"/>
    <w:rsid w:val="00E11475"/>
    <w:rsid w:val="00E15BBB"/>
    <w:rsid w:val="00E32CB5"/>
    <w:rsid w:val="00E41D83"/>
    <w:rsid w:val="00E553EA"/>
    <w:rsid w:val="00E61552"/>
    <w:rsid w:val="00E72368"/>
    <w:rsid w:val="00E867F6"/>
    <w:rsid w:val="00EB6B7B"/>
    <w:rsid w:val="00EC5716"/>
    <w:rsid w:val="00EC75E1"/>
    <w:rsid w:val="00ED1E8D"/>
    <w:rsid w:val="00ED45BD"/>
    <w:rsid w:val="00EF0FD7"/>
    <w:rsid w:val="00F00C1C"/>
    <w:rsid w:val="00F020B5"/>
    <w:rsid w:val="00F06F0C"/>
    <w:rsid w:val="00F0766B"/>
    <w:rsid w:val="00F13818"/>
    <w:rsid w:val="00F22346"/>
    <w:rsid w:val="00F361B3"/>
    <w:rsid w:val="00F36E2F"/>
    <w:rsid w:val="00F504C0"/>
    <w:rsid w:val="00F523FE"/>
    <w:rsid w:val="00F57E79"/>
    <w:rsid w:val="00F86703"/>
    <w:rsid w:val="00F86DFE"/>
    <w:rsid w:val="00F903F9"/>
    <w:rsid w:val="00F9630E"/>
    <w:rsid w:val="00FA1212"/>
    <w:rsid w:val="00FA14D1"/>
    <w:rsid w:val="00FA4B29"/>
    <w:rsid w:val="00FB3763"/>
    <w:rsid w:val="00FB63E4"/>
    <w:rsid w:val="00FC67A7"/>
    <w:rsid w:val="00FC7630"/>
    <w:rsid w:val="00FC76AF"/>
    <w:rsid w:val="00FE1D92"/>
    <w:rsid w:val="00FE609E"/>
    <w:rsid w:val="00FF1AF2"/>
    <w:rsid w:val="00FF3D70"/>
    <w:rsid w:val="00FF3E72"/>
    <w:rsid w:val="00FF6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E05AD-D394-4263-9841-E30977D0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2F"/>
    <w:rPr>
      <w:rFonts w:cs="Arial Unicode MS"/>
      <w:lang w:eastAsia="en-US" w:bidi="lo-LA"/>
    </w:rPr>
  </w:style>
  <w:style w:type="paragraph" w:styleId="Heading1">
    <w:name w:val="heading 1"/>
    <w:basedOn w:val="Normal"/>
    <w:next w:val="Normal"/>
    <w:link w:val="Heading1Char"/>
    <w:qFormat/>
    <w:rsid w:val="00C172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7675"/>
    <w:rPr>
      <w:rFonts w:ascii="Tahoma" w:hAnsi="Tahoma" w:cs="Tahoma"/>
      <w:sz w:val="16"/>
      <w:szCs w:val="16"/>
    </w:rPr>
  </w:style>
  <w:style w:type="character" w:customStyle="1" w:styleId="BalloonTextChar">
    <w:name w:val="Balloon Text Char"/>
    <w:basedOn w:val="DefaultParagraphFont"/>
    <w:link w:val="BalloonText"/>
    <w:rsid w:val="00B07675"/>
    <w:rPr>
      <w:rFonts w:ascii="Tahoma" w:hAnsi="Tahoma" w:cs="Tahoma"/>
      <w:sz w:val="16"/>
      <w:szCs w:val="16"/>
      <w:lang w:eastAsia="en-US" w:bidi="lo-LA"/>
    </w:rPr>
  </w:style>
  <w:style w:type="paragraph" w:styleId="Header">
    <w:name w:val="header"/>
    <w:basedOn w:val="Normal"/>
    <w:link w:val="HeaderChar"/>
    <w:rsid w:val="00B04985"/>
    <w:pPr>
      <w:tabs>
        <w:tab w:val="center" w:pos="4320"/>
        <w:tab w:val="right" w:pos="8640"/>
      </w:tabs>
    </w:pPr>
    <w:rPr>
      <w:rFonts w:ascii="Dutch TL" w:hAnsi="Dutch TL" w:cs="Times New Roman"/>
      <w:sz w:val="24"/>
      <w:lang w:bidi="ar-SA"/>
    </w:rPr>
  </w:style>
  <w:style w:type="character" w:customStyle="1" w:styleId="HeaderChar">
    <w:name w:val="Header Char"/>
    <w:basedOn w:val="DefaultParagraphFont"/>
    <w:link w:val="Header"/>
    <w:rsid w:val="00B04985"/>
    <w:rPr>
      <w:rFonts w:ascii="Dutch TL" w:hAnsi="Dutch TL"/>
      <w:sz w:val="24"/>
      <w:lang w:eastAsia="en-US"/>
    </w:rPr>
  </w:style>
  <w:style w:type="character" w:customStyle="1" w:styleId="Heading1Char">
    <w:name w:val="Heading 1 Char"/>
    <w:basedOn w:val="DefaultParagraphFont"/>
    <w:link w:val="Heading1"/>
    <w:rsid w:val="00C17212"/>
    <w:rPr>
      <w:rFonts w:asciiTheme="majorHAnsi" w:eastAsiaTheme="majorEastAsia" w:hAnsiTheme="majorHAnsi" w:cstheme="majorBidi"/>
      <w:b/>
      <w:bCs/>
      <w:color w:val="365F91" w:themeColor="accent1" w:themeShade="BF"/>
      <w:sz w:val="28"/>
      <w:szCs w:val="28"/>
      <w:lang w:eastAsia="en-US" w:bidi="lo-LA"/>
    </w:rPr>
  </w:style>
  <w:style w:type="character" w:styleId="Emphasis">
    <w:name w:val="Emphasis"/>
    <w:basedOn w:val="DefaultParagraphFont"/>
    <w:qFormat/>
    <w:rsid w:val="00C17212"/>
    <w:rPr>
      <w:i/>
      <w:iCs/>
    </w:rPr>
  </w:style>
  <w:style w:type="character" w:styleId="Strong">
    <w:name w:val="Strong"/>
    <w:basedOn w:val="DefaultParagraphFont"/>
    <w:qFormat/>
    <w:rsid w:val="00C17212"/>
    <w:rPr>
      <w:b/>
      <w:bCs/>
    </w:rPr>
  </w:style>
  <w:style w:type="paragraph" w:styleId="ListParagraph">
    <w:name w:val="List Paragraph"/>
    <w:basedOn w:val="Normal"/>
    <w:uiPriority w:val="34"/>
    <w:qFormat/>
    <w:rsid w:val="0091343A"/>
    <w:pPr>
      <w:ind w:left="720"/>
      <w:contextualSpacing/>
    </w:pPr>
  </w:style>
  <w:style w:type="character" w:customStyle="1" w:styleId="left">
    <w:name w:val="left"/>
    <w:rsid w:val="002940D6"/>
  </w:style>
  <w:style w:type="paragraph" w:styleId="NoSpacing">
    <w:name w:val="No Spacing"/>
    <w:uiPriority w:val="1"/>
    <w:qFormat/>
    <w:rsid w:val="001D54A8"/>
    <w:rPr>
      <w:rFonts w:ascii="Dutch TL" w:hAnsi="Dutch T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Helēna Brinkmane</dc:creator>
  <cp:lastModifiedBy>Sandra Pavlova</cp:lastModifiedBy>
  <cp:revision>3</cp:revision>
  <cp:lastPrinted>2012-11-21T11:50:00Z</cp:lastPrinted>
  <dcterms:created xsi:type="dcterms:W3CDTF">2018-09-05T10:09:00Z</dcterms:created>
  <dcterms:modified xsi:type="dcterms:W3CDTF">2018-09-05T10:11:00Z</dcterms:modified>
</cp:coreProperties>
</file>