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Ind w:w="-431" w:type="dxa"/>
        <w:tblLook w:val="04A0" w:firstRow="1" w:lastRow="0" w:firstColumn="1" w:lastColumn="0" w:noHBand="0" w:noVBand="1"/>
      </w:tblPr>
      <w:tblGrid>
        <w:gridCol w:w="4962"/>
        <w:gridCol w:w="5103"/>
      </w:tblGrid>
      <w:tr w:rsidR="00A16CEE" w:rsidRPr="002250F1" w14:paraId="7ADCFAD7" w14:textId="77777777" w:rsidTr="00465079">
        <w:tc>
          <w:tcPr>
            <w:tcW w:w="4962" w:type="dxa"/>
          </w:tcPr>
          <w:p w14:paraId="2B1CDC0F" w14:textId="77777777" w:rsidR="00FC37B8" w:rsidRPr="002250F1" w:rsidRDefault="00FC37B8" w:rsidP="00FC37B8">
            <w:pPr>
              <w:widowControl w:val="0"/>
              <w:ind w:right="103"/>
              <w:jc w:val="center"/>
              <w:rPr>
                <w:b/>
                <w:sz w:val="24"/>
                <w:szCs w:val="24"/>
                <w:lang w:val="lv-LV"/>
              </w:rPr>
            </w:pPr>
            <w:r w:rsidRPr="002250F1">
              <w:rPr>
                <w:b/>
                <w:sz w:val="24"/>
                <w:szCs w:val="24"/>
                <w:lang w:val="lv-LV"/>
              </w:rPr>
              <w:t>SARUNU PROCEDŪRAS</w:t>
            </w:r>
          </w:p>
          <w:p w14:paraId="0D3302BE" w14:textId="35F1F97F" w:rsidR="00FC37B8" w:rsidRPr="002250F1" w:rsidRDefault="00FC37B8" w:rsidP="00FC37B8">
            <w:pPr>
              <w:widowControl w:val="0"/>
              <w:ind w:right="103"/>
              <w:jc w:val="center"/>
              <w:rPr>
                <w:b/>
                <w:sz w:val="24"/>
                <w:szCs w:val="24"/>
                <w:lang w:val="lv-LV"/>
              </w:rPr>
            </w:pPr>
            <w:r w:rsidRPr="002250F1">
              <w:rPr>
                <w:b/>
                <w:sz w:val="24"/>
                <w:szCs w:val="24"/>
                <w:lang w:val="lv-LV"/>
              </w:rPr>
              <w:t>„</w:t>
            </w:r>
            <w:r w:rsidR="00E470EC">
              <w:rPr>
                <w:b/>
                <w:sz w:val="24"/>
                <w:szCs w:val="24"/>
                <w:lang w:val="lv-LV"/>
              </w:rPr>
              <w:t>Atbalsta ieroču termālo tēm</w:t>
            </w:r>
            <w:r w:rsidR="0030697B">
              <w:rPr>
                <w:b/>
                <w:sz w:val="24"/>
                <w:szCs w:val="24"/>
                <w:lang w:val="lv-LV"/>
              </w:rPr>
              <w:t>ē</w:t>
            </w:r>
            <w:r w:rsidR="00E470EC">
              <w:rPr>
                <w:b/>
                <w:sz w:val="24"/>
                <w:szCs w:val="24"/>
                <w:lang w:val="lv-LV"/>
              </w:rPr>
              <w:t>kļu sistēmu</w:t>
            </w:r>
            <w:r w:rsidR="000500C5" w:rsidRPr="000500C5">
              <w:rPr>
                <w:b/>
                <w:sz w:val="24"/>
                <w:szCs w:val="24"/>
                <w:lang w:val="lv-LV"/>
              </w:rPr>
              <w:t xml:space="preserve"> iegāde</w:t>
            </w:r>
            <w:r w:rsidRPr="002250F1">
              <w:rPr>
                <w:b/>
                <w:sz w:val="24"/>
                <w:szCs w:val="24"/>
                <w:lang w:val="lv-LV"/>
              </w:rPr>
              <w:t>”</w:t>
            </w:r>
          </w:p>
          <w:p w14:paraId="770C9DB2" w14:textId="69641285" w:rsidR="00A16CEE" w:rsidRPr="002250F1" w:rsidRDefault="00FC37B8" w:rsidP="00FC37B8">
            <w:pPr>
              <w:pStyle w:val="Heading3"/>
              <w:keepNext w:val="0"/>
              <w:widowControl w:val="0"/>
              <w:ind w:right="43"/>
              <w:outlineLvl w:val="2"/>
              <w:rPr>
                <w:sz w:val="16"/>
                <w:szCs w:val="16"/>
                <w:lang w:val="lv-LV" w:eastAsia="lv-LV"/>
              </w:rPr>
            </w:pPr>
            <w:r w:rsidRPr="002250F1">
              <w:rPr>
                <w:b w:val="0"/>
                <w:szCs w:val="24"/>
                <w:lang w:val="lv-LV" w:eastAsia="lv-LV"/>
              </w:rPr>
              <w:t xml:space="preserve"> </w:t>
            </w:r>
            <w:r w:rsidR="00A16CEE" w:rsidRPr="002250F1">
              <w:rPr>
                <w:b w:val="0"/>
                <w:szCs w:val="24"/>
                <w:lang w:val="lv-LV" w:eastAsia="lv-LV"/>
              </w:rPr>
              <w:t>(identifikācijas Nr. VAMOIC 201</w:t>
            </w:r>
            <w:r w:rsidR="00465079" w:rsidRPr="002250F1">
              <w:rPr>
                <w:b w:val="0"/>
                <w:szCs w:val="24"/>
                <w:lang w:val="lv-LV" w:eastAsia="lv-LV"/>
              </w:rPr>
              <w:t>8</w:t>
            </w:r>
            <w:r w:rsidR="00A16CEE" w:rsidRPr="002250F1">
              <w:rPr>
                <w:b w:val="0"/>
                <w:szCs w:val="24"/>
                <w:lang w:val="lv-LV" w:eastAsia="lv-LV"/>
              </w:rPr>
              <w:t>/</w:t>
            </w:r>
            <w:r w:rsidR="00E256A5" w:rsidRPr="002250F1">
              <w:rPr>
                <w:b w:val="0"/>
                <w:szCs w:val="24"/>
                <w:lang w:val="lv-LV" w:eastAsia="lv-LV"/>
              </w:rPr>
              <w:t>1</w:t>
            </w:r>
            <w:r w:rsidR="00E470EC">
              <w:rPr>
                <w:b w:val="0"/>
                <w:szCs w:val="24"/>
                <w:lang w:val="lv-LV" w:eastAsia="lv-LV"/>
              </w:rPr>
              <w:t>99</w:t>
            </w:r>
            <w:r w:rsidRPr="002250F1">
              <w:rPr>
                <w:b w:val="0"/>
                <w:szCs w:val="24"/>
                <w:lang w:val="lv-LV" w:eastAsia="lv-LV"/>
              </w:rPr>
              <w:t>)</w:t>
            </w:r>
          </w:p>
          <w:p w14:paraId="45BF5EED" w14:textId="1F936DEF" w:rsidR="00A16CEE" w:rsidRPr="002250F1" w:rsidRDefault="00A16CEE" w:rsidP="00465079">
            <w:pPr>
              <w:spacing w:after="120"/>
              <w:ind w:right="45"/>
              <w:jc w:val="center"/>
              <w:rPr>
                <w:b/>
                <w:sz w:val="24"/>
                <w:szCs w:val="24"/>
                <w:lang w:val="lv-LV"/>
              </w:rPr>
            </w:pPr>
            <w:r w:rsidRPr="002250F1">
              <w:rPr>
                <w:b/>
                <w:sz w:val="24"/>
                <w:szCs w:val="24"/>
                <w:lang w:val="lv-LV"/>
              </w:rPr>
              <w:t>NOLIKUMS</w:t>
            </w:r>
          </w:p>
        </w:tc>
        <w:tc>
          <w:tcPr>
            <w:tcW w:w="5103" w:type="dxa"/>
          </w:tcPr>
          <w:p w14:paraId="1FD9506D" w14:textId="77777777" w:rsidR="00FC37B8" w:rsidRPr="002250F1" w:rsidRDefault="00FC37B8" w:rsidP="00FC37B8">
            <w:pPr>
              <w:widowControl w:val="0"/>
              <w:ind w:right="-2"/>
              <w:jc w:val="center"/>
              <w:outlineLvl w:val="2"/>
              <w:rPr>
                <w:b/>
                <w:bCs/>
                <w:sz w:val="24"/>
                <w:szCs w:val="24"/>
                <w:lang w:val="en-US" w:eastAsia="x-none"/>
              </w:rPr>
            </w:pPr>
            <w:r w:rsidRPr="002250F1">
              <w:rPr>
                <w:b/>
                <w:bCs/>
                <w:sz w:val="24"/>
                <w:szCs w:val="24"/>
                <w:lang w:val="en-US" w:eastAsia="x-none"/>
              </w:rPr>
              <w:t xml:space="preserve">REGULATIONS OF </w:t>
            </w:r>
          </w:p>
          <w:p w14:paraId="6EEF35C5" w14:textId="77777777" w:rsidR="00FC37B8" w:rsidRPr="002250F1" w:rsidRDefault="00FC37B8" w:rsidP="00FC37B8">
            <w:pPr>
              <w:widowControl w:val="0"/>
              <w:ind w:right="-2"/>
              <w:jc w:val="center"/>
              <w:outlineLvl w:val="2"/>
              <w:rPr>
                <w:b/>
                <w:sz w:val="24"/>
                <w:szCs w:val="24"/>
                <w:lang w:val="en-US"/>
              </w:rPr>
            </w:pPr>
            <w:r w:rsidRPr="002250F1">
              <w:rPr>
                <w:b/>
                <w:sz w:val="24"/>
                <w:szCs w:val="24"/>
                <w:lang w:val="en-US"/>
              </w:rPr>
              <w:t>NEGOTIATED PROCEDURE</w:t>
            </w:r>
          </w:p>
          <w:p w14:paraId="39B734EB" w14:textId="7200F133" w:rsidR="008E6D25" w:rsidRPr="002250F1" w:rsidRDefault="00FC37B8" w:rsidP="00FC37B8">
            <w:pPr>
              <w:ind w:right="-2"/>
              <w:jc w:val="center"/>
              <w:rPr>
                <w:b/>
                <w:sz w:val="24"/>
                <w:szCs w:val="24"/>
              </w:rPr>
            </w:pPr>
            <w:r w:rsidRPr="002250F1">
              <w:rPr>
                <w:b/>
                <w:sz w:val="24"/>
                <w:szCs w:val="24"/>
                <w:lang w:val="en-US"/>
              </w:rPr>
              <w:t>„</w:t>
            </w:r>
            <w:r w:rsidR="00E2181D" w:rsidRPr="00CD7BC3">
              <w:rPr>
                <w:b/>
                <w:sz w:val="24"/>
                <w:szCs w:val="24"/>
              </w:rPr>
              <w:t>The weapon thermal sight attachment system procurement</w:t>
            </w:r>
            <w:r w:rsidRPr="002250F1">
              <w:rPr>
                <w:b/>
                <w:sz w:val="24"/>
                <w:szCs w:val="24"/>
                <w:lang w:val="en-US"/>
              </w:rPr>
              <w:t>”</w:t>
            </w:r>
          </w:p>
          <w:p w14:paraId="4475EB9F" w14:textId="74BD86F5" w:rsidR="00A16CEE" w:rsidRPr="002250F1" w:rsidRDefault="00465079" w:rsidP="00E470EC">
            <w:pPr>
              <w:widowControl w:val="0"/>
              <w:ind w:right="103"/>
              <w:jc w:val="center"/>
              <w:rPr>
                <w:b/>
                <w:sz w:val="24"/>
                <w:szCs w:val="24"/>
              </w:rPr>
            </w:pPr>
            <w:r w:rsidRPr="002250F1">
              <w:rPr>
                <w:sz w:val="24"/>
                <w:szCs w:val="24"/>
              </w:rPr>
              <w:t>(Identification No. VAMOIC 2018</w:t>
            </w:r>
            <w:r w:rsidR="008E6D25" w:rsidRPr="002250F1">
              <w:rPr>
                <w:sz w:val="24"/>
                <w:szCs w:val="24"/>
              </w:rPr>
              <w:t>/</w:t>
            </w:r>
            <w:r w:rsidR="00E256A5" w:rsidRPr="002250F1">
              <w:rPr>
                <w:sz w:val="24"/>
                <w:szCs w:val="24"/>
              </w:rPr>
              <w:t>1</w:t>
            </w:r>
            <w:r w:rsidR="000500C5">
              <w:rPr>
                <w:sz w:val="24"/>
                <w:szCs w:val="24"/>
              </w:rPr>
              <w:t>9</w:t>
            </w:r>
            <w:r w:rsidR="00E470EC">
              <w:rPr>
                <w:sz w:val="24"/>
                <w:szCs w:val="24"/>
              </w:rPr>
              <w:t>9</w:t>
            </w:r>
            <w:r w:rsidR="008E6D25" w:rsidRPr="002250F1">
              <w:rPr>
                <w:sz w:val="24"/>
                <w:szCs w:val="24"/>
              </w:rPr>
              <w:t>)</w:t>
            </w:r>
          </w:p>
        </w:tc>
      </w:tr>
      <w:tr w:rsidR="00A16CEE" w:rsidRPr="002250F1" w14:paraId="66F028F7" w14:textId="77777777" w:rsidTr="00465079">
        <w:tc>
          <w:tcPr>
            <w:tcW w:w="4962" w:type="dxa"/>
          </w:tcPr>
          <w:p w14:paraId="0A900045" w14:textId="77777777" w:rsidR="00A16CEE" w:rsidRPr="002250F1" w:rsidRDefault="00A16CEE" w:rsidP="00A16CEE">
            <w:pPr>
              <w:pStyle w:val="ListParagraph"/>
              <w:numPr>
                <w:ilvl w:val="0"/>
                <w:numId w:val="1"/>
              </w:numPr>
              <w:ind w:left="284" w:right="43" w:hanging="284"/>
              <w:jc w:val="center"/>
              <w:rPr>
                <w:b/>
                <w:sz w:val="24"/>
                <w:szCs w:val="24"/>
                <w:lang w:val="lv-LV"/>
              </w:rPr>
            </w:pPr>
            <w:r w:rsidRPr="002250F1">
              <w:rPr>
                <w:b/>
                <w:sz w:val="24"/>
                <w:szCs w:val="24"/>
                <w:lang w:val="lv-LV"/>
              </w:rPr>
              <w:t>PASŪTĪTĀJS, SARUNU PROCEDŪRAS RĪKOTĀJS UN KANDIDĀTI</w:t>
            </w:r>
          </w:p>
          <w:p w14:paraId="51671BC6" w14:textId="77777777" w:rsidR="008E6D25" w:rsidRPr="002250F1" w:rsidRDefault="008E6D25" w:rsidP="008E6D25">
            <w:pPr>
              <w:ind w:right="43"/>
              <w:rPr>
                <w:b/>
                <w:sz w:val="24"/>
                <w:szCs w:val="24"/>
                <w:lang w:val="lv-LV"/>
              </w:rPr>
            </w:pPr>
          </w:p>
          <w:p w14:paraId="7BA16A6B" w14:textId="1EFD45E5"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Sarunu procedūras „</w:t>
            </w:r>
            <w:r w:rsidR="00E470EC">
              <w:rPr>
                <w:b/>
                <w:sz w:val="24"/>
                <w:szCs w:val="24"/>
                <w:lang w:val="lv-LV"/>
              </w:rPr>
              <w:t>Atbalsta ieroču termālo tēm</w:t>
            </w:r>
            <w:r w:rsidR="0030697B">
              <w:rPr>
                <w:b/>
                <w:sz w:val="24"/>
                <w:szCs w:val="24"/>
                <w:lang w:val="lv-LV"/>
              </w:rPr>
              <w:t>ē</w:t>
            </w:r>
            <w:r w:rsidR="00E470EC">
              <w:rPr>
                <w:b/>
                <w:sz w:val="24"/>
                <w:szCs w:val="24"/>
                <w:lang w:val="lv-LV"/>
              </w:rPr>
              <w:t>kļu sistēmu</w:t>
            </w:r>
            <w:r w:rsidR="00E470EC" w:rsidRPr="000500C5">
              <w:rPr>
                <w:b/>
                <w:sz w:val="24"/>
                <w:szCs w:val="24"/>
                <w:lang w:val="lv-LV"/>
              </w:rPr>
              <w:t xml:space="preserve"> iegāde</w:t>
            </w:r>
            <w:r w:rsidRPr="002250F1">
              <w:rPr>
                <w:sz w:val="24"/>
                <w:szCs w:val="24"/>
                <w:lang w:val="lv-LV"/>
              </w:rPr>
              <w:t>”, identifikācijas Nr. VAMOIC 201</w:t>
            </w:r>
            <w:r w:rsidR="00465079" w:rsidRPr="002250F1">
              <w:rPr>
                <w:sz w:val="24"/>
                <w:szCs w:val="24"/>
                <w:lang w:val="lv-LV"/>
              </w:rPr>
              <w:t>8</w:t>
            </w:r>
            <w:r w:rsidRPr="002250F1">
              <w:rPr>
                <w:sz w:val="24"/>
                <w:szCs w:val="24"/>
                <w:lang w:val="lv-LV"/>
              </w:rPr>
              <w:t>/</w:t>
            </w:r>
            <w:r w:rsidR="00E256A5" w:rsidRPr="002250F1">
              <w:rPr>
                <w:sz w:val="24"/>
                <w:szCs w:val="24"/>
                <w:lang w:val="lv-LV"/>
              </w:rPr>
              <w:t>1</w:t>
            </w:r>
            <w:r w:rsidR="000500C5">
              <w:rPr>
                <w:sz w:val="24"/>
                <w:szCs w:val="24"/>
                <w:lang w:val="lv-LV"/>
              </w:rPr>
              <w:t>9</w:t>
            </w:r>
            <w:r w:rsidR="00E470EC">
              <w:rPr>
                <w:sz w:val="24"/>
                <w:szCs w:val="24"/>
                <w:lang w:val="lv-LV"/>
              </w:rPr>
              <w:t>9</w:t>
            </w:r>
            <w:r w:rsidR="00465079" w:rsidRPr="002250F1">
              <w:rPr>
                <w:sz w:val="24"/>
                <w:szCs w:val="24"/>
                <w:lang w:val="lv-LV"/>
              </w:rPr>
              <w:t>,</w:t>
            </w:r>
            <w:r w:rsidRPr="002250F1">
              <w:rPr>
                <w:sz w:val="24"/>
                <w:szCs w:val="24"/>
                <w:lang w:val="lv-LV"/>
              </w:rPr>
              <w:t xml:space="preserve"> (turpmāk – s</w:t>
            </w:r>
            <w:r w:rsidR="00465079" w:rsidRPr="002250F1">
              <w:rPr>
                <w:sz w:val="24"/>
                <w:szCs w:val="24"/>
                <w:lang w:val="lv-LV"/>
              </w:rPr>
              <w:t>arunu procedūra)</w:t>
            </w:r>
            <w:r w:rsidRPr="002250F1">
              <w:rPr>
                <w:sz w:val="24"/>
                <w:szCs w:val="24"/>
                <w:lang w:val="lv-LV"/>
              </w:rPr>
              <w:t xml:space="preserve"> </w:t>
            </w:r>
            <w:r w:rsidRPr="002250F1">
              <w:rPr>
                <w:b/>
                <w:sz w:val="24"/>
                <w:szCs w:val="24"/>
                <w:lang w:val="lv-LV"/>
              </w:rPr>
              <w:t>pasūtītājs</w:t>
            </w:r>
            <w:r w:rsidRPr="002250F1">
              <w:rPr>
                <w:sz w:val="24"/>
                <w:szCs w:val="24"/>
                <w:lang w:val="lv-LV"/>
              </w:rPr>
              <w:t xml:space="preserve">: </w:t>
            </w:r>
            <w:r w:rsidR="00E256A5" w:rsidRPr="002250F1">
              <w:rPr>
                <w:sz w:val="24"/>
                <w:szCs w:val="24"/>
                <w:lang w:val="lv-LV"/>
              </w:rPr>
              <w:t>Latvijas Republikas Nacionālo bruņoto spēku (NBS) Nodrošinājuma pavēlniecība (NP), kas atrodas Vienības gatvē 56, Rīgā, LV-1004, Latvijā</w:t>
            </w:r>
            <w:r w:rsidRPr="002250F1">
              <w:rPr>
                <w:sz w:val="24"/>
                <w:szCs w:val="24"/>
                <w:lang w:val="lv-LV"/>
              </w:rPr>
              <w:t>.</w:t>
            </w:r>
          </w:p>
          <w:p w14:paraId="188E1707"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 xml:space="preserve">Sarunu procedūras </w:t>
            </w:r>
            <w:r w:rsidRPr="002250F1">
              <w:rPr>
                <w:b/>
                <w:sz w:val="24"/>
                <w:szCs w:val="24"/>
                <w:lang w:val="lv-LV"/>
              </w:rPr>
              <w:t>rīkotājs</w:t>
            </w:r>
            <w:r w:rsidRPr="002250F1">
              <w:rPr>
                <w:sz w:val="24"/>
                <w:szCs w:val="24"/>
                <w:lang w:val="lv-LV"/>
              </w:rPr>
              <w:t>: Valsts aizsardzības militāro objektu un iepirkumu centrs (turpmāk - Centrs), kas atrodas Ernestīnes ielā 34, Rīgā, LV-1046, Latvijā.</w:t>
            </w:r>
          </w:p>
          <w:p w14:paraId="1E1635FF"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Finansējuma avots – valsts budžets (100%).</w:t>
            </w:r>
          </w:p>
          <w:p w14:paraId="552231EE" w14:textId="5A8A25E6"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Organizatoriska rakstura informāc</w:t>
            </w:r>
            <w:r w:rsidR="00465079" w:rsidRPr="002250F1">
              <w:rPr>
                <w:sz w:val="24"/>
                <w:szCs w:val="24"/>
                <w:lang w:val="lv-LV"/>
              </w:rPr>
              <w:t>iju par sarunu procedūru sniedz</w:t>
            </w:r>
            <w:r w:rsidRPr="002250F1">
              <w:rPr>
                <w:sz w:val="24"/>
                <w:szCs w:val="24"/>
                <w:lang w:val="lv-LV"/>
              </w:rPr>
              <w:t xml:space="preserve"> Centra </w:t>
            </w:r>
            <w:r w:rsidR="007421EF" w:rsidRPr="002250F1">
              <w:rPr>
                <w:sz w:val="24"/>
                <w:szCs w:val="24"/>
                <w:lang w:val="lv-LV"/>
              </w:rPr>
              <w:t>Materiāltehnisko līdzekļu departamenta Centralizēto iepirkumu vadības nodaļas</w:t>
            </w:r>
            <w:r w:rsidRPr="002250F1">
              <w:rPr>
                <w:sz w:val="24"/>
                <w:szCs w:val="24"/>
                <w:lang w:val="lv-LV"/>
              </w:rPr>
              <w:t xml:space="preserve"> pārvaldes vecākā referente </w:t>
            </w:r>
            <w:r w:rsidR="00E256A5" w:rsidRPr="002250F1">
              <w:rPr>
                <w:sz w:val="24"/>
                <w:szCs w:val="24"/>
                <w:lang w:val="lv-LV"/>
              </w:rPr>
              <w:t>Inese Ozola, e</w:t>
            </w:r>
            <w:r w:rsidR="00E256A5" w:rsidRPr="002250F1">
              <w:rPr>
                <w:sz w:val="24"/>
                <w:szCs w:val="24"/>
                <w:lang w:val="lv-LV"/>
              </w:rPr>
              <w:noBreakHyphen/>
              <w:t xml:space="preserve">pasts: </w:t>
            </w:r>
            <w:hyperlink r:id="rId8" w:history="1">
              <w:r w:rsidR="00E256A5" w:rsidRPr="002250F1">
                <w:rPr>
                  <w:rStyle w:val="Hyperlink"/>
                  <w:sz w:val="24"/>
                  <w:szCs w:val="24"/>
                  <w:lang w:val="lv-LV"/>
                </w:rPr>
                <w:t>inese.ozola@vamoic.gov.lv,</w:t>
              </w:r>
            </w:hyperlink>
            <w:r w:rsidR="00E256A5" w:rsidRPr="002250F1">
              <w:rPr>
                <w:sz w:val="24"/>
                <w:szCs w:val="24"/>
                <w:lang w:val="lv-LV"/>
              </w:rPr>
              <w:t xml:space="preserve"> tālruņa Nr. 67300293, faksa Nr. 67300207.</w:t>
            </w:r>
          </w:p>
          <w:p w14:paraId="1BE25D71"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Kandidāts – ieinteresētais piegādātājs, kas ir iesniedzis pieteikumu par dalību sarunu procedūrā.</w:t>
            </w:r>
          </w:p>
          <w:p w14:paraId="428E3D9E" w14:textId="18735898" w:rsidR="008E6D25" w:rsidRPr="002250F1" w:rsidRDefault="00A16CEE" w:rsidP="008E6D25">
            <w:pPr>
              <w:pStyle w:val="ListParagraph"/>
              <w:numPr>
                <w:ilvl w:val="1"/>
                <w:numId w:val="1"/>
              </w:numPr>
              <w:ind w:left="454" w:right="43" w:hanging="425"/>
              <w:jc w:val="both"/>
              <w:rPr>
                <w:sz w:val="24"/>
                <w:szCs w:val="24"/>
                <w:lang w:val="lv-LV"/>
              </w:rPr>
            </w:pPr>
            <w:bookmarkStart w:id="0" w:name="_Ref156380285"/>
            <w:r w:rsidRPr="002250F1">
              <w:rPr>
                <w:sz w:val="24"/>
                <w:szCs w:val="24"/>
                <w:lang w:val="lv-LV"/>
              </w:rPr>
              <w:t>Ja pieteikumu iesniedz fizisko vai juridisko personu apvienība jebkurā to kombinācijā (turpmāk – piegādātāju apvienība), pieteikumā jānorāda persona, kura pārstāv piegādātāju apvienību sarunu procedūrā, kā arī katras personas atbildības apjoms.</w:t>
            </w:r>
            <w:bookmarkEnd w:id="0"/>
          </w:p>
          <w:p w14:paraId="65DEBAF3" w14:textId="77777777" w:rsidR="00A16CEE" w:rsidRPr="002250F1" w:rsidRDefault="00A16CEE" w:rsidP="00A16CEE">
            <w:pPr>
              <w:pStyle w:val="ListParagraph"/>
              <w:numPr>
                <w:ilvl w:val="1"/>
                <w:numId w:val="1"/>
              </w:numPr>
              <w:ind w:left="454" w:right="43" w:hanging="425"/>
              <w:jc w:val="both"/>
              <w:rPr>
                <w:sz w:val="24"/>
                <w:szCs w:val="24"/>
                <w:lang w:val="lv-LV"/>
              </w:rPr>
            </w:pPr>
            <w:r w:rsidRPr="002250F1">
              <w:rPr>
                <w:sz w:val="24"/>
                <w:szCs w:val="24"/>
                <w:lang w:val="lv-LV"/>
              </w:rPr>
              <w:t>Apakšuzņēmēju piesaistes gadījumā, kandidāts norāda visus paredzamos apakšuzņēmējus un norāda apakšuzņēmējiem izpildei nododamās līguma daļas un to apjomu (%).</w:t>
            </w:r>
          </w:p>
          <w:p w14:paraId="2727F55C" w14:textId="78645F0D" w:rsidR="00FC37B8" w:rsidRPr="002250F1" w:rsidRDefault="00A16CEE" w:rsidP="00FC37B8">
            <w:pPr>
              <w:pStyle w:val="ListParagraph"/>
              <w:numPr>
                <w:ilvl w:val="1"/>
                <w:numId w:val="1"/>
              </w:numPr>
              <w:ind w:left="454" w:right="43" w:hanging="425"/>
              <w:jc w:val="both"/>
              <w:rPr>
                <w:lang w:val="lv-LV"/>
              </w:rPr>
            </w:pPr>
            <w:r w:rsidRPr="002250F1">
              <w:rPr>
                <w:sz w:val="24"/>
                <w:szCs w:val="24"/>
                <w:lang w:val="lv-LV"/>
              </w:rPr>
              <w:t>Sarunu procedūra tiek rīkota saskaņā ar Aizsardzības un drošības jomas iepirkumu likuma (turpmāk – ADJIL) 6.panta ceturto daļu.</w:t>
            </w:r>
          </w:p>
          <w:p w14:paraId="6C37498F" w14:textId="77777777" w:rsidR="00FC37B8" w:rsidRPr="002250F1" w:rsidRDefault="00FC37B8" w:rsidP="00FC37B8">
            <w:pPr>
              <w:rPr>
                <w:lang w:val="lv-LV"/>
              </w:rPr>
            </w:pPr>
          </w:p>
          <w:p w14:paraId="01A21C23" w14:textId="4CDBC98A" w:rsidR="00C40295" w:rsidRDefault="00C40295" w:rsidP="00421242">
            <w:pPr>
              <w:widowControl w:val="0"/>
              <w:ind w:right="103"/>
              <w:rPr>
                <w:b/>
                <w:sz w:val="24"/>
                <w:szCs w:val="24"/>
                <w:lang w:val="lv-LV"/>
              </w:rPr>
            </w:pPr>
          </w:p>
          <w:p w14:paraId="5EFBDA9F" w14:textId="77777777" w:rsidR="00C40295" w:rsidRPr="00C40295" w:rsidRDefault="00C40295" w:rsidP="00C40295">
            <w:pPr>
              <w:rPr>
                <w:sz w:val="24"/>
                <w:szCs w:val="24"/>
                <w:lang w:val="lv-LV"/>
              </w:rPr>
            </w:pPr>
          </w:p>
          <w:p w14:paraId="17E53A6C" w14:textId="77777777" w:rsidR="00A16CEE" w:rsidRDefault="00A16CEE" w:rsidP="00C40295">
            <w:pPr>
              <w:rPr>
                <w:sz w:val="24"/>
                <w:szCs w:val="24"/>
                <w:lang w:val="lv-LV"/>
              </w:rPr>
            </w:pPr>
          </w:p>
          <w:p w14:paraId="4FFEFD54" w14:textId="77777777" w:rsidR="00FA693A" w:rsidRDefault="00FA693A" w:rsidP="00C40295">
            <w:pPr>
              <w:rPr>
                <w:sz w:val="24"/>
                <w:szCs w:val="24"/>
                <w:lang w:val="lv-LV"/>
              </w:rPr>
            </w:pPr>
          </w:p>
          <w:p w14:paraId="26CFA0AE" w14:textId="0653FC1F" w:rsidR="00FA693A" w:rsidRPr="00C40295" w:rsidRDefault="00FA693A" w:rsidP="00C40295">
            <w:pPr>
              <w:rPr>
                <w:sz w:val="24"/>
                <w:szCs w:val="24"/>
                <w:lang w:val="lv-LV"/>
              </w:rPr>
            </w:pPr>
          </w:p>
        </w:tc>
        <w:tc>
          <w:tcPr>
            <w:tcW w:w="5103" w:type="dxa"/>
          </w:tcPr>
          <w:p w14:paraId="431E21CA" w14:textId="77777777" w:rsidR="00A16CEE" w:rsidRPr="002250F1" w:rsidRDefault="008E6D25" w:rsidP="00DA70A1">
            <w:pPr>
              <w:pStyle w:val="ListParagraph"/>
              <w:widowControl w:val="0"/>
              <w:numPr>
                <w:ilvl w:val="0"/>
                <w:numId w:val="5"/>
              </w:numPr>
              <w:ind w:left="318" w:right="103" w:hanging="326"/>
              <w:jc w:val="center"/>
              <w:rPr>
                <w:b/>
                <w:sz w:val="24"/>
                <w:szCs w:val="24"/>
              </w:rPr>
            </w:pPr>
            <w:r w:rsidRPr="002250F1">
              <w:rPr>
                <w:b/>
                <w:sz w:val="24"/>
                <w:szCs w:val="24"/>
              </w:rPr>
              <w:t xml:space="preserve">CONTRACTING AUTHORITY, ORGANISER OF THE NEGOTIATED PROCEDURE AND CANDIDATES </w:t>
            </w:r>
          </w:p>
          <w:p w14:paraId="1B680969" w14:textId="6F4E1A78" w:rsidR="00E256A5" w:rsidRPr="002250F1" w:rsidRDefault="008E6D25" w:rsidP="00E256A5">
            <w:pPr>
              <w:numPr>
                <w:ilvl w:val="1"/>
                <w:numId w:val="53"/>
              </w:numPr>
              <w:tabs>
                <w:tab w:val="left" w:pos="459"/>
              </w:tabs>
              <w:spacing w:after="40"/>
              <w:ind w:right="-2"/>
              <w:jc w:val="both"/>
              <w:rPr>
                <w:sz w:val="24"/>
                <w:szCs w:val="24"/>
                <w:lang w:val="en-US"/>
              </w:rPr>
            </w:pPr>
            <w:r w:rsidRPr="002250F1">
              <w:rPr>
                <w:b/>
                <w:sz w:val="24"/>
                <w:szCs w:val="24"/>
              </w:rPr>
              <w:t xml:space="preserve">Contracting </w:t>
            </w:r>
            <w:r w:rsidR="00465079" w:rsidRPr="002250F1">
              <w:rPr>
                <w:b/>
                <w:sz w:val="24"/>
                <w:szCs w:val="24"/>
              </w:rPr>
              <w:t>A</w:t>
            </w:r>
            <w:r w:rsidRPr="002250F1">
              <w:rPr>
                <w:b/>
                <w:sz w:val="24"/>
                <w:szCs w:val="24"/>
              </w:rPr>
              <w:t>uthority</w:t>
            </w:r>
            <w:r w:rsidRPr="002250F1">
              <w:rPr>
                <w:sz w:val="24"/>
                <w:szCs w:val="24"/>
              </w:rPr>
              <w:t xml:space="preserve"> of the Negotiated procedure „</w:t>
            </w:r>
            <w:r w:rsidR="00E2181D" w:rsidRPr="00E95FF5">
              <w:rPr>
                <w:sz w:val="24"/>
                <w:szCs w:val="24"/>
              </w:rPr>
              <w:t>The weapon thermal sight attachment system procurement</w:t>
            </w:r>
            <w:r w:rsidR="00CA2DBC" w:rsidRPr="002250F1">
              <w:rPr>
                <w:sz w:val="24"/>
                <w:szCs w:val="24"/>
              </w:rPr>
              <w:t>”, i</w:t>
            </w:r>
            <w:r w:rsidRPr="002250F1">
              <w:rPr>
                <w:sz w:val="24"/>
                <w:szCs w:val="24"/>
              </w:rPr>
              <w:t>dentification No. VAMOIC 201</w:t>
            </w:r>
            <w:r w:rsidR="00465079" w:rsidRPr="002250F1">
              <w:rPr>
                <w:sz w:val="24"/>
                <w:szCs w:val="24"/>
              </w:rPr>
              <w:t>8</w:t>
            </w:r>
            <w:r w:rsidRPr="002250F1">
              <w:rPr>
                <w:sz w:val="24"/>
                <w:szCs w:val="24"/>
              </w:rPr>
              <w:t>/</w:t>
            </w:r>
            <w:r w:rsidR="00E256A5" w:rsidRPr="002250F1">
              <w:rPr>
                <w:sz w:val="24"/>
                <w:szCs w:val="24"/>
              </w:rPr>
              <w:t>1</w:t>
            </w:r>
            <w:r w:rsidR="00E470EC">
              <w:rPr>
                <w:sz w:val="24"/>
                <w:szCs w:val="24"/>
              </w:rPr>
              <w:t>99</w:t>
            </w:r>
            <w:r w:rsidR="00465079" w:rsidRPr="002250F1">
              <w:rPr>
                <w:sz w:val="24"/>
                <w:szCs w:val="24"/>
              </w:rPr>
              <w:t>,</w:t>
            </w:r>
            <w:r w:rsidRPr="002250F1">
              <w:rPr>
                <w:sz w:val="24"/>
                <w:szCs w:val="24"/>
              </w:rPr>
              <w:t xml:space="preserve"> (hereinafter – Negotiated Procedure) is the </w:t>
            </w:r>
            <w:r w:rsidR="00E256A5" w:rsidRPr="002250F1">
              <w:rPr>
                <w:sz w:val="24"/>
                <w:szCs w:val="24"/>
                <w:lang w:val="en-US"/>
              </w:rPr>
              <w:t xml:space="preserve">Logistics Support Command of National Armed Forces (NAF) of Republic of Latvia, located at 56 </w:t>
            </w:r>
            <w:proofErr w:type="spellStart"/>
            <w:r w:rsidR="00E256A5" w:rsidRPr="002250F1">
              <w:rPr>
                <w:sz w:val="24"/>
                <w:szCs w:val="24"/>
                <w:lang w:val="en-US"/>
              </w:rPr>
              <w:t>Vienibas</w:t>
            </w:r>
            <w:proofErr w:type="spellEnd"/>
            <w:r w:rsidR="00E256A5" w:rsidRPr="002250F1">
              <w:rPr>
                <w:sz w:val="24"/>
                <w:szCs w:val="24"/>
                <w:lang w:val="en-US"/>
              </w:rPr>
              <w:t xml:space="preserve"> </w:t>
            </w:r>
            <w:proofErr w:type="spellStart"/>
            <w:r w:rsidR="00E256A5" w:rsidRPr="002250F1">
              <w:rPr>
                <w:sz w:val="24"/>
                <w:szCs w:val="24"/>
                <w:lang w:val="en-US"/>
              </w:rPr>
              <w:t>Gatve</w:t>
            </w:r>
            <w:proofErr w:type="spellEnd"/>
            <w:r w:rsidR="00E256A5" w:rsidRPr="002250F1">
              <w:rPr>
                <w:sz w:val="24"/>
                <w:szCs w:val="24"/>
                <w:lang w:val="en-US"/>
              </w:rPr>
              <w:t>, LV – 1004, Riga, Latvia.</w:t>
            </w:r>
          </w:p>
          <w:p w14:paraId="6D87548F" w14:textId="6BB50AB1" w:rsidR="008E6D25" w:rsidRPr="002250F1" w:rsidRDefault="008E6D25" w:rsidP="00E256A5">
            <w:pPr>
              <w:numPr>
                <w:ilvl w:val="1"/>
                <w:numId w:val="53"/>
              </w:numPr>
              <w:tabs>
                <w:tab w:val="left" w:pos="459"/>
              </w:tabs>
              <w:spacing w:after="40"/>
              <w:ind w:right="-2"/>
              <w:jc w:val="both"/>
              <w:rPr>
                <w:sz w:val="24"/>
                <w:szCs w:val="24"/>
                <w:lang w:val="en-US"/>
              </w:rPr>
            </w:pPr>
            <w:r w:rsidRPr="002250F1">
              <w:rPr>
                <w:b/>
                <w:sz w:val="24"/>
                <w:szCs w:val="24"/>
              </w:rPr>
              <w:t>The organiser</w:t>
            </w:r>
            <w:r w:rsidRPr="002250F1">
              <w:rPr>
                <w:sz w:val="24"/>
                <w:szCs w:val="24"/>
              </w:rPr>
              <w:t xml:space="preserve"> of Negotiated </w:t>
            </w:r>
            <w:r w:rsidR="00465079" w:rsidRPr="002250F1">
              <w:rPr>
                <w:sz w:val="24"/>
                <w:szCs w:val="24"/>
              </w:rPr>
              <w:t>P</w:t>
            </w:r>
            <w:r w:rsidRPr="002250F1">
              <w:rPr>
                <w:sz w:val="24"/>
                <w:szCs w:val="24"/>
              </w:rPr>
              <w:t xml:space="preserve">rocedure is State Centre for Defence Military Sites and Procurement (hereinafter – Centre), located at </w:t>
            </w:r>
            <w:proofErr w:type="spellStart"/>
            <w:r w:rsidRPr="002250F1">
              <w:rPr>
                <w:sz w:val="24"/>
                <w:szCs w:val="24"/>
              </w:rPr>
              <w:t>Ernestines</w:t>
            </w:r>
            <w:proofErr w:type="spellEnd"/>
            <w:r w:rsidRPr="002250F1">
              <w:rPr>
                <w:sz w:val="24"/>
                <w:szCs w:val="24"/>
              </w:rPr>
              <w:t xml:space="preserve"> street 34, Riga, LV-1046, Latvia.</w:t>
            </w:r>
          </w:p>
          <w:p w14:paraId="7BC3F0A6" w14:textId="5F62B5BE" w:rsidR="008E6D25" w:rsidRPr="002250F1" w:rsidRDefault="008E6D25" w:rsidP="00E256A5">
            <w:pPr>
              <w:pStyle w:val="ListParagraph"/>
              <w:widowControl w:val="0"/>
              <w:numPr>
                <w:ilvl w:val="1"/>
                <w:numId w:val="53"/>
              </w:numPr>
              <w:tabs>
                <w:tab w:val="left" w:pos="459"/>
              </w:tabs>
              <w:ind w:right="103"/>
              <w:jc w:val="both"/>
              <w:rPr>
                <w:b/>
                <w:sz w:val="24"/>
                <w:szCs w:val="24"/>
              </w:rPr>
            </w:pPr>
            <w:r w:rsidRPr="002250F1">
              <w:rPr>
                <w:sz w:val="24"/>
                <w:szCs w:val="24"/>
              </w:rPr>
              <w:t>Source of funding – State budget (100%).</w:t>
            </w:r>
          </w:p>
          <w:p w14:paraId="26F41681" w14:textId="6A781737" w:rsidR="008E6D25" w:rsidRPr="002250F1" w:rsidRDefault="008E6D25" w:rsidP="00E256A5">
            <w:pPr>
              <w:pStyle w:val="ListParagraph"/>
              <w:widowControl w:val="0"/>
              <w:numPr>
                <w:ilvl w:val="1"/>
                <w:numId w:val="53"/>
              </w:numPr>
              <w:tabs>
                <w:tab w:val="left" w:pos="459"/>
              </w:tabs>
              <w:ind w:left="318" w:right="103" w:hanging="326"/>
              <w:jc w:val="both"/>
              <w:rPr>
                <w:b/>
                <w:sz w:val="24"/>
                <w:szCs w:val="24"/>
              </w:rPr>
            </w:pPr>
            <w:r w:rsidRPr="002250F1">
              <w:rPr>
                <w:sz w:val="24"/>
                <w:szCs w:val="24"/>
              </w:rPr>
              <w:t xml:space="preserve">Administrative information on the </w:t>
            </w:r>
            <w:r w:rsidR="00465079" w:rsidRPr="002250F1">
              <w:rPr>
                <w:sz w:val="24"/>
                <w:szCs w:val="24"/>
              </w:rPr>
              <w:t xml:space="preserve">Negotiated </w:t>
            </w:r>
            <w:r w:rsidRPr="002250F1">
              <w:rPr>
                <w:sz w:val="24"/>
                <w:szCs w:val="24"/>
              </w:rPr>
              <w:t xml:space="preserve">Procedure is available from </w:t>
            </w:r>
            <w:r w:rsidR="007421EF" w:rsidRPr="002250F1">
              <w:rPr>
                <w:sz w:val="24"/>
                <w:szCs w:val="24"/>
              </w:rPr>
              <w:t xml:space="preserve">Senior Desk Officer of </w:t>
            </w:r>
            <w:r w:rsidR="00E256A5" w:rsidRPr="002250F1">
              <w:rPr>
                <w:sz w:val="24"/>
                <w:szCs w:val="24"/>
                <w:lang w:val="en-US"/>
              </w:rPr>
              <w:t>Centralized</w:t>
            </w:r>
            <w:r w:rsidR="007421EF" w:rsidRPr="002250F1">
              <w:rPr>
                <w:sz w:val="24"/>
                <w:szCs w:val="24"/>
                <w:lang w:val="en-US"/>
              </w:rPr>
              <w:t xml:space="preserve"> Procurement Management Division of Logistic Resources Department</w:t>
            </w:r>
            <w:r w:rsidRPr="002250F1">
              <w:rPr>
                <w:sz w:val="24"/>
                <w:szCs w:val="24"/>
              </w:rPr>
              <w:t xml:space="preserve"> – </w:t>
            </w:r>
            <w:r w:rsidR="00E256A5" w:rsidRPr="002250F1">
              <w:rPr>
                <w:sz w:val="24"/>
                <w:szCs w:val="24"/>
                <w:lang w:val="en-US"/>
              </w:rPr>
              <w:t>Inese Ozola</w:t>
            </w:r>
            <w:r w:rsidR="00465079" w:rsidRPr="002250F1">
              <w:rPr>
                <w:sz w:val="24"/>
                <w:szCs w:val="24"/>
                <w:lang w:val="en-US"/>
              </w:rPr>
              <w:t>, e</w:t>
            </w:r>
            <w:r w:rsidR="00465079" w:rsidRPr="002250F1">
              <w:rPr>
                <w:sz w:val="24"/>
                <w:szCs w:val="24"/>
                <w:lang w:val="en-US"/>
              </w:rPr>
              <w:noBreakHyphen/>
              <w:t xml:space="preserve">mail: </w:t>
            </w:r>
            <w:hyperlink r:id="rId9" w:history="1">
              <w:r w:rsidR="00E256A5" w:rsidRPr="002250F1">
                <w:rPr>
                  <w:rStyle w:val="Hyperlink"/>
                  <w:sz w:val="24"/>
                  <w:szCs w:val="24"/>
                  <w:lang w:val="en-US"/>
                </w:rPr>
                <w:t>inese.ozola@vamoic.gov.lv</w:t>
              </w:r>
            </w:hyperlink>
            <w:r w:rsidR="00465079" w:rsidRPr="002250F1">
              <w:rPr>
                <w:sz w:val="24"/>
                <w:szCs w:val="24"/>
                <w:lang w:val="en-US"/>
              </w:rPr>
              <w:t>, phone: +371 673002</w:t>
            </w:r>
            <w:r w:rsidR="00E256A5" w:rsidRPr="002250F1">
              <w:rPr>
                <w:sz w:val="24"/>
                <w:szCs w:val="24"/>
                <w:lang w:val="en-US"/>
              </w:rPr>
              <w:t>93</w:t>
            </w:r>
            <w:r w:rsidR="00465079" w:rsidRPr="002250F1">
              <w:rPr>
                <w:sz w:val="24"/>
                <w:szCs w:val="24"/>
                <w:lang w:val="en-US"/>
              </w:rPr>
              <w:t>, fax: +371 67300207</w:t>
            </w:r>
            <w:r w:rsidRPr="002250F1">
              <w:rPr>
                <w:sz w:val="24"/>
                <w:szCs w:val="24"/>
              </w:rPr>
              <w:t>.</w:t>
            </w:r>
          </w:p>
          <w:p w14:paraId="7D1012A0" w14:textId="77777777" w:rsidR="008E6D25" w:rsidRPr="002250F1" w:rsidRDefault="008E6D25" w:rsidP="00E256A5">
            <w:pPr>
              <w:pStyle w:val="ListParagraph"/>
              <w:widowControl w:val="0"/>
              <w:numPr>
                <w:ilvl w:val="1"/>
                <w:numId w:val="53"/>
              </w:numPr>
              <w:tabs>
                <w:tab w:val="left" w:pos="459"/>
              </w:tabs>
              <w:ind w:left="318" w:right="103" w:hanging="326"/>
              <w:jc w:val="both"/>
              <w:rPr>
                <w:b/>
                <w:sz w:val="24"/>
                <w:szCs w:val="24"/>
              </w:rPr>
            </w:pPr>
            <w:r w:rsidRPr="002250F1">
              <w:rPr>
                <w:sz w:val="24"/>
                <w:szCs w:val="24"/>
              </w:rPr>
              <w:t>A Candidate – interested supplier who has submitted an Application for participation in Negotiated Procedure.</w:t>
            </w:r>
          </w:p>
          <w:p w14:paraId="6CA77411" w14:textId="77777777" w:rsidR="008E6D25" w:rsidRPr="002250F1" w:rsidRDefault="008E6D25" w:rsidP="00E256A5">
            <w:pPr>
              <w:pStyle w:val="ListParagraph"/>
              <w:widowControl w:val="0"/>
              <w:numPr>
                <w:ilvl w:val="1"/>
                <w:numId w:val="53"/>
              </w:numPr>
              <w:tabs>
                <w:tab w:val="left" w:pos="459"/>
              </w:tabs>
              <w:ind w:left="318" w:right="103" w:hanging="326"/>
              <w:jc w:val="both"/>
              <w:rPr>
                <w:b/>
                <w:sz w:val="24"/>
                <w:szCs w:val="24"/>
              </w:rPr>
            </w:pPr>
            <w:r w:rsidRPr="002250F1">
              <w:rPr>
                <w:sz w:val="24"/>
                <w:szCs w:val="24"/>
              </w:rPr>
              <w:t>If the Application is submitted by a group of physical or legal persons in either combination (hereinafter – Group of suppliers), the person which will represent the group of suppliers in the Negotiated Procedure must be specified and the scope of responsibility of each person has to be indicated.</w:t>
            </w:r>
          </w:p>
          <w:p w14:paraId="6F1C9866" w14:textId="77777777" w:rsidR="008E6D25" w:rsidRPr="002250F1" w:rsidRDefault="008E6D25" w:rsidP="00E256A5">
            <w:pPr>
              <w:pStyle w:val="ListParagraph"/>
              <w:widowControl w:val="0"/>
              <w:numPr>
                <w:ilvl w:val="1"/>
                <w:numId w:val="53"/>
              </w:numPr>
              <w:tabs>
                <w:tab w:val="left" w:pos="459"/>
              </w:tabs>
              <w:ind w:left="318" w:right="103" w:hanging="326"/>
              <w:jc w:val="both"/>
              <w:rPr>
                <w:b/>
                <w:sz w:val="24"/>
                <w:szCs w:val="24"/>
              </w:rPr>
            </w:pPr>
            <w:r w:rsidRPr="002250F1">
              <w:rPr>
                <w:sz w:val="24"/>
                <w:szCs w:val="24"/>
              </w:rPr>
              <w:t>In case of subcontracting the Candidate shall specify in its Application all subcontractors and shall indicate the level of involvement of the subcontractor and delegated tasks within the framework of the Contract (in %).</w:t>
            </w:r>
          </w:p>
          <w:p w14:paraId="370F745F" w14:textId="4F0FD4E7" w:rsidR="00C42FD4" w:rsidRPr="002250F1" w:rsidRDefault="00465079" w:rsidP="00E256A5">
            <w:pPr>
              <w:pStyle w:val="ListParagraph"/>
              <w:widowControl w:val="0"/>
              <w:numPr>
                <w:ilvl w:val="1"/>
                <w:numId w:val="53"/>
              </w:numPr>
              <w:tabs>
                <w:tab w:val="left" w:pos="459"/>
              </w:tabs>
              <w:ind w:left="318" w:right="103" w:hanging="326"/>
              <w:jc w:val="both"/>
              <w:rPr>
                <w:b/>
                <w:sz w:val="24"/>
                <w:szCs w:val="24"/>
              </w:rPr>
            </w:pPr>
            <w:r w:rsidRPr="002250F1">
              <w:rPr>
                <w:sz w:val="24"/>
                <w:szCs w:val="24"/>
              </w:rPr>
              <w:t xml:space="preserve">Negotiated </w:t>
            </w:r>
            <w:r w:rsidR="008E6D25" w:rsidRPr="002250F1">
              <w:rPr>
                <w:sz w:val="24"/>
                <w:szCs w:val="24"/>
              </w:rPr>
              <w:t xml:space="preserve">Procedure is organized according to </w:t>
            </w:r>
            <w:r w:rsidR="00950E42" w:rsidRPr="002250F1">
              <w:rPr>
                <w:sz w:val="24"/>
                <w:szCs w:val="24"/>
              </w:rPr>
              <w:t>Part four Article</w:t>
            </w:r>
            <w:r w:rsidR="008E6D25" w:rsidRPr="002250F1">
              <w:rPr>
                <w:sz w:val="24"/>
                <w:szCs w:val="24"/>
              </w:rPr>
              <w:t xml:space="preserve"> 6 of the Law on Public Procurement in the Fields of Defence and Security of the Republic of Latvia (hereinafter – Law).</w:t>
            </w:r>
          </w:p>
        </w:tc>
      </w:tr>
      <w:tr w:rsidR="00A16CEE" w:rsidRPr="002250F1" w14:paraId="777805CC" w14:textId="77777777" w:rsidTr="00465079">
        <w:tc>
          <w:tcPr>
            <w:tcW w:w="4962" w:type="dxa"/>
          </w:tcPr>
          <w:p w14:paraId="26607E5F" w14:textId="515A4AE8" w:rsidR="00A16CEE" w:rsidRPr="00B07A52" w:rsidRDefault="00A16CEE" w:rsidP="00BB79DE">
            <w:pPr>
              <w:pStyle w:val="ListParagraph"/>
              <w:numPr>
                <w:ilvl w:val="0"/>
                <w:numId w:val="1"/>
              </w:numPr>
              <w:spacing w:before="120"/>
              <w:ind w:left="357" w:right="45" w:hanging="357"/>
              <w:jc w:val="center"/>
              <w:rPr>
                <w:sz w:val="24"/>
                <w:szCs w:val="24"/>
                <w:lang w:val="lv-LV"/>
              </w:rPr>
            </w:pPr>
            <w:r w:rsidRPr="00B07A52">
              <w:rPr>
                <w:b/>
                <w:caps/>
                <w:sz w:val="24"/>
                <w:szCs w:val="24"/>
                <w:lang w:val="lv-LV"/>
              </w:rPr>
              <w:t xml:space="preserve">IEPIRKUMA PRIEKŠMETS </w:t>
            </w:r>
            <w:r w:rsidR="00362918">
              <w:rPr>
                <w:b/>
                <w:caps/>
                <w:sz w:val="24"/>
                <w:szCs w:val="24"/>
                <w:lang w:val="lv-LV"/>
              </w:rPr>
              <w:t>UN PLĀNOTIE APJOMI</w:t>
            </w:r>
          </w:p>
          <w:p w14:paraId="64E16ADD" w14:textId="78FDA054" w:rsidR="00934694" w:rsidRPr="005B7DD5" w:rsidRDefault="00934694" w:rsidP="000500C5">
            <w:pPr>
              <w:pStyle w:val="ListParagraph"/>
              <w:numPr>
                <w:ilvl w:val="1"/>
                <w:numId w:val="1"/>
              </w:numPr>
              <w:ind w:left="459" w:right="103" w:hanging="459"/>
              <w:jc w:val="both"/>
              <w:rPr>
                <w:b/>
                <w:sz w:val="24"/>
                <w:szCs w:val="24"/>
                <w:lang w:val="lv-LV"/>
              </w:rPr>
            </w:pPr>
            <w:r w:rsidRPr="00B07A52">
              <w:rPr>
                <w:sz w:val="24"/>
                <w:szCs w:val="24"/>
                <w:lang w:val="lv-LV"/>
              </w:rPr>
              <w:t>Iepirkuma priekšmet</w:t>
            </w:r>
            <w:r w:rsidR="00CC6AF8" w:rsidRPr="00B07A52">
              <w:rPr>
                <w:sz w:val="24"/>
                <w:szCs w:val="24"/>
                <w:lang w:val="lv-LV"/>
              </w:rPr>
              <w:t>s</w:t>
            </w:r>
            <w:r w:rsidR="009C690F" w:rsidRPr="00B07A52">
              <w:rPr>
                <w:sz w:val="24"/>
                <w:szCs w:val="24"/>
                <w:lang w:val="lv-LV"/>
              </w:rPr>
              <w:t xml:space="preserve"> </w:t>
            </w:r>
            <w:r w:rsidR="000500C5">
              <w:rPr>
                <w:sz w:val="24"/>
                <w:szCs w:val="24"/>
                <w:lang w:val="lv-LV"/>
              </w:rPr>
              <w:t xml:space="preserve">ir </w:t>
            </w:r>
            <w:r w:rsidR="005B7DD5">
              <w:rPr>
                <w:sz w:val="24"/>
                <w:szCs w:val="24"/>
                <w:lang w:val="lv-LV"/>
              </w:rPr>
              <w:t>atbalsta ieroču termālo tēmēkļu sistēmu</w:t>
            </w:r>
            <w:r w:rsidR="000500C5" w:rsidRPr="000500C5">
              <w:rPr>
                <w:sz w:val="24"/>
                <w:szCs w:val="24"/>
                <w:lang w:val="lv-LV"/>
              </w:rPr>
              <w:t xml:space="preserve"> iegāde</w:t>
            </w:r>
            <w:r w:rsidR="000500C5">
              <w:rPr>
                <w:sz w:val="24"/>
                <w:szCs w:val="24"/>
                <w:lang w:val="lv-LV"/>
              </w:rPr>
              <w:t xml:space="preserve"> </w:t>
            </w:r>
            <w:r w:rsidR="00292DC5" w:rsidRPr="00B07A52">
              <w:rPr>
                <w:sz w:val="24"/>
                <w:szCs w:val="24"/>
                <w:lang w:val="lv-LV"/>
              </w:rPr>
              <w:t>(turpmāk – Prece)</w:t>
            </w:r>
            <w:r w:rsidR="00292DC5">
              <w:rPr>
                <w:sz w:val="24"/>
                <w:szCs w:val="24"/>
                <w:lang w:val="lv-LV"/>
              </w:rPr>
              <w:t xml:space="preserve"> </w:t>
            </w:r>
            <w:r w:rsidR="000500C5">
              <w:rPr>
                <w:sz w:val="24"/>
                <w:szCs w:val="24"/>
                <w:lang w:val="lv-LV"/>
              </w:rPr>
              <w:t>saskaņā ar tehnisko specifikāciju</w:t>
            </w:r>
            <w:r w:rsidR="007E14C0">
              <w:rPr>
                <w:rStyle w:val="FootnoteReference"/>
                <w:sz w:val="24"/>
                <w:szCs w:val="24"/>
                <w:lang w:val="lv-LV"/>
              </w:rPr>
              <w:footnoteReference w:id="1"/>
            </w:r>
            <w:r w:rsidR="000500C5">
              <w:rPr>
                <w:sz w:val="24"/>
                <w:szCs w:val="24"/>
                <w:lang w:val="lv-LV"/>
              </w:rPr>
              <w:t xml:space="preserve"> (pielikums Nr.2)</w:t>
            </w:r>
            <w:r w:rsidR="005B7DD5">
              <w:rPr>
                <w:sz w:val="24"/>
                <w:szCs w:val="24"/>
                <w:lang w:val="lv-LV"/>
              </w:rPr>
              <w:t>;</w:t>
            </w:r>
          </w:p>
          <w:p w14:paraId="217CC35B" w14:textId="6DF604C7" w:rsidR="005B7DD5" w:rsidRPr="005B7DD5" w:rsidRDefault="005B7DD5" w:rsidP="000500C5">
            <w:pPr>
              <w:pStyle w:val="ListParagraph"/>
              <w:numPr>
                <w:ilvl w:val="1"/>
                <w:numId w:val="1"/>
              </w:numPr>
              <w:ind w:left="459" w:right="103" w:hanging="459"/>
              <w:jc w:val="both"/>
              <w:rPr>
                <w:b/>
                <w:sz w:val="24"/>
                <w:szCs w:val="24"/>
                <w:lang w:val="lv-LV"/>
              </w:rPr>
            </w:pPr>
            <w:r>
              <w:rPr>
                <w:sz w:val="24"/>
                <w:szCs w:val="24"/>
                <w:lang w:val="lv-LV"/>
              </w:rPr>
              <w:t>Iepirkuma priekšmeta plānotais apjoms:</w:t>
            </w:r>
          </w:p>
          <w:p w14:paraId="12223A96" w14:textId="3499D47C" w:rsidR="005B7DD5" w:rsidRPr="005B7DD5" w:rsidRDefault="005B7DD5" w:rsidP="005B7DD5">
            <w:pPr>
              <w:pStyle w:val="ListParagraph"/>
              <w:numPr>
                <w:ilvl w:val="2"/>
                <w:numId w:val="1"/>
              </w:numPr>
              <w:ind w:right="103"/>
              <w:jc w:val="both"/>
              <w:rPr>
                <w:b/>
                <w:sz w:val="24"/>
                <w:szCs w:val="24"/>
                <w:lang w:val="lv-LV"/>
              </w:rPr>
            </w:pPr>
            <w:r>
              <w:rPr>
                <w:sz w:val="24"/>
                <w:szCs w:val="24"/>
                <w:lang w:val="lv-LV"/>
              </w:rPr>
              <w:lastRenderedPageBreak/>
              <w:t>2019.gadā</w:t>
            </w:r>
            <w:r w:rsidR="00C903AD">
              <w:rPr>
                <w:sz w:val="24"/>
                <w:szCs w:val="24"/>
                <w:lang w:val="lv-LV"/>
              </w:rPr>
              <w:t xml:space="preserve"> - 196 gab.</w:t>
            </w:r>
            <w:r>
              <w:rPr>
                <w:sz w:val="24"/>
                <w:szCs w:val="24"/>
                <w:lang w:val="lv-LV"/>
              </w:rPr>
              <w:t>;</w:t>
            </w:r>
          </w:p>
          <w:p w14:paraId="733B4DAF" w14:textId="0C7963AE" w:rsidR="005B7DD5" w:rsidRPr="005B7DD5" w:rsidRDefault="005B7DD5" w:rsidP="005B7DD5">
            <w:pPr>
              <w:pStyle w:val="ListParagraph"/>
              <w:numPr>
                <w:ilvl w:val="2"/>
                <w:numId w:val="1"/>
              </w:numPr>
              <w:ind w:right="103"/>
              <w:jc w:val="both"/>
              <w:rPr>
                <w:b/>
                <w:sz w:val="24"/>
                <w:szCs w:val="24"/>
                <w:lang w:val="lv-LV"/>
              </w:rPr>
            </w:pPr>
            <w:r>
              <w:rPr>
                <w:sz w:val="24"/>
                <w:szCs w:val="24"/>
                <w:lang w:val="lv-LV"/>
              </w:rPr>
              <w:t>2020.gadā</w:t>
            </w:r>
            <w:r w:rsidR="00C903AD">
              <w:rPr>
                <w:sz w:val="24"/>
                <w:szCs w:val="24"/>
                <w:lang w:val="lv-LV"/>
              </w:rPr>
              <w:t xml:space="preserve"> - 50 gab.</w:t>
            </w:r>
            <w:r>
              <w:rPr>
                <w:sz w:val="24"/>
                <w:szCs w:val="24"/>
                <w:lang w:val="lv-LV"/>
              </w:rPr>
              <w:t>;</w:t>
            </w:r>
          </w:p>
          <w:p w14:paraId="738768FE" w14:textId="27F1BA64" w:rsidR="005B7DD5" w:rsidRPr="00CD7BC3" w:rsidRDefault="005B7DD5" w:rsidP="005B7DD5">
            <w:pPr>
              <w:pStyle w:val="ListParagraph"/>
              <w:numPr>
                <w:ilvl w:val="2"/>
                <w:numId w:val="1"/>
              </w:numPr>
              <w:ind w:right="103"/>
              <w:jc w:val="both"/>
              <w:rPr>
                <w:b/>
                <w:sz w:val="24"/>
                <w:szCs w:val="24"/>
                <w:lang w:val="lv-LV"/>
              </w:rPr>
            </w:pPr>
            <w:proofErr w:type="gramStart"/>
            <w:r>
              <w:rPr>
                <w:sz w:val="24"/>
                <w:szCs w:val="24"/>
                <w:lang w:val="lv-LV"/>
              </w:rPr>
              <w:t>2021.gadā</w:t>
            </w:r>
            <w:proofErr w:type="gramEnd"/>
            <w:r w:rsidR="00C903AD">
              <w:rPr>
                <w:sz w:val="24"/>
                <w:szCs w:val="24"/>
                <w:lang w:val="lv-LV"/>
              </w:rPr>
              <w:t xml:space="preserve"> - 100 gab</w:t>
            </w:r>
            <w:r>
              <w:rPr>
                <w:sz w:val="24"/>
                <w:szCs w:val="24"/>
                <w:lang w:val="lv-LV"/>
              </w:rPr>
              <w:t>.</w:t>
            </w:r>
          </w:p>
          <w:p w14:paraId="5B39A829" w14:textId="77777777" w:rsidR="00CD7BC3" w:rsidRPr="000500C5" w:rsidRDefault="00CD7BC3" w:rsidP="00CD7BC3">
            <w:pPr>
              <w:pStyle w:val="ListParagraph"/>
              <w:ind w:left="1224" w:right="103"/>
              <w:jc w:val="both"/>
              <w:rPr>
                <w:b/>
                <w:sz w:val="24"/>
                <w:szCs w:val="24"/>
                <w:lang w:val="lv-LV"/>
              </w:rPr>
            </w:pPr>
          </w:p>
          <w:p w14:paraId="00B21D20" w14:textId="34FCB96B" w:rsidR="00A16CEE" w:rsidRPr="00B07A52" w:rsidRDefault="006D5DB9" w:rsidP="00FF1F3D">
            <w:pPr>
              <w:pStyle w:val="ListParagraph"/>
              <w:numPr>
                <w:ilvl w:val="1"/>
                <w:numId w:val="1"/>
              </w:numPr>
              <w:spacing w:after="120"/>
              <w:ind w:left="459" w:right="45" w:hanging="459"/>
              <w:contextualSpacing w:val="0"/>
              <w:jc w:val="both"/>
              <w:rPr>
                <w:b/>
                <w:sz w:val="24"/>
                <w:szCs w:val="24"/>
                <w:lang w:val="lv-LV"/>
              </w:rPr>
            </w:pPr>
            <w:r w:rsidRPr="006F08EA">
              <w:rPr>
                <w:sz w:val="24"/>
                <w:szCs w:val="24"/>
                <w:lang w:val="lv-LV"/>
              </w:rPr>
              <w:t>Vispārīgās vienošanās</w:t>
            </w:r>
            <w:r w:rsidR="00BB79DE" w:rsidRPr="00B07A52">
              <w:rPr>
                <w:sz w:val="24"/>
                <w:szCs w:val="24"/>
                <w:lang w:val="lv-LV"/>
              </w:rPr>
              <w:t xml:space="preserve"> slēgšanas tiesības</w:t>
            </w:r>
            <w:r w:rsidR="00B276AE" w:rsidRPr="00B07A52">
              <w:rPr>
                <w:sz w:val="24"/>
                <w:szCs w:val="24"/>
                <w:lang w:val="lv-LV"/>
              </w:rPr>
              <w:t xml:space="preserve"> uz </w:t>
            </w:r>
            <w:r w:rsidR="005B7DD5">
              <w:rPr>
                <w:sz w:val="24"/>
                <w:szCs w:val="24"/>
                <w:lang w:val="lv-LV"/>
              </w:rPr>
              <w:t>84 (astoņdesmit četriem</w:t>
            </w:r>
            <w:r w:rsidR="00B276AE" w:rsidRPr="00B07A52">
              <w:rPr>
                <w:sz w:val="24"/>
                <w:szCs w:val="24"/>
                <w:lang w:val="lv-LV"/>
              </w:rPr>
              <w:t>) mēnešiem</w:t>
            </w:r>
            <w:r w:rsidR="00BB79DE" w:rsidRPr="00B07A52">
              <w:rPr>
                <w:sz w:val="24"/>
                <w:szCs w:val="24"/>
                <w:lang w:val="lv-LV"/>
              </w:rPr>
              <w:t xml:space="preserve"> tiks piešķirtas pretendentam, kurš būs iesniedzis nolikuma</w:t>
            </w:r>
            <w:r w:rsidR="00B20FB3" w:rsidRPr="00B07A52">
              <w:rPr>
                <w:sz w:val="24"/>
                <w:szCs w:val="24"/>
                <w:lang w:val="lv-LV"/>
              </w:rPr>
              <w:t xml:space="preserve"> un uzaicinājuma</w:t>
            </w:r>
            <w:r w:rsidR="00BB79DE" w:rsidRPr="00B07A52">
              <w:rPr>
                <w:sz w:val="24"/>
                <w:szCs w:val="24"/>
                <w:lang w:val="lv-LV"/>
              </w:rPr>
              <w:t xml:space="preserve"> prasībām atbilstošu piedāvājumu</w:t>
            </w:r>
            <w:r w:rsidRPr="00B07A52">
              <w:rPr>
                <w:sz w:val="24"/>
                <w:szCs w:val="24"/>
                <w:lang w:val="lv-LV"/>
              </w:rPr>
              <w:t xml:space="preserve"> </w:t>
            </w:r>
            <w:r w:rsidR="009C1C21">
              <w:rPr>
                <w:sz w:val="24"/>
                <w:szCs w:val="24"/>
                <w:lang w:val="lv-LV"/>
              </w:rPr>
              <w:t>ar</w:t>
            </w:r>
            <w:r w:rsidRPr="00B07A52">
              <w:rPr>
                <w:sz w:val="24"/>
                <w:szCs w:val="24"/>
                <w:lang w:val="lv-LV"/>
              </w:rPr>
              <w:t xml:space="preserve"> </w:t>
            </w:r>
            <w:r w:rsidR="009C1C21">
              <w:rPr>
                <w:sz w:val="24"/>
                <w:szCs w:val="24"/>
                <w:lang w:val="lv-LV"/>
              </w:rPr>
              <w:t>vis</w:t>
            </w:r>
            <w:r w:rsidRPr="00B07A52">
              <w:rPr>
                <w:sz w:val="24"/>
                <w:szCs w:val="24"/>
                <w:lang w:val="lv-LV"/>
              </w:rPr>
              <w:t>z</w:t>
            </w:r>
            <w:r w:rsidR="005B7DD5">
              <w:rPr>
                <w:sz w:val="24"/>
                <w:szCs w:val="24"/>
                <w:lang w:val="lv-LV"/>
              </w:rPr>
              <w:t xml:space="preserve">emāko </w:t>
            </w:r>
            <w:r w:rsidRPr="00B07A52">
              <w:rPr>
                <w:sz w:val="24"/>
                <w:szCs w:val="24"/>
                <w:lang w:val="lv-LV"/>
              </w:rPr>
              <w:t>cenu</w:t>
            </w:r>
            <w:r w:rsidR="00A16CEE" w:rsidRPr="00B07A52">
              <w:rPr>
                <w:sz w:val="24"/>
                <w:szCs w:val="24"/>
                <w:lang w:val="lv-LV"/>
              </w:rPr>
              <w:t>.</w:t>
            </w:r>
          </w:p>
          <w:p w14:paraId="386AFA91" w14:textId="725DFCF0" w:rsidR="00626524" w:rsidRPr="00CD7BC3" w:rsidRDefault="00626524" w:rsidP="00CD7BC3">
            <w:pPr>
              <w:spacing w:after="120"/>
              <w:ind w:right="45"/>
              <w:jc w:val="both"/>
              <w:rPr>
                <w:b/>
                <w:sz w:val="24"/>
                <w:szCs w:val="24"/>
                <w:lang w:val="lv-LV"/>
              </w:rPr>
            </w:pPr>
          </w:p>
        </w:tc>
        <w:tc>
          <w:tcPr>
            <w:tcW w:w="5103" w:type="dxa"/>
          </w:tcPr>
          <w:p w14:paraId="7B1B7007" w14:textId="0FF89195" w:rsidR="00C42FD4" w:rsidRPr="00B07A52" w:rsidRDefault="00C42FD4" w:rsidP="00E256A5">
            <w:pPr>
              <w:pStyle w:val="ListParagraph"/>
              <w:widowControl w:val="0"/>
              <w:numPr>
                <w:ilvl w:val="0"/>
                <w:numId w:val="53"/>
              </w:numPr>
              <w:tabs>
                <w:tab w:val="left" w:pos="317"/>
              </w:tabs>
              <w:spacing w:before="120"/>
              <w:ind w:left="357" w:right="102" w:hanging="357"/>
              <w:contextualSpacing w:val="0"/>
              <w:jc w:val="center"/>
              <w:rPr>
                <w:b/>
                <w:sz w:val="24"/>
                <w:szCs w:val="24"/>
              </w:rPr>
            </w:pPr>
            <w:r w:rsidRPr="00B07A52">
              <w:rPr>
                <w:b/>
                <w:caps/>
                <w:sz w:val="24"/>
                <w:szCs w:val="24"/>
              </w:rPr>
              <w:lastRenderedPageBreak/>
              <w:t>SUBJECT OF THE PROCUREMENT</w:t>
            </w:r>
            <w:r w:rsidR="00362918">
              <w:rPr>
                <w:b/>
                <w:caps/>
                <w:sz w:val="24"/>
                <w:szCs w:val="24"/>
              </w:rPr>
              <w:t xml:space="preserve"> AND PLANNED SCOPE</w:t>
            </w:r>
            <w:r w:rsidRPr="00B07A52">
              <w:rPr>
                <w:b/>
                <w:caps/>
                <w:sz w:val="24"/>
                <w:szCs w:val="24"/>
              </w:rPr>
              <w:t xml:space="preserve"> </w:t>
            </w:r>
          </w:p>
          <w:p w14:paraId="3ACCDEDD" w14:textId="291DCC9B" w:rsidR="00B31BCA" w:rsidRPr="006F08EA" w:rsidRDefault="00CC6AF8" w:rsidP="006D5DB9">
            <w:pPr>
              <w:numPr>
                <w:ilvl w:val="1"/>
                <w:numId w:val="53"/>
              </w:numPr>
              <w:spacing w:after="40"/>
              <w:ind w:left="459" w:right="-2" w:hanging="425"/>
              <w:jc w:val="both"/>
              <w:rPr>
                <w:b/>
                <w:sz w:val="24"/>
                <w:szCs w:val="24"/>
              </w:rPr>
            </w:pPr>
            <w:r w:rsidRPr="00B07A52">
              <w:rPr>
                <w:sz w:val="24"/>
                <w:szCs w:val="24"/>
                <w:lang w:val="en-US"/>
              </w:rPr>
              <w:t>S</w:t>
            </w:r>
            <w:r w:rsidR="00421242" w:rsidRPr="00B07A52">
              <w:rPr>
                <w:sz w:val="24"/>
                <w:szCs w:val="24"/>
                <w:lang w:val="en-US"/>
              </w:rPr>
              <w:t xml:space="preserve">ubject of the procurement </w:t>
            </w:r>
            <w:r w:rsidR="00292DC5">
              <w:rPr>
                <w:sz w:val="24"/>
                <w:szCs w:val="24"/>
                <w:lang w:val="en-US"/>
              </w:rPr>
              <w:t xml:space="preserve">is </w:t>
            </w:r>
            <w:r w:rsidR="00AE397F">
              <w:rPr>
                <w:sz w:val="24"/>
                <w:szCs w:val="24"/>
              </w:rPr>
              <w:t xml:space="preserve"> supply of</w:t>
            </w:r>
            <w:r w:rsidR="00A1661F" w:rsidRPr="00B07A52">
              <w:rPr>
                <w:sz w:val="24"/>
                <w:szCs w:val="24"/>
              </w:rPr>
              <w:t xml:space="preserve"> </w:t>
            </w:r>
            <w:r w:rsidR="00657948" w:rsidRPr="00CD7BC3">
              <w:rPr>
                <w:sz w:val="24"/>
                <w:szCs w:val="24"/>
              </w:rPr>
              <w:t>the weapon thermal sight attachment system</w:t>
            </w:r>
            <w:r w:rsidR="00657948">
              <w:rPr>
                <w:color w:val="000080"/>
                <w:sz w:val="24"/>
                <w:szCs w:val="24"/>
              </w:rPr>
              <w:t xml:space="preserve"> </w:t>
            </w:r>
            <w:r w:rsidR="00292DC5" w:rsidRPr="00B07A52">
              <w:rPr>
                <w:sz w:val="24"/>
                <w:szCs w:val="24"/>
                <w:lang w:val="en-US"/>
              </w:rPr>
              <w:t>(</w:t>
            </w:r>
            <w:r w:rsidR="00292DC5" w:rsidRPr="00B07A52">
              <w:rPr>
                <w:sz w:val="24"/>
                <w:szCs w:val="24"/>
              </w:rPr>
              <w:t>hereinafter – Goods)</w:t>
            </w:r>
            <w:r w:rsidR="00292DC5">
              <w:rPr>
                <w:sz w:val="24"/>
                <w:szCs w:val="24"/>
              </w:rPr>
              <w:t xml:space="preserve"> </w:t>
            </w:r>
            <w:r w:rsidR="00657948" w:rsidRPr="001633D5">
              <w:rPr>
                <w:sz w:val="24"/>
                <w:szCs w:val="24"/>
                <w:lang w:val="en-US"/>
              </w:rPr>
              <w:t>in accordance with requirements of technical specification</w:t>
            </w:r>
            <w:r w:rsidR="00657948" w:rsidRPr="0020234D">
              <w:rPr>
                <w:sz w:val="24"/>
                <w:szCs w:val="24"/>
                <w:vertAlign w:val="superscript"/>
                <w:lang w:val="en-US"/>
              </w:rPr>
              <w:t>1</w:t>
            </w:r>
            <w:r w:rsidR="00657948" w:rsidRPr="001633D5">
              <w:rPr>
                <w:sz w:val="24"/>
                <w:szCs w:val="24"/>
                <w:lang w:val="en-US"/>
              </w:rPr>
              <w:t xml:space="preserve"> (Annex No.2)</w:t>
            </w:r>
            <w:r w:rsidR="00657948">
              <w:rPr>
                <w:sz w:val="24"/>
                <w:szCs w:val="24"/>
                <w:lang w:val="en-US"/>
              </w:rPr>
              <w:t>;</w:t>
            </w:r>
          </w:p>
          <w:p w14:paraId="0008AA1C" w14:textId="773F19AB" w:rsidR="00657948" w:rsidRPr="006F08EA" w:rsidRDefault="005131F0" w:rsidP="006D5DB9">
            <w:pPr>
              <w:numPr>
                <w:ilvl w:val="1"/>
                <w:numId w:val="53"/>
              </w:numPr>
              <w:spacing w:after="40"/>
              <w:ind w:left="459" w:right="-2" w:hanging="425"/>
              <w:jc w:val="both"/>
              <w:rPr>
                <w:sz w:val="24"/>
                <w:szCs w:val="24"/>
              </w:rPr>
            </w:pPr>
            <w:r w:rsidRPr="005131F0">
              <w:rPr>
                <w:sz w:val="24"/>
                <w:szCs w:val="24"/>
              </w:rPr>
              <w:lastRenderedPageBreak/>
              <w:t>Planned quantity for supply</w:t>
            </w:r>
            <w:r w:rsidRPr="006F08EA">
              <w:rPr>
                <w:sz w:val="24"/>
                <w:szCs w:val="24"/>
              </w:rPr>
              <w:t xml:space="preserve"> of Goods:</w:t>
            </w:r>
          </w:p>
          <w:p w14:paraId="30259F66" w14:textId="4AC89A46" w:rsidR="005131F0" w:rsidRPr="006F08EA" w:rsidRDefault="00E72E6F" w:rsidP="00CD7BC3">
            <w:pPr>
              <w:pStyle w:val="ListParagraph"/>
              <w:numPr>
                <w:ilvl w:val="2"/>
                <w:numId w:val="53"/>
              </w:numPr>
              <w:spacing w:after="40"/>
              <w:ind w:right="-2" w:hanging="45"/>
              <w:jc w:val="both"/>
              <w:rPr>
                <w:sz w:val="24"/>
                <w:szCs w:val="24"/>
              </w:rPr>
            </w:pPr>
            <w:r>
              <w:rPr>
                <w:sz w:val="24"/>
                <w:szCs w:val="24"/>
              </w:rPr>
              <w:t xml:space="preserve">year </w:t>
            </w:r>
            <w:r w:rsidR="005131F0" w:rsidRPr="006F08EA">
              <w:rPr>
                <w:sz w:val="24"/>
                <w:szCs w:val="24"/>
              </w:rPr>
              <w:t xml:space="preserve">2019 </w:t>
            </w:r>
            <w:r>
              <w:rPr>
                <w:sz w:val="24"/>
                <w:szCs w:val="24"/>
              </w:rPr>
              <w:t xml:space="preserve">- </w:t>
            </w:r>
            <w:r w:rsidR="005131F0" w:rsidRPr="006F08EA">
              <w:rPr>
                <w:sz w:val="24"/>
                <w:szCs w:val="24"/>
              </w:rPr>
              <w:t>196 pieces;</w:t>
            </w:r>
          </w:p>
          <w:p w14:paraId="57815225" w14:textId="0CD351AA" w:rsidR="005131F0" w:rsidRDefault="00E72E6F" w:rsidP="00CD7BC3">
            <w:pPr>
              <w:pStyle w:val="ListParagraph"/>
              <w:numPr>
                <w:ilvl w:val="2"/>
                <w:numId w:val="53"/>
              </w:numPr>
              <w:spacing w:after="40"/>
              <w:ind w:right="-2" w:hanging="45"/>
              <w:jc w:val="both"/>
              <w:rPr>
                <w:sz w:val="24"/>
                <w:szCs w:val="24"/>
              </w:rPr>
            </w:pPr>
            <w:r>
              <w:rPr>
                <w:sz w:val="24"/>
                <w:szCs w:val="24"/>
              </w:rPr>
              <w:t xml:space="preserve">year </w:t>
            </w:r>
            <w:r w:rsidR="005131F0">
              <w:rPr>
                <w:sz w:val="24"/>
                <w:szCs w:val="24"/>
              </w:rPr>
              <w:t>2020</w:t>
            </w:r>
            <w:r>
              <w:rPr>
                <w:sz w:val="24"/>
                <w:szCs w:val="24"/>
              </w:rPr>
              <w:t xml:space="preserve"> -</w:t>
            </w:r>
            <w:r w:rsidR="005131F0">
              <w:rPr>
                <w:sz w:val="24"/>
                <w:szCs w:val="24"/>
              </w:rPr>
              <w:t xml:space="preserve"> 50 pieces;</w:t>
            </w:r>
          </w:p>
          <w:p w14:paraId="2211A4AB" w14:textId="21F09F42" w:rsidR="005131F0" w:rsidRPr="006F08EA" w:rsidRDefault="00E72E6F" w:rsidP="00CD7BC3">
            <w:pPr>
              <w:pStyle w:val="ListParagraph"/>
              <w:numPr>
                <w:ilvl w:val="2"/>
                <w:numId w:val="53"/>
              </w:numPr>
              <w:spacing w:after="40"/>
              <w:ind w:right="-2" w:hanging="45"/>
              <w:jc w:val="both"/>
              <w:rPr>
                <w:sz w:val="24"/>
                <w:szCs w:val="24"/>
              </w:rPr>
            </w:pPr>
            <w:proofErr w:type="gramStart"/>
            <w:r>
              <w:rPr>
                <w:sz w:val="24"/>
                <w:szCs w:val="24"/>
              </w:rPr>
              <w:t>year</w:t>
            </w:r>
            <w:proofErr w:type="gramEnd"/>
            <w:r>
              <w:rPr>
                <w:sz w:val="24"/>
                <w:szCs w:val="24"/>
              </w:rPr>
              <w:t xml:space="preserve"> </w:t>
            </w:r>
            <w:r w:rsidR="005131F0">
              <w:rPr>
                <w:sz w:val="24"/>
                <w:szCs w:val="24"/>
              </w:rPr>
              <w:t>2021</w:t>
            </w:r>
            <w:r>
              <w:rPr>
                <w:sz w:val="24"/>
                <w:szCs w:val="24"/>
              </w:rPr>
              <w:t xml:space="preserve"> -</w:t>
            </w:r>
            <w:r w:rsidR="005131F0">
              <w:rPr>
                <w:sz w:val="24"/>
                <w:szCs w:val="24"/>
              </w:rPr>
              <w:t xml:space="preserve"> 100 pieces.</w:t>
            </w:r>
          </w:p>
          <w:p w14:paraId="2B92E73C" w14:textId="75141C7A" w:rsidR="00C42FD4" w:rsidRPr="00CD7BC3" w:rsidRDefault="00696D52" w:rsidP="00CD7BC3">
            <w:pPr>
              <w:pStyle w:val="ListParagraph"/>
              <w:numPr>
                <w:ilvl w:val="1"/>
                <w:numId w:val="53"/>
              </w:numPr>
              <w:spacing w:after="40"/>
              <w:ind w:right="-2"/>
              <w:jc w:val="both"/>
              <w:rPr>
                <w:b/>
                <w:sz w:val="24"/>
                <w:szCs w:val="24"/>
              </w:rPr>
            </w:pPr>
            <w:r w:rsidRPr="00CD7BC3">
              <w:rPr>
                <w:sz w:val="24"/>
                <w:szCs w:val="24"/>
                <w:lang w:val="en-US"/>
              </w:rPr>
              <w:t xml:space="preserve">Framework Agreement </w:t>
            </w:r>
            <w:r w:rsidR="00FF1F3D" w:rsidRPr="00CD7BC3">
              <w:rPr>
                <w:sz w:val="24"/>
                <w:szCs w:val="24"/>
              </w:rPr>
              <w:t xml:space="preserve">on </w:t>
            </w:r>
            <w:r w:rsidR="00657948" w:rsidRPr="00CD7BC3">
              <w:rPr>
                <w:sz w:val="24"/>
                <w:szCs w:val="24"/>
              </w:rPr>
              <w:t>eighty four</w:t>
            </w:r>
            <w:r w:rsidR="00B276AE" w:rsidRPr="00CD7BC3">
              <w:rPr>
                <w:sz w:val="24"/>
                <w:szCs w:val="24"/>
              </w:rPr>
              <w:t xml:space="preserve"> (</w:t>
            </w:r>
            <w:r w:rsidR="00657948" w:rsidRPr="00CD7BC3">
              <w:rPr>
                <w:sz w:val="24"/>
                <w:szCs w:val="24"/>
              </w:rPr>
              <w:t>84</w:t>
            </w:r>
            <w:r w:rsidR="00B276AE" w:rsidRPr="00CD7BC3">
              <w:rPr>
                <w:sz w:val="24"/>
                <w:szCs w:val="24"/>
              </w:rPr>
              <w:t xml:space="preserve">) months </w:t>
            </w:r>
            <w:r w:rsidR="00BB79DE" w:rsidRPr="00CD7BC3">
              <w:rPr>
                <w:sz w:val="24"/>
                <w:szCs w:val="24"/>
                <w:lang w:val="en-US"/>
              </w:rPr>
              <w:t xml:space="preserve">will be awarded </w:t>
            </w:r>
            <w:r w:rsidR="00BB79DE" w:rsidRPr="00CD7BC3">
              <w:rPr>
                <w:sz w:val="24"/>
                <w:szCs w:val="24"/>
              </w:rPr>
              <w:t xml:space="preserve">to the </w:t>
            </w:r>
            <w:r w:rsidR="00BB79DE" w:rsidRPr="00CD7BC3">
              <w:rPr>
                <w:sz w:val="24"/>
                <w:szCs w:val="24"/>
                <w:lang w:val="en-US"/>
              </w:rPr>
              <w:t xml:space="preserve">Tenderer who will submit offer complying with the terms and conditions of the Regulations </w:t>
            </w:r>
            <w:r w:rsidR="00B20FB3" w:rsidRPr="00CD7BC3">
              <w:rPr>
                <w:sz w:val="24"/>
                <w:szCs w:val="24"/>
                <w:lang w:val="en-US"/>
              </w:rPr>
              <w:t xml:space="preserve">and Invitation </w:t>
            </w:r>
            <w:r w:rsidR="00BB79DE" w:rsidRPr="00CD7BC3">
              <w:rPr>
                <w:sz w:val="24"/>
                <w:szCs w:val="24"/>
                <w:lang w:val="en-US"/>
              </w:rPr>
              <w:t xml:space="preserve">of Negotiated Procedure </w:t>
            </w:r>
            <w:r w:rsidRPr="00CD7BC3">
              <w:rPr>
                <w:sz w:val="24"/>
                <w:szCs w:val="24"/>
                <w:lang w:val="en-US"/>
              </w:rPr>
              <w:t>with the lowest price</w:t>
            </w:r>
            <w:r w:rsidR="00BB79DE" w:rsidRPr="00CD7BC3">
              <w:rPr>
                <w:sz w:val="24"/>
                <w:szCs w:val="24"/>
                <w:lang w:val="en-US"/>
              </w:rPr>
              <w:t>.</w:t>
            </w:r>
          </w:p>
          <w:p w14:paraId="7E7206B3" w14:textId="0153F658" w:rsidR="00FF1F3D" w:rsidRPr="00B07A52" w:rsidRDefault="00FF1F3D" w:rsidP="00F04215">
            <w:pPr>
              <w:jc w:val="both"/>
              <w:rPr>
                <w:b/>
                <w:sz w:val="24"/>
                <w:szCs w:val="24"/>
              </w:rPr>
            </w:pPr>
          </w:p>
        </w:tc>
      </w:tr>
      <w:tr w:rsidR="00A16CEE" w:rsidRPr="002250F1" w14:paraId="720668EC" w14:textId="77777777" w:rsidTr="00465079">
        <w:tc>
          <w:tcPr>
            <w:tcW w:w="4962" w:type="dxa"/>
          </w:tcPr>
          <w:p w14:paraId="52835E37" w14:textId="19E6FDC7" w:rsidR="00A16CEE" w:rsidRPr="002250F1" w:rsidRDefault="00A16CEE" w:rsidP="00613CDA">
            <w:pPr>
              <w:pStyle w:val="ListParagraph"/>
              <w:numPr>
                <w:ilvl w:val="0"/>
                <w:numId w:val="1"/>
              </w:numPr>
              <w:spacing w:before="120"/>
              <w:ind w:right="45"/>
              <w:contextualSpacing w:val="0"/>
              <w:jc w:val="center"/>
              <w:rPr>
                <w:sz w:val="24"/>
                <w:szCs w:val="24"/>
                <w:lang w:val="lv-LV"/>
              </w:rPr>
            </w:pPr>
            <w:r w:rsidRPr="002250F1">
              <w:rPr>
                <w:b/>
                <w:sz w:val="24"/>
                <w:szCs w:val="24"/>
                <w:lang w:val="lv-LV"/>
              </w:rPr>
              <w:lastRenderedPageBreak/>
              <w:t xml:space="preserve">KANDIDĀTU </w:t>
            </w:r>
            <w:r w:rsidR="00605CBE" w:rsidRPr="002250F1">
              <w:rPr>
                <w:b/>
                <w:sz w:val="24"/>
                <w:szCs w:val="24"/>
                <w:lang w:val="lv-LV"/>
              </w:rPr>
              <w:t>KVALIFIKĀCIJAS</w:t>
            </w:r>
            <w:r w:rsidR="000A6B15" w:rsidRPr="002250F1">
              <w:rPr>
                <w:b/>
                <w:sz w:val="24"/>
                <w:szCs w:val="24"/>
                <w:lang w:val="lv-LV"/>
              </w:rPr>
              <w:t xml:space="preserve"> </w:t>
            </w:r>
            <w:r w:rsidRPr="002250F1">
              <w:rPr>
                <w:b/>
                <w:sz w:val="24"/>
                <w:szCs w:val="24"/>
                <w:lang w:val="lv-LV"/>
              </w:rPr>
              <w:t>PRASĪBAS UN TO APLIECINOŠIE IESNIEDZAMIE DOKUMENTI</w:t>
            </w:r>
          </w:p>
          <w:p w14:paraId="0CF5A39A" w14:textId="77777777" w:rsidR="009A21F8" w:rsidRPr="002250F1" w:rsidRDefault="009A21F8" w:rsidP="009A21F8">
            <w:pPr>
              <w:pStyle w:val="ListParagraph"/>
              <w:spacing w:before="120"/>
              <w:ind w:left="360" w:right="45"/>
              <w:contextualSpacing w:val="0"/>
              <w:rPr>
                <w:sz w:val="24"/>
                <w:szCs w:val="24"/>
                <w:lang w:val="lv-LV"/>
              </w:rPr>
            </w:pPr>
          </w:p>
          <w:p w14:paraId="14C24E9B" w14:textId="77777777" w:rsidR="00A16CEE" w:rsidRPr="002250F1" w:rsidRDefault="00A16CEE" w:rsidP="00613CDA">
            <w:pPr>
              <w:pStyle w:val="ListParagraph"/>
              <w:numPr>
                <w:ilvl w:val="1"/>
                <w:numId w:val="1"/>
              </w:numPr>
              <w:ind w:left="318" w:right="43" w:hanging="284"/>
              <w:jc w:val="both"/>
              <w:rPr>
                <w:sz w:val="24"/>
                <w:szCs w:val="24"/>
                <w:lang w:val="lv-LV"/>
              </w:rPr>
            </w:pPr>
            <w:r w:rsidRPr="002250F1">
              <w:rPr>
                <w:sz w:val="24"/>
                <w:szCs w:val="24"/>
                <w:lang w:val="lv-LV"/>
              </w:rPr>
              <w:t>Kandidāts ir reģistrēts likumā noteiktajos gadījumos un likumā noteiktajā kārtībā.</w:t>
            </w:r>
          </w:p>
          <w:p w14:paraId="7D4E55FD" w14:textId="77777777" w:rsidR="00A16CEE" w:rsidRPr="002250F1" w:rsidRDefault="00A16CEE" w:rsidP="00607701">
            <w:pPr>
              <w:ind w:left="318" w:right="43" w:hanging="284"/>
              <w:jc w:val="both"/>
              <w:rPr>
                <w:sz w:val="24"/>
                <w:szCs w:val="24"/>
                <w:lang w:val="lv-LV" w:eastAsia="x-none"/>
              </w:rPr>
            </w:pPr>
            <w:r w:rsidRPr="002250F1">
              <w:rPr>
                <w:i/>
                <w:sz w:val="24"/>
                <w:szCs w:val="24"/>
                <w:u w:val="single"/>
                <w:lang w:val="lv-LV"/>
              </w:rPr>
              <w:t>Jāiesniedz</w:t>
            </w:r>
            <w:r w:rsidRPr="002250F1">
              <w:rPr>
                <w:sz w:val="24"/>
                <w:szCs w:val="24"/>
                <w:u w:val="single"/>
                <w:lang w:val="lv-LV"/>
              </w:rPr>
              <w:t>:</w:t>
            </w:r>
            <w:r w:rsidRPr="002250F1">
              <w:rPr>
                <w:sz w:val="24"/>
                <w:szCs w:val="24"/>
                <w:lang w:val="lv-LV"/>
              </w:rPr>
              <w:t xml:space="preserve"> </w:t>
            </w:r>
            <w:r w:rsidRPr="002250F1">
              <w:rPr>
                <w:sz w:val="24"/>
                <w:szCs w:val="24"/>
                <w:lang w:val="lv-LV" w:eastAsia="x-none"/>
              </w:rPr>
              <w:t>ārvalstī reģistrētam vai pastāvīgi dzīvojošam kandidātam ir jāiesniedz dokuments, kas apliecina tā reģistrācijas faktu. Dokumentam jābūt attiecīgas ārvalstu institūcijas, iestādes vai personas, kas saskaņā ar kandidāta reģistrācijas valsts normatīvajiem aktiem ir tiesīga to darīt, izsniegtam. Ja kandidāta reģistrācijas valsts normatīvie akti neparedz dokumenta par reģistrāciju izsniegšanu - kandidātam jāiesniedz paskaidrojums par to.</w:t>
            </w:r>
          </w:p>
          <w:p w14:paraId="4145C844" w14:textId="77777777" w:rsidR="009B42F8" w:rsidRPr="002250F1" w:rsidRDefault="009B42F8" w:rsidP="00613CDA">
            <w:pPr>
              <w:ind w:left="596" w:right="43" w:hanging="332"/>
              <w:jc w:val="both"/>
              <w:rPr>
                <w:sz w:val="24"/>
                <w:szCs w:val="24"/>
                <w:lang w:val="lv-LV"/>
              </w:rPr>
            </w:pPr>
          </w:p>
          <w:p w14:paraId="4BA0CD6A" w14:textId="0F4923F6" w:rsidR="006D5DB9" w:rsidRDefault="006D5DB9" w:rsidP="006D5DB9">
            <w:pPr>
              <w:pStyle w:val="ListParagraph"/>
              <w:numPr>
                <w:ilvl w:val="1"/>
                <w:numId w:val="1"/>
              </w:numPr>
              <w:tabs>
                <w:tab w:val="left" w:pos="318"/>
              </w:tabs>
              <w:ind w:left="318" w:hanging="284"/>
              <w:jc w:val="both"/>
              <w:rPr>
                <w:sz w:val="24"/>
                <w:szCs w:val="24"/>
                <w:lang w:val="lv-LV"/>
              </w:rPr>
            </w:pPr>
            <w:r w:rsidRPr="00910C73">
              <w:rPr>
                <w:sz w:val="24"/>
                <w:szCs w:val="24"/>
                <w:lang w:val="lv-LV"/>
              </w:rPr>
              <w:t xml:space="preserve">Kandidāts </w:t>
            </w:r>
            <w:r w:rsidRPr="00910C73">
              <w:rPr>
                <w:sz w:val="24"/>
                <w:szCs w:val="24"/>
                <w:lang w:val="lv-LV" w:eastAsia="en-US"/>
              </w:rPr>
              <w:t xml:space="preserve">saskaņā ar kandidāta reģistrācijas valsts normatīvajiem aktiem ir saņēmis nepieciešamās speciālās atļaujas un/vai licences komercdarbībai ar Eiropas Savienības Kopējā militāro preču sarakstā minētajām precēm </w:t>
            </w:r>
            <w:proofErr w:type="gramStart"/>
            <w:r w:rsidRPr="00910C73">
              <w:rPr>
                <w:sz w:val="24"/>
                <w:szCs w:val="24"/>
                <w:lang w:val="lv-LV" w:eastAsia="en-US"/>
              </w:rPr>
              <w:t>(</w:t>
            </w:r>
            <w:proofErr w:type="gramEnd"/>
            <w:r w:rsidRPr="00910C73">
              <w:rPr>
                <w:sz w:val="24"/>
                <w:szCs w:val="24"/>
                <w:lang w:val="lv-LV" w:eastAsia="en-US"/>
              </w:rPr>
              <w:t xml:space="preserve">prece iekļauta militāro preču saraksta pozīcijā ML </w:t>
            </w:r>
            <w:r w:rsidR="007E14C0">
              <w:rPr>
                <w:sz w:val="24"/>
                <w:szCs w:val="24"/>
                <w:lang w:val="lv-LV" w:eastAsia="en-US"/>
              </w:rPr>
              <w:t>15</w:t>
            </w:r>
            <w:r w:rsidRPr="00910C73">
              <w:rPr>
                <w:sz w:val="24"/>
                <w:szCs w:val="24"/>
                <w:lang w:val="lv-LV" w:eastAsia="en-US"/>
              </w:rPr>
              <w:t>)</w:t>
            </w:r>
          </w:p>
          <w:p w14:paraId="72F5265C" w14:textId="7C3B1148" w:rsidR="006D5DB9" w:rsidRPr="00910C73" w:rsidRDefault="006D5DB9" w:rsidP="006D5DB9">
            <w:pPr>
              <w:widowControl w:val="0"/>
              <w:ind w:right="103"/>
              <w:jc w:val="both"/>
              <w:rPr>
                <w:sz w:val="24"/>
                <w:szCs w:val="24"/>
                <w:lang w:val="lv-LV"/>
              </w:rPr>
            </w:pPr>
            <w:r w:rsidRPr="00910C73">
              <w:rPr>
                <w:i/>
                <w:sz w:val="24"/>
                <w:szCs w:val="24"/>
                <w:lang w:val="lv-LV"/>
              </w:rPr>
              <w:t>Jāiesniedz</w:t>
            </w:r>
            <w:proofErr w:type="gramStart"/>
            <w:r w:rsidRPr="00910C73">
              <w:rPr>
                <w:sz w:val="24"/>
                <w:szCs w:val="24"/>
                <w:lang w:val="lv-LV"/>
              </w:rPr>
              <w:t>: atbilstoši kandidāta reģistrācijas valsts normatīvajiem aktiem kandidātam</w:t>
            </w:r>
            <w:proofErr w:type="gramEnd"/>
            <w:r w:rsidRPr="00910C73">
              <w:rPr>
                <w:sz w:val="24"/>
                <w:szCs w:val="24"/>
                <w:lang w:val="lv-LV"/>
              </w:rPr>
              <w:t xml:space="preserve"> izsniegta spēkā esoša speciālās atļaujas un/vai licences komercdarbībai ar Eiropas Savienības Kopējā militāro preču sarakstā ML </w:t>
            </w:r>
            <w:r w:rsidR="00C903AD">
              <w:rPr>
                <w:sz w:val="24"/>
                <w:szCs w:val="24"/>
                <w:lang w:val="lv-LV"/>
              </w:rPr>
              <w:t>1</w:t>
            </w:r>
            <w:r w:rsidR="007E14C0">
              <w:rPr>
                <w:sz w:val="24"/>
                <w:szCs w:val="24"/>
                <w:lang w:val="lv-LV"/>
              </w:rPr>
              <w:t>5</w:t>
            </w:r>
            <w:r w:rsidRPr="00910C73">
              <w:rPr>
                <w:sz w:val="24"/>
                <w:szCs w:val="24"/>
                <w:lang w:val="lv-LV"/>
              </w:rPr>
              <w:t xml:space="preserve"> minētajām precēm apliecināta kopija.</w:t>
            </w:r>
          </w:p>
          <w:p w14:paraId="564D6E7A" w14:textId="74982917" w:rsidR="00C92D89" w:rsidRPr="002250F1" w:rsidRDefault="00F25F59" w:rsidP="00C92D89">
            <w:pPr>
              <w:pStyle w:val="ListParagraph"/>
              <w:numPr>
                <w:ilvl w:val="1"/>
                <w:numId w:val="1"/>
              </w:numPr>
              <w:tabs>
                <w:tab w:val="left" w:pos="318"/>
              </w:tabs>
              <w:ind w:left="318" w:hanging="284"/>
              <w:jc w:val="both"/>
              <w:rPr>
                <w:sz w:val="24"/>
                <w:szCs w:val="24"/>
                <w:lang w:val="lv-LV"/>
              </w:rPr>
            </w:pPr>
            <w:r>
              <w:rPr>
                <w:sz w:val="24"/>
                <w:szCs w:val="24"/>
                <w:lang w:val="lv-LV"/>
              </w:rPr>
              <w:t>K</w:t>
            </w:r>
            <w:r w:rsidR="0056322C" w:rsidRPr="002250F1">
              <w:rPr>
                <w:sz w:val="24"/>
                <w:szCs w:val="24"/>
                <w:lang w:val="lv-LV"/>
              </w:rPr>
              <w:t xml:space="preserve">andidāts </w:t>
            </w:r>
            <w:r>
              <w:rPr>
                <w:sz w:val="24"/>
                <w:szCs w:val="24"/>
                <w:lang w:val="lv-LV"/>
              </w:rPr>
              <w:t>ir</w:t>
            </w:r>
            <w:r w:rsidR="00C92D89" w:rsidRPr="002250F1">
              <w:rPr>
                <w:sz w:val="24"/>
                <w:szCs w:val="24"/>
                <w:lang w:val="lv-LV"/>
              </w:rPr>
              <w:t xml:space="preserve"> piedāvātās </w:t>
            </w:r>
            <w:r w:rsidR="00D405A9">
              <w:rPr>
                <w:sz w:val="24"/>
                <w:szCs w:val="24"/>
                <w:lang w:val="lv-LV"/>
              </w:rPr>
              <w:t>preces</w:t>
            </w:r>
            <w:r w:rsidR="0056322C" w:rsidRPr="002250F1">
              <w:rPr>
                <w:sz w:val="24"/>
                <w:szCs w:val="24"/>
                <w:lang w:val="lv-LV"/>
              </w:rPr>
              <w:t xml:space="preserve"> ražotājs</w:t>
            </w:r>
            <w:r>
              <w:rPr>
                <w:sz w:val="24"/>
                <w:szCs w:val="24"/>
                <w:lang w:val="lv-LV"/>
              </w:rPr>
              <w:t xml:space="preserve"> vai</w:t>
            </w:r>
            <w:r w:rsidR="00C92D89" w:rsidRPr="002250F1">
              <w:rPr>
                <w:sz w:val="24"/>
                <w:szCs w:val="24"/>
                <w:lang w:val="lv-LV"/>
              </w:rPr>
              <w:t xml:space="preserve"> ražotāja autorizēt</w:t>
            </w:r>
            <w:r>
              <w:rPr>
                <w:sz w:val="24"/>
                <w:szCs w:val="24"/>
                <w:lang w:val="lv-LV"/>
              </w:rPr>
              <w:t>s</w:t>
            </w:r>
            <w:r w:rsidR="00C92D89" w:rsidRPr="002250F1">
              <w:rPr>
                <w:sz w:val="24"/>
                <w:szCs w:val="24"/>
                <w:lang w:val="lv-LV"/>
              </w:rPr>
              <w:t xml:space="preserve"> pārstāvi</w:t>
            </w:r>
            <w:r>
              <w:rPr>
                <w:sz w:val="24"/>
                <w:szCs w:val="24"/>
                <w:lang w:val="lv-LV"/>
              </w:rPr>
              <w:t>s</w:t>
            </w:r>
            <w:r w:rsidR="00C92D89" w:rsidRPr="002250F1">
              <w:rPr>
                <w:sz w:val="24"/>
                <w:szCs w:val="24"/>
                <w:lang w:val="lv-LV"/>
              </w:rPr>
              <w:t>, vai sadarbīb</w:t>
            </w:r>
            <w:r w:rsidR="0056322C" w:rsidRPr="002250F1">
              <w:rPr>
                <w:sz w:val="24"/>
                <w:szCs w:val="24"/>
                <w:lang w:val="lv-LV"/>
              </w:rPr>
              <w:t>as partneri</w:t>
            </w:r>
            <w:r>
              <w:rPr>
                <w:sz w:val="24"/>
                <w:szCs w:val="24"/>
                <w:lang w:val="lv-LV"/>
              </w:rPr>
              <w:t>s</w:t>
            </w:r>
            <w:r w:rsidR="0056322C" w:rsidRPr="002250F1">
              <w:rPr>
                <w:sz w:val="24"/>
                <w:szCs w:val="24"/>
                <w:lang w:val="lv-LV"/>
              </w:rPr>
              <w:t xml:space="preserve"> ar tie</w:t>
            </w:r>
            <w:r w:rsidR="00D405A9">
              <w:rPr>
                <w:sz w:val="24"/>
                <w:szCs w:val="24"/>
                <w:lang w:val="lv-LV"/>
              </w:rPr>
              <w:t xml:space="preserve">sībām pārdot, piegādāt tā preci </w:t>
            </w:r>
            <w:r w:rsidR="00405A20">
              <w:rPr>
                <w:sz w:val="24"/>
                <w:szCs w:val="24"/>
                <w:lang w:val="lv-LV"/>
              </w:rPr>
              <w:t xml:space="preserve">un </w:t>
            </w:r>
            <w:r w:rsidR="00D405A9">
              <w:rPr>
                <w:sz w:val="24"/>
                <w:szCs w:val="24"/>
                <w:lang w:val="lv-LV"/>
              </w:rPr>
              <w:t xml:space="preserve">nodrošināt </w:t>
            </w:r>
            <w:r w:rsidR="0056322C" w:rsidRPr="002250F1">
              <w:rPr>
                <w:sz w:val="24"/>
                <w:szCs w:val="24"/>
                <w:lang w:val="lv-LV"/>
              </w:rPr>
              <w:t>garantijas saistības</w:t>
            </w:r>
            <w:r w:rsidR="00C92D89" w:rsidRPr="002250F1">
              <w:rPr>
                <w:sz w:val="24"/>
                <w:szCs w:val="24"/>
                <w:lang w:val="lv-LV"/>
              </w:rPr>
              <w:t>.</w:t>
            </w:r>
          </w:p>
          <w:p w14:paraId="15A88ACC" w14:textId="77777777" w:rsidR="006B6288" w:rsidRPr="00CD7BC3" w:rsidRDefault="006B6288" w:rsidP="00CD7BC3">
            <w:pPr>
              <w:widowControl w:val="0"/>
              <w:tabs>
                <w:tab w:val="left" w:pos="851"/>
              </w:tabs>
              <w:jc w:val="both"/>
              <w:rPr>
                <w:sz w:val="24"/>
                <w:szCs w:val="24"/>
                <w:lang w:val="lv-LV"/>
              </w:rPr>
            </w:pPr>
          </w:p>
          <w:p w14:paraId="365F5BDE" w14:textId="77777777" w:rsidR="00FC0532" w:rsidRDefault="0056322C" w:rsidP="00CD7BC3">
            <w:pPr>
              <w:pStyle w:val="ListParagraph"/>
              <w:widowControl w:val="0"/>
              <w:ind w:left="318"/>
              <w:jc w:val="both"/>
              <w:rPr>
                <w:sz w:val="24"/>
                <w:szCs w:val="24"/>
                <w:lang w:val="lv-LV"/>
              </w:rPr>
            </w:pPr>
            <w:r w:rsidRPr="002250F1">
              <w:rPr>
                <w:i/>
                <w:sz w:val="24"/>
                <w:szCs w:val="24"/>
                <w:lang w:val="lv-LV"/>
              </w:rPr>
              <w:t>Jāiesniedz</w:t>
            </w:r>
            <w:r w:rsidRPr="002250F1">
              <w:rPr>
                <w:sz w:val="24"/>
                <w:szCs w:val="24"/>
                <w:lang w:val="lv-LV"/>
              </w:rPr>
              <w:t xml:space="preserve">: ja kandidāts nav piedāvātās Preces ražotājs, </w:t>
            </w:r>
            <w:r w:rsidR="00F25F59">
              <w:rPr>
                <w:sz w:val="24"/>
                <w:szCs w:val="24"/>
                <w:lang w:val="lv-LV"/>
              </w:rPr>
              <w:t>jā</w:t>
            </w:r>
            <w:r w:rsidR="008B4DD3" w:rsidRPr="002250F1">
              <w:rPr>
                <w:sz w:val="24"/>
                <w:szCs w:val="24"/>
                <w:lang w:val="lv-LV"/>
              </w:rPr>
              <w:t>iesniedz</w:t>
            </w:r>
            <w:r w:rsidRPr="002250F1">
              <w:rPr>
                <w:sz w:val="24"/>
                <w:szCs w:val="24"/>
                <w:lang w:val="lv-LV"/>
              </w:rPr>
              <w:t xml:space="preserve"> piedāvātās </w:t>
            </w:r>
            <w:r w:rsidR="00D405A9">
              <w:rPr>
                <w:sz w:val="24"/>
                <w:szCs w:val="24"/>
                <w:lang w:val="lv-LV"/>
              </w:rPr>
              <w:t>Preces</w:t>
            </w:r>
            <w:r w:rsidRPr="002250F1">
              <w:rPr>
                <w:b/>
                <w:sz w:val="24"/>
                <w:szCs w:val="24"/>
                <w:lang w:val="lv-LV"/>
              </w:rPr>
              <w:t xml:space="preserve"> </w:t>
            </w:r>
            <w:r w:rsidRPr="002250F1">
              <w:rPr>
                <w:sz w:val="24"/>
                <w:szCs w:val="24"/>
                <w:lang w:val="lv-LV"/>
              </w:rPr>
              <w:t xml:space="preserve">ražotāja </w:t>
            </w:r>
            <w:r w:rsidR="006D7EEC">
              <w:rPr>
                <w:sz w:val="24"/>
                <w:szCs w:val="24"/>
                <w:lang w:val="lv-LV"/>
              </w:rPr>
              <w:t xml:space="preserve">vai ražotāja autorizēta pārstāvja </w:t>
            </w:r>
            <w:r w:rsidRPr="002250F1">
              <w:rPr>
                <w:sz w:val="24"/>
                <w:szCs w:val="24"/>
                <w:lang w:val="lv-LV"/>
              </w:rPr>
              <w:t xml:space="preserve">izsniegtu dokumentu, kas apliecina kandidāta tiesības pārdot un piegādāt </w:t>
            </w:r>
            <w:r w:rsidR="00D405A9">
              <w:rPr>
                <w:sz w:val="24"/>
                <w:szCs w:val="24"/>
                <w:lang w:val="lv-LV"/>
              </w:rPr>
              <w:t>Preci</w:t>
            </w:r>
            <w:r w:rsidRPr="002250F1">
              <w:rPr>
                <w:sz w:val="24"/>
                <w:szCs w:val="24"/>
                <w:lang w:val="lv-LV"/>
              </w:rPr>
              <w:t xml:space="preserve"> un </w:t>
            </w:r>
            <w:r w:rsidR="00D405A9">
              <w:rPr>
                <w:sz w:val="24"/>
                <w:szCs w:val="24"/>
                <w:lang w:val="lv-LV"/>
              </w:rPr>
              <w:t xml:space="preserve">nodrošināt </w:t>
            </w:r>
            <w:r w:rsidRPr="002250F1">
              <w:rPr>
                <w:sz w:val="24"/>
                <w:szCs w:val="24"/>
                <w:lang w:val="lv-LV"/>
              </w:rPr>
              <w:lastRenderedPageBreak/>
              <w:t>garantijas saistības.</w:t>
            </w:r>
            <w:r w:rsidR="00FC0532">
              <w:rPr>
                <w:sz w:val="24"/>
                <w:szCs w:val="24"/>
                <w:lang w:val="lv-LV"/>
              </w:rPr>
              <w:t xml:space="preserve"> </w:t>
            </w:r>
          </w:p>
          <w:p w14:paraId="7C4833F1" w14:textId="77777777" w:rsidR="00CD7BC3" w:rsidRDefault="00CD7BC3" w:rsidP="00CD7BC3">
            <w:pPr>
              <w:pStyle w:val="ListParagraph"/>
              <w:widowControl w:val="0"/>
              <w:ind w:left="318"/>
              <w:jc w:val="both"/>
              <w:rPr>
                <w:sz w:val="24"/>
                <w:szCs w:val="24"/>
                <w:lang w:val="lv-LV"/>
              </w:rPr>
            </w:pPr>
          </w:p>
          <w:p w14:paraId="44041A7F" w14:textId="21B14A04" w:rsidR="00C903AD" w:rsidRPr="00CD7BC3" w:rsidRDefault="00FC0532" w:rsidP="00CD7BC3">
            <w:pPr>
              <w:widowControl w:val="0"/>
              <w:jc w:val="both"/>
              <w:rPr>
                <w:sz w:val="24"/>
                <w:szCs w:val="24"/>
                <w:lang w:val="lv-LV"/>
              </w:rPr>
            </w:pPr>
            <w:r>
              <w:rPr>
                <w:sz w:val="24"/>
                <w:szCs w:val="24"/>
                <w:lang w:val="lv-LV"/>
              </w:rPr>
              <w:t xml:space="preserve">3.4. </w:t>
            </w:r>
            <w:r w:rsidR="00C903AD" w:rsidRPr="00CD7BC3">
              <w:rPr>
                <w:sz w:val="24"/>
                <w:szCs w:val="24"/>
                <w:lang w:val="lv-LV"/>
              </w:rPr>
              <w:t>Kandidātam apstiprinātajā bilancē par iepriekšējo pārskata gadu likviditātes koeficients (apgrozāmie līdzekļi/ īstermiņa saistības) ir ne mazāks par 1,00 (viens komats nulle).</w:t>
            </w:r>
          </w:p>
          <w:p w14:paraId="026904CD" w14:textId="77777777" w:rsidR="00C903AD" w:rsidRPr="00910C73" w:rsidRDefault="00C903AD" w:rsidP="00C903AD">
            <w:pPr>
              <w:pStyle w:val="BodyTextIndent3"/>
              <w:widowControl w:val="0"/>
              <w:spacing w:after="0"/>
              <w:ind w:left="34" w:right="103"/>
              <w:jc w:val="both"/>
              <w:rPr>
                <w:sz w:val="24"/>
                <w:szCs w:val="24"/>
                <w:lang w:val="lv-LV"/>
              </w:rPr>
            </w:pPr>
            <w:r w:rsidRPr="00910C73">
              <w:rPr>
                <w:i/>
                <w:sz w:val="24"/>
                <w:szCs w:val="24"/>
                <w:lang w:val="lv-LV"/>
              </w:rPr>
              <w:t>Jāiesniedz:</w:t>
            </w:r>
            <w:r w:rsidRPr="00910C73">
              <w:rPr>
                <w:sz w:val="24"/>
                <w:szCs w:val="24"/>
                <w:lang w:val="lv-LV"/>
              </w:rPr>
              <w:t xml:space="preserve"> kandidāta apstiprinātās bilances par iepriekšējo pārskata gadu (2017.gadu) izraksts.</w:t>
            </w:r>
          </w:p>
          <w:p w14:paraId="7FCD8AA2" w14:textId="71ABE412" w:rsidR="00CD0F81" w:rsidRPr="006F08EA" w:rsidRDefault="00CD0F81" w:rsidP="006F08EA">
            <w:pPr>
              <w:pStyle w:val="ListParagraph"/>
              <w:widowControl w:val="0"/>
              <w:ind w:left="1141"/>
              <w:jc w:val="both"/>
              <w:rPr>
                <w:sz w:val="24"/>
                <w:szCs w:val="24"/>
                <w:lang w:val="lv-LV"/>
              </w:rPr>
            </w:pPr>
          </w:p>
          <w:p w14:paraId="7AB9561F" w14:textId="660E3D9F" w:rsidR="00A16CEE" w:rsidRPr="00D405A9" w:rsidRDefault="00A16CEE" w:rsidP="00D405A9">
            <w:pPr>
              <w:spacing w:after="40"/>
              <w:jc w:val="both"/>
              <w:rPr>
                <w:sz w:val="24"/>
                <w:szCs w:val="24"/>
                <w:lang w:val="lv-LV"/>
              </w:rPr>
            </w:pPr>
          </w:p>
        </w:tc>
        <w:tc>
          <w:tcPr>
            <w:tcW w:w="5103" w:type="dxa"/>
          </w:tcPr>
          <w:p w14:paraId="3329E051" w14:textId="77777777" w:rsidR="00605CBE" w:rsidRPr="002250F1" w:rsidRDefault="00605CBE" w:rsidP="00E256A5">
            <w:pPr>
              <w:pStyle w:val="ListParagraph"/>
              <w:widowControl w:val="0"/>
              <w:numPr>
                <w:ilvl w:val="0"/>
                <w:numId w:val="53"/>
              </w:numPr>
              <w:spacing w:before="120"/>
              <w:ind w:right="102"/>
              <w:contextualSpacing w:val="0"/>
              <w:jc w:val="center"/>
              <w:rPr>
                <w:b/>
                <w:sz w:val="24"/>
                <w:szCs w:val="24"/>
              </w:rPr>
            </w:pPr>
            <w:r w:rsidRPr="002250F1">
              <w:rPr>
                <w:b/>
                <w:sz w:val="24"/>
                <w:szCs w:val="24"/>
              </w:rPr>
              <w:lastRenderedPageBreak/>
              <w:t>CANDIDATES QUALIFICATION REQUIREMENTS AND DOCUMENTS TO BE SUBMITTED TO CONFIRM QUALIFICATION</w:t>
            </w:r>
          </w:p>
          <w:p w14:paraId="688F6368" w14:textId="77777777" w:rsidR="00605CBE" w:rsidRPr="002250F1" w:rsidRDefault="00605CBE" w:rsidP="00E256A5">
            <w:pPr>
              <w:pStyle w:val="ListParagraph"/>
              <w:widowControl w:val="0"/>
              <w:numPr>
                <w:ilvl w:val="1"/>
                <w:numId w:val="53"/>
              </w:numPr>
              <w:ind w:left="459" w:right="103" w:hanging="425"/>
              <w:jc w:val="both"/>
              <w:rPr>
                <w:b/>
                <w:sz w:val="24"/>
                <w:szCs w:val="24"/>
              </w:rPr>
            </w:pPr>
            <w:r w:rsidRPr="002250F1">
              <w:rPr>
                <w:sz w:val="24"/>
                <w:szCs w:val="24"/>
              </w:rPr>
              <w:t>Candidate has been registered accordingly as stated by the law.</w:t>
            </w:r>
          </w:p>
          <w:p w14:paraId="5FE580C5" w14:textId="51132A23" w:rsidR="00605CBE" w:rsidRPr="00CC6AF8" w:rsidRDefault="00605CBE" w:rsidP="009A21F8">
            <w:pPr>
              <w:widowControl w:val="0"/>
              <w:ind w:left="318" w:right="103" w:hanging="318"/>
              <w:jc w:val="both"/>
              <w:rPr>
                <w:sz w:val="24"/>
                <w:szCs w:val="24"/>
              </w:rPr>
            </w:pPr>
            <w:r w:rsidRPr="002250F1">
              <w:rPr>
                <w:i/>
                <w:sz w:val="24"/>
                <w:szCs w:val="24"/>
                <w:u w:val="single"/>
              </w:rPr>
              <w:t>To submit to</w:t>
            </w:r>
            <w:r w:rsidR="00DA70A1" w:rsidRPr="002250F1">
              <w:rPr>
                <w:i/>
                <w:sz w:val="24"/>
                <w:szCs w:val="24"/>
                <w:u w:val="single"/>
              </w:rPr>
              <w:t xml:space="preserve">: </w:t>
            </w:r>
            <w:r w:rsidR="00C66793" w:rsidRPr="002250F1">
              <w:rPr>
                <w:sz w:val="24"/>
                <w:szCs w:val="24"/>
              </w:rPr>
              <w:t xml:space="preserve">foreign </w:t>
            </w:r>
            <w:r w:rsidR="00610B4A" w:rsidRPr="002250F1">
              <w:rPr>
                <w:sz w:val="24"/>
                <w:szCs w:val="24"/>
              </w:rPr>
              <w:t>C</w:t>
            </w:r>
            <w:r w:rsidR="00C66793" w:rsidRPr="002250F1">
              <w:rPr>
                <w:sz w:val="24"/>
                <w:szCs w:val="24"/>
              </w:rPr>
              <w:t>andidates</w:t>
            </w:r>
            <w:r w:rsidR="00C66793" w:rsidRPr="002250F1">
              <w:rPr>
                <w:i/>
                <w:sz w:val="24"/>
                <w:szCs w:val="24"/>
              </w:rPr>
              <w:t xml:space="preserve"> </w:t>
            </w:r>
            <w:r w:rsidR="00C66793" w:rsidRPr="002250F1">
              <w:rPr>
                <w:sz w:val="24"/>
                <w:szCs w:val="24"/>
              </w:rPr>
              <w:t xml:space="preserve">has to submit the document that </w:t>
            </w:r>
            <w:r w:rsidR="00C565A5" w:rsidRPr="002250F1">
              <w:rPr>
                <w:sz w:val="24"/>
                <w:szCs w:val="24"/>
              </w:rPr>
              <w:t xml:space="preserve">confirms the registration fact. Document </w:t>
            </w:r>
            <w:r w:rsidR="00C565A5" w:rsidRPr="006B6288">
              <w:rPr>
                <w:sz w:val="24"/>
                <w:szCs w:val="24"/>
              </w:rPr>
              <w:t xml:space="preserve">has to be issued by the relevant foreign institution, authority or person that according to the laws and regulations of the </w:t>
            </w:r>
            <w:r w:rsidR="00610B4A" w:rsidRPr="00CC6AF8">
              <w:rPr>
                <w:sz w:val="24"/>
                <w:szCs w:val="24"/>
              </w:rPr>
              <w:t>C</w:t>
            </w:r>
            <w:r w:rsidR="00C565A5" w:rsidRPr="00CC6AF8">
              <w:rPr>
                <w:sz w:val="24"/>
                <w:szCs w:val="24"/>
              </w:rPr>
              <w:t xml:space="preserve">andidate’s registration country has authority to issue such documents. If the laws and regulations of the </w:t>
            </w:r>
            <w:r w:rsidR="00610B4A" w:rsidRPr="00CC6AF8">
              <w:rPr>
                <w:sz w:val="24"/>
                <w:szCs w:val="24"/>
              </w:rPr>
              <w:t>C</w:t>
            </w:r>
            <w:r w:rsidR="00C565A5" w:rsidRPr="00CC6AF8">
              <w:rPr>
                <w:sz w:val="24"/>
                <w:szCs w:val="24"/>
              </w:rPr>
              <w:t xml:space="preserve">andidate’s registration country does not provide any documents on the registration fact – </w:t>
            </w:r>
            <w:r w:rsidR="00610B4A" w:rsidRPr="00CC6AF8">
              <w:rPr>
                <w:sz w:val="24"/>
                <w:szCs w:val="24"/>
              </w:rPr>
              <w:t>C</w:t>
            </w:r>
            <w:r w:rsidR="00C565A5" w:rsidRPr="00CC6AF8">
              <w:rPr>
                <w:sz w:val="24"/>
                <w:szCs w:val="24"/>
              </w:rPr>
              <w:t xml:space="preserve">andidate has to submit an explanation on that.  </w:t>
            </w:r>
          </w:p>
          <w:p w14:paraId="4F57FE6D" w14:textId="77777777" w:rsidR="004B3CD4" w:rsidRPr="00CC6AF8" w:rsidRDefault="004B3CD4" w:rsidP="009A21F8">
            <w:pPr>
              <w:widowControl w:val="0"/>
              <w:ind w:left="318" w:right="103" w:hanging="318"/>
              <w:jc w:val="both"/>
              <w:rPr>
                <w:sz w:val="24"/>
                <w:szCs w:val="24"/>
              </w:rPr>
            </w:pPr>
          </w:p>
          <w:p w14:paraId="5A36E12A" w14:textId="07C12336" w:rsidR="00696D52" w:rsidRPr="00CC6AF8" w:rsidRDefault="00696D52" w:rsidP="00696D52">
            <w:pPr>
              <w:pStyle w:val="ListParagraph"/>
              <w:widowControl w:val="0"/>
              <w:numPr>
                <w:ilvl w:val="1"/>
                <w:numId w:val="53"/>
              </w:numPr>
              <w:ind w:right="103"/>
              <w:jc w:val="both"/>
              <w:rPr>
                <w:sz w:val="24"/>
                <w:szCs w:val="24"/>
              </w:rPr>
            </w:pPr>
            <w:r w:rsidRPr="00CC6AF8">
              <w:rPr>
                <w:sz w:val="24"/>
                <w:szCs w:val="24"/>
              </w:rPr>
              <w:t xml:space="preserve">Candidate according to legislation of Candidate’s country of registration received all necessary documents to merchandise with Goods mentioned in </w:t>
            </w:r>
            <w:r w:rsidR="00FC0532">
              <w:rPr>
                <w:sz w:val="24"/>
                <w:szCs w:val="24"/>
              </w:rPr>
              <w:t>t</w:t>
            </w:r>
            <w:r w:rsidRPr="00CC6AF8">
              <w:rPr>
                <w:sz w:val="24"/>
                <w:szCs w:val="24"/>
              </w:rPr>
              <w:t xml:space="preserve">he Common Military list of the European Union (in the position ML </w:t>
            </w:r>
            <w:r w:rsidR="006B6288" w:rsidRPr="00CC6AF8">
              <w:rPr>
                <w:sz w:val="24"/>
                <w:szCs w:val="24"/>
              </w:rPr>
              <w:t>1</w:t>
            </w:r>
            <w:r w:rsidR="007E14C0">
              <w:rPr>
                <w:sz w:val="24"/>
                <w:szCs w:val="24"/>
              </w:rPr>
              <w:t>5</w:t>
            </w:r>
            <w:r w:rsidRPr="00CC6AF8">
              <w:rPr>
                <w:sz w:val="24"/>
                <w:szCs w:val="24"/>
              </w:rPr>
              <w:t>).</w:t>
            </w:r>
          </w:p>
          <w:p w14:paraId="0668E2A0" w14:textId="77777777" w:rsidR="00696D52" w:rsidRPr="006B6288" w:rsidRDefault="00696D52" w:rsidP="00696D52">
            <w:pPr>
              <w:widowControl w:val="0"/>
              <w:ind w:right="103"/>
              <w:jc w:val="both"/>
              <w:rPr>
                <w:sz w:val="24"/>
                <w:szCs w:val="24"/>
              </w:rPr>
            </w:pPr>
            <w:r w:rsidRPr="006B6288">
              <w:rPr>
                <w:i/>
                <w:sz w:val="24"/>
                <w:szCs w:val="24"/>
              </w:rPr>
              <w:t xml:space="preserve">To submit to: </w:t>
            </w:r>
          </w:p>
          <w:p w14:paraId="23A1ACD3" w14:textId="00886106" w:rsidR="00696D52" w:rsidRPr="00696D52" w:rsidRDefault="00696D52" w:rsidP="0056322C">
            <w:pPr>
              <w:widowControl w:val="0"/>
              <w:ind w:right="103"/>
              <w:jc w:val="both"/>
              <w:rPr>
                <w:sz w:val="24"/>
                <w:szCs w:val="24"/>
              </w:rPr>
            </w:pPr>
            <w:proofErr w:type="gramStart"/>
            <w:r w:rsidRPr="00CC6AF8">
              <w:rPr>
                <w:sz w:val="24"/>
                <w:szCs w:val="24"/>
              </w:rPr>
              <w:t>a</w:t>
            </w:r>
            <w:proofErr w:type="gramEnd"/>
            <w:r w:rsidRPr="00CC6AF8">
              <w:rPr>
                <w:sz w:val="24"/>
                <w:szCs w:val="24"/>
              </w:rPr>
              <w:t xml:space="preserve"> valid certificate issued to Candidate  that permits</w:t>
            </w:r>
            <w:r w:rsidRPr="00443F44">
              <w:rPr>
                <w:sz w:val="24"/>
                <w:szCs w:val="24"/>
              </w:rPr>
              <w:t xml:space="preserve"> to supply goods mentioned in </w:t>
            </w:r>
            <w:r w:rsidR="00FC0532">
              <w:rPr>
                <w:sz w:val="24"/>
                <w:szCs w:val="24"/>
              </w:rPr>
              <w:t>t</w:t>
            </w:r>
            <w:r>
              <w:rPr>
                <w:sz w:val="24"/>
                <w:szCs w:val="24"/>
              </w:rPr>
              <w:t xml:space="preserve">he </w:t>
            </w:r>
            <w:r w:rsidRPr="00443F44">
              <w:rPr>
                <w:sz w:val="24"/>
                <w:szCs w:val="24"/>
              </w:rPr>
              <w:t xml:space="preserve">Common Military list of the European Union </w:t>
            </w:r>
            <w:r>
              <w:rPr>
                <w:sz w:val="24"/>
                <w:szCs w:val="24"/>
              </w:rPr>
              <w:t xml:space="preserve">in the </w:t>
            </w:r>
            <w:r w:rsidRPr="00443F44">
              <w:rPr>
                <w:sz w:val="24"/>
                <w:szCs w:val="24"/>
              </w:rPr>
              <w:t>position ML</w:t>
            </w:r>
            <w:r w:rsidR="007E14C0">
              <w:rPr>
                <w:sz w:val="24"/>
                <w:szCs w:val="24"/>
              </w:rPr>
              <w:t xml:space="preserve"> 15</w:t>
            </w:r>
            <w:r w:rsidRPr="00443F44">
              <w:rPr>
                <w:sz w:val="24"/>
                <w:szCs w:val="24"/>
              </w:rPr>
              <w:t xml:space="preserve">. Certificate must be issued according to laws and </w:t>
            </w:r>
            <w:r w:rsidRPr="00696D52">
              <w:rPr>
                <w:sz w:val="24"/>
                <w:szCs w:val="24"/>
              </w:rPr>
              <w:t>regulations of Candidates registration country</w:t>
            </w:r>
            <w:r>
              <w:rPr>
                <w:sz w:val="24"/>
                <w:szCs w:val="24"/>
              </w:rPr>
              <w:t>.</w:t>
            </w:r>
          </w:p>
          <w:p w14:paraId="0A72FADE" w14:textId="189846F5" w:rsidR="00696D52" w:rsidRPr="00CC6AF8" w:rsidRDefault="00696D52" w:rsidP="00696D52">
            <w:pPr>
              <w:pStyle w:val="ListParagraph"/>
              <w:widowControl w:val="0"/>
              <w:numPr>
                <w:ilvl w:val="1"/>
                <w:numId w:val="53"/>
              </w:numPr>
              <w:ind w:right="103"/>
              <w:jc w:val="both"/>
              <w:rPr>
                <w:sz w:val="24"/>
                <w:szCs w:val="24"/>
              </w:rPr>
            </w:pPr>
            <w:r w:rsidRPr="00CC6AF8">
              <w:rPr>
                <w:sz w:val="24"/>
                <w:szCs w:val="24"/>
              </w:rPr>
              <w:t>Candidate is a manufacturer of the offered Good</w:t>
            </w:r>
            <w:r w:rsidR="00811E2A">
              <w:rPr>
                <w:sz w:val="24"/>
                <w:szCs w:val="24"/>
              </w:rPr>
              <w:t>s</w:t>
            </w:r>
            <w:r w:rsidRPr="00CC6AF8">
              <w:rPr>
                <w:sz w:val="24"/>
                <w:szCs w:val="24"/>
              </w:rPr>
              <w:t xml:space="preserve"> or authorised representative of the manufacturer, or a cooperating partner with the right to sell and supply Good</w:t>
            </w:r>
            <w:r w:rsidR="00811E2A">
              <w:rPr>
                <w:sz w:val="24"/>
                <w:szCs w:val="24"/>
              </w:rPr>
              <w:t>s</w:t>
            </w:r>
            <w:r w:rsidRPr="00CC6AF8">
              <w:rPr>
                <w:sz w:val="24"/>
                <w:szCs w:val="24"/>
              </w:rPr>
              <w:t xml:space="preserve">, </w:t>
            </w:r>
            <w:r w:rsidR="006B6288">
              <w:rPr>
                <w:sz w:val="24"/>
                <w:szCs w:val="24"/>
              </w:rPr>
              <w:t>and</w:t>
            </w:r>
            <w:r w:rsidRPr="00CC6AF8">
              <w:rPr>
                <w:sz w:val="24"/>
                <w:szCs w:val="24"/>
              </w:rPr>
              <w:t xml:space="preserve"> perform warranty liabilities. </w:t>
            </w:r>
          </w:p>
          <w:p w14:paraId="780ED13D" w14:textId="77777777" w:rsidR="00696D52" w:rsidRPr="002250F1" w:rsidRDefault="00696D52" w:rsidP="00696D52">
            <w:pPr>
              <w:widowControl w:val="0"/>
              <w:ind w:right="103"/>
              <w:jc w:val="both"/>
              <w:rPr>
                <w:i/>
                <w:sz w:val="24"/>
                <w:szCs w:val="24"/>
              </w:rPr>
            </w:pPr>
          </w:p>
          <w:p w14:paraId="6B7E1302" w14:textId="6A487054" w:rsidR="00696D52" w:rsidRDefault="00696D52" w:rsidP="00696D52">
            <w:pPr>
              <w:widowControl w:val="0"/>
              <w:ind w:right="103"/>
              <w:jc w:val="both"/>
              <w:rPr>
                <w:sz w:val="24"/>
                <w:szCs w:val="24"/>
              </w:rPr>
            </w:pPr>
            <w:r w:rsidRPr="002250F1">
              <w:rPr>
                <w:i/>
                <w:sz w:val="24"/>
                <w:szCs w:val="24"/>
              </w:rPr>
              <w:t xml:space="preserve">To submit to: </w:t>
            </w:r>
            <w:r w:rsidRPr="002250F1">
              <w:rPr>
                <w:sz w:val="24"/>
                <w:szCs w:val="24"/>
                <w:lang w:val="en"/>
              </w:rPr>
              <w:t xml:space="preserve">if the Candidate is not a manufacturer </w:t>
            </w:r>
            <w:r>
              <w:rPr>
                <w:sz w:val="24"/>
                <w:szCs w:val="24"/>
                <w:lang w:val="en"/>
              </w:rPr>
              <w:t xml:space="preserve">or </w:t>
            </w:r>
            <w:r w:rsidRPr="002250F1">
              <w:rPr>
                <w:sz w:val="24"/>
                <w:szCs w:val="24"/>
              </w:rPr>
              <w:t>authorised representative of the manufacturer</w:t>
            </w:r>
            <w:r w:rsidRPr="002250F1">
              <w:rPr>
                <w:sz w:val="24"/>
                <w:szCs w:val="24"/>
                <w:lang w:val="en"/>
              </w:rPr>
              <w:t xml:space="preserve"> of the offered Good</w:t>
            </w:r>
            <w:r w:rsidR="00811E2A">
              <w:rPr>
                <w:sz w:val="24"/>
                <w:szCs w:val="24"/>
                <w:lang w:val="en"/>
              </w:rPr>
              <w:t>s</w:t>
            </w:r>
            <w:r w:rsidRPr="002250F1">
              <w:rPr>
                <w:sz w:val="24"/>
                <w:szCs w:val="24"/>
                <w:lang w:val="en"/>
              </w:rPr>
              <w:t xml:space="preserve">, the Candidate must submit the document </w:t>
            </w:r>
            <w:r w:rsidRPr="002250F1">
              <w:rPr>
                <w:sz w:val="24"/>
                <w:szCs w:val="24"/>
              </w:rPr>
              <w:t>issued by the manufacturer of the offered Good</w:t>
            </w:r>
            <w:r w:rsidR="00811E2A">
              <w:rPr>
                <w:sz w:val="24"/>
                <w:szCs w:val="24"/>
              </w:rPr>
              <w:t>s</w:t>
            </w:r>
            <w:r w:rsidRPr="002250F1">
              <w:rPr>
                <w:sz w:val="24"/>
                <w:szCs w:val="24"/>
              </w:rPr>
              <w:t xml:space="preserve"> attesting that Candidate is authorized to sell and supply Good</w:t>
            </w:r>
            <w:r w:rsidR="00811E2A">
              <w:rPr>
                <w:sz w:val="24"/>
                <w:szCs w:val="24"/>
              </w:rPr>
              <w:t>s</w:t>
            </w:r>
            <w:r w:rsidRPr="002250F1">
              <w:rPr>
                <w:sz w:val="24"/>
                <w:szCs w:val="24"/>
              </w:rPr>
              <w:t xml:space="preserve"> </w:t>
            </w:r>
            <w:r w:rsidRPr="002250F1">
              <w:rPr>
                <w:sz w:val="24"/>
                <w:szCs w:val="24"/>
              </w:rPr>
              <w:lastRenderedPageBreak/>
              <w:t xml:space="preserve">and </w:t>
            </w:r>
            <w:r w:rsidR="006B6288">
              <w:rPr>
                <w:sz w:val="24"/>
                <w:szCs w:val="24"/>
              </w:rPr>
              <w:t xml:space="preserve">perform </w:t>
            </w:r>
            <w:r w:rsidRPr="002250F1">
              <w:rPr>
                <w:sz w:val="24"/>
                <w:szCs w:val="24"/>
              </w:rPr>
              <w:t>warranty liabilities.</w:t>
            </w:r>
          </w:p>
          <w:p w14:paraId="086BFEF3" w14:textId="77777777" w:rsidR="00C903AD" w:rsidRPr="00C903AD" w:rsidRDefault="00C903AD" w:rsidP="006F08EA">
            <w:pPr>
              <w:pStyle w:val="ListParagraph"/>
              <w:numPr>
                <w:ilvl w:val="1"/>
                <w:numId w:val="53"/>
              </w:numPr>
              <w:jc w:val="both"/>
              <w:rPr>
                <w:sz w:val="24"/>
                <w:szCs w:val="24"/>
              </w:rPr>
            </w:pPr>
            <w:r w:rsidRPr="00C903AD">
              <w:rPr>
                <w:sz w:val="24"/>
                <w:szCs w:val="24"/>
              </w:rPr>
              <w:t>Candidates liquidity ratio (current assets / current liabilities) according to certified balance sheet of previous report year is not less than 1,00 (one point zero).</w:t>
            </w:r>
          </w:p>
          <w:p w14:paraId="4D88AFFA" w14:textId="272975C1" w:rsidR="00C903AD" w:rsidRPr="006F08EA" w:rsidRDefault="00C903AD" w:rsidP="006F08EA">
            <w:pPr>
              <w:pStyle w:val="ListParagraph"/>
              <w:widowControl w:val="0"/>
              <w:ind w:left="0" w:right="103"/>
              <w:jc w:val="both"/>
              <w:rPr>
                <w:sz w:val="24"/>
                <w:szCs w:val="24"/>
                <w:lang w:val="lv-LV"/>
              </w:rPr>
            </w:pPr>
            <w:r w:rsidRPr="002227DA">
              <w:rPr>
                <w:i/>
                <w:sz w:val="24"/>
                <w:szCs w:val="24"/>
              </w:rPr>
              <w:t>To submit to</w:t>
            </w:r>
            <w:r>
              <w:rPr>
                <w:i/>
                <w:sz w:val="24"/>
                <w:szCs w:val="24"/>
              </w:rPr>
              <w:t>:</w:t>
            </w:r>
            <w:r>
              <w:rPr>
                <w:sz w:val="24"/>
                <w:szCs w:val="24"/>
              </w:rPr>
              <w:t xml:space="preserve"> e</w:t>
            </w:r>
            <w:r w:rsidRPr="00E3431E">
              <w:rPr>
                <w:sz w:val="24"/>
                <w:szCs w:val="24"/>
              </w:rPr>
              <w:t>xtract from Candidate’s certified balance sheet of previous report year</w:t>
            </w:r>
            <w:r>
              <w:rPr>
                <w:sz w:val="24"/>
                <w:szCs w:val="24"/>
              </w:rPr>
              <w:t xml:space="preserve"> (year 2017).</w:t>
            </w:r>
          </w:p>
          <w:p w14:paraId="4B8CC24A" w14:textId="212E8AB5" w:rsidR="0056322C" w:rsidRPr="002250F1" w:rsidRDefault="0056322C" w:rsidP="00CD0F81">
            <w:pPr>
              <w:widowControl w:val="0"/>
              <w:ind w:right="103"/>
              <w:jc w:val="both"/>
              <w:rPr>
                <w:sz w:val="24"/>
                <w:szCs w:val="24"/>
              </w:rPr>
            </w:pPr>
          </w:p>
        </w:tc>
      </w:tr>
      <w:tr w:rsidR="00A16CEE" w:rsidRPr="002250F1" w14:paraId="7E6E4DE2" w14:textId="77777777" w:rsidTr="00465079">
        <w:tc>
          <w:tcPr>
            <w:tcW w:w="4962" w:type="dxa"/>
          </w:tcPr>
          <w:p w14:paraId="7AF40FFB" w14:textId="36DBA6FB" w:rsidR="00A16CEE" w:rsidRPr="002250F1" w:rsidRDefault="00A16CEE" w:rsidP="009F7FEF">
            <w:pPr>
              <w:pStyle w:val="ListParagraph"/>
              <w:numPr>
                <w:ilvl w:val="0"/>
                <w:numId w:val="1"/>
              </w:numPr>
              <w:ind w:right="43"/>
              <w:contextualSpacing w:val="0"/>
              <w:jc w:val="center"/>
              <w:rPr>
                <w:sz w:val="24"/>
                <w:szCs w:val="24"/>
                <w:lang w:val="lv-LV"/>
              </w:rPr>
            </w:pPr>
            <w:r w:rsidRPr="002250F1">
              <w:rPr>
                <w:b/>
                <w:sz w:val="24"/>
                <w:szCs w:val="24"/>
                <w:lang w:val="lv-LV"/>
              </w:rPr>
              <w:lastRenderedPageBreak/>
              <w:t>PIETEIKUMA PAR DALĪBU SARUNU PROCEDŪRĀ IESNIEGŠANAS KĀRTĪBA</w:t>
            </w:r>
          </w:p>
          <w:p w14:paraId="0015FFE8" w14:textId="77777777" w:rsidR="00A16CEE" w:rsidRPr="002250F1" w:rsidRDefault="00A16CEE" w:rsidP="009F7FEF">
            <w:pPr>
              <w:pStyle w:val="ListParagraph"/>
              <w:numPr>
                <w:ilvl w:val="1"/>
                <w:numId w:val="1"/>
              </w:numPr>
              <w:ind w:left="454" w:right="43" w:hanging="454"/>
              <w:contextualSpacing w:val="0"/>
              <w:jc w:val="both"/>
              <w:rPr>
                <w:b/>
                <w:sz w:val="24"/>
                <w:szCs w:val="24"/>
                <w:lang w:val="lv-LV"/>
              </w:rPr>
            </w:pPr>
            <w:r w:rsidRPr="002250F1">
              <w:rPr>
                <w:b/>
                <w:sz w:val="24"/>
                <w:szCs w:val="24"/>
                <w:lang w:val="lv-LV"/>
              </w:rPr>
              <w:t>Termiņi:</w:t>
            </w:r>
          </w:p>
          <w:p w14:paraId="159D6189" w14:textId="2F822CD8" w:rsidR="002F6141" w:rsidRPr="002250F1" w:rsidRDefault="00A16CEE" w:rsidP="009F7FEF">
            <w:pPr>
              <w:pStyle w:val="ListParagraph"/>
              <w:numPr>
                <w:ilvl w:val="2"/>
                <w:numId w:val="1"/>
              </w:numPr>
              <w:ind w:left="738" w:right="43" w:hanging="567"/>
              <w:contextualSpacing w:val="0"/>
              <w:jc w:val="both"/>
              <w:rPr>
                <w:sz w:val="24"/>
                <w:szCs w:val="24"/>
                <w:lang w:val="lv-LV"/>
              </w:rPr>
            </w:pPr>
            <w:r w:rsidRPr="002250F1">
              <w:rPr>
                <w:b/>
                <w:sz w:val="24"/>
                <w:szCs w:val="24"/>
                <w:lang w:val="lv-LV"/>
              </w:rPr>
              <w:t>Pieteikuma par dalību sarunu procedūrā iesniegšanas termiņš</w:t>
            </w:r>
            <w:r w:rsidRPr="002250F1">
              <w:rPr>
                <w:sz w:val="24"/>
                <w:szCs w:val="24"/>
                <w:lang w:val="lv-LV"/>
              </w:rPr>
              <w:t xml:space="preserve"> </w:t>
            </w:r>
            <w:r w:rsidRPr="002250F1">
              <w:rPr>
                <w:b/>
                <w:sz w:val="24"/>
                <w:szCs w:val="24"/>
                <w:lang w:val="lv-LV"/>
              </w:rPr>
              <w:t>ir līdz</w:t>
            </w:r>
            <w:r w:rsidRPr="002250F1">
              <w:rPr>
                <w:sz w:val="24"/>
                <w:szCs w:val="24"/>
                <w:lang w:val="lv-LV"/>
              </w:rPr>
              <w:t xml:space="preserve"> </w:t>
            </w:r>
            <w:proofErr w:type="gramStart"/>
            <w:r w:rsidRPr="002250F1">
              <w:rPr>
                <w:b/>
                <w:sz w:val="24"/>
                <w:szCs w:val="24"/>
                <w:lang w:val="lv-LV"/>
              </w:rPr>
              <w:t>201</w:t>
            </w:r>
            <w:r w:rsidR="000500C5">
              <w:rPr>
                <w:b/>
                <w:sz w:val="24"/>
                <w:szCs w:val="24"/>
                <w:lang w:val="lv-LV"/>
              </w:rPr>
              <w:t>9</w:t>
            </w:r>
            <w:r w:rsidR="00EB4C0E" w:rsidRPr="002250F1">
              <w:rPr>
                <w:b/>
                <w:sz w:val="24"/>
                <w:szCs w:val="24"/>
                <w:lang w:val="lv-LV"/>
              </w:rPr>
              <w:t>.gada</w:t>
            </w:r>
            <w:proofErr w:type="gramEnd"/>
            <w:r w:rsidR="00EB4C0E" w:rsidRPr="002250F1">
              <w:rPr>
                <w:b/>
                <w:sz w:val="24"/>
                <w:szCs w:val="24"/>
                <w:lang w:val="lv-LV"/>
              </w:rPr>
              <w:t xml:space="preserve"> </w:t>
            </w:r>
            <w:r w:rsidR="00CD7BC3">
              <w:rPr>
                <w:b/>
                <w:sz w:val="24"/>
                <w:szCs w:val="24"/>
                <w:lang w:val="lv-LV"/>
              </w:rPr>
              <w:t>11</w:t>
            </w:r>
            <w:r w:rsidR="00AE397F">
              <w:rPr>
                <w:b/>
                <w:sz w:val="24"/>
                <w:szCs w:val="24"/>
                <w:lang w:val="lv-LV"/>
              </w:rPr>
              <w:t>.februārim</w:t>
            </w:r>
            <w:r w:rsidRPr="002250F1">
              <w:rPr>
                <w:sz w:val="24"/>
                <w:szCs w:val="24"/>
                <w:lang w:val="lv-LV"/>
              </w:rPr>
              <w:t xml:space="preserve"> </w:t>
            </w:r>
            <w:r w:rsidRPr="002250F1">
              <w:rPr>
                <w:b/>
                <w:sz w:val="24"/>
                <w:szCs w:val="24"/>
                <w:lang w:val="lv-LV"/>
              </w:rPr>
              <w:t>plkst. 1</w:t>
            </w:r>
            <w:r w:rsidR="00373D83" w:rsidRPr="002250F1">
              <w:rPr>
                <w:b/>
                <w:sz w:val="24"/>
                <w:szCs w:val="24"/>
                <w:lang w:val="lv-LV"/>
              </w:rPr>
              <w:t>1</w:t>
            </w:r>
            <w:r w:rsidRPr="002250F1">
              <w:rPr>
                <w:b/>
                <w:sz w:val="24"/>
                <w:szCs w:val="24"/>
                <w:lang w:val="lv-LV"/>
              </w:rPr>
              <w:t>:00</w:t>
            </w:r>
            <w:r w:rsidRPr="002250F1">
              <w:rPr>
                <w:sz w:val="24"/>
                <w:szCs w:val="24"/>
                <w:lang w:val="lv-LV"/>
              </w:rPr>
              <w:t>, Centrā, Ernestīnes ielā 34, Rīgā, LV-1046. Kandidātu pieteikumi, kas iesniegti pēc šī termiņa, netiek atvērti un neatvērti tiek nosūtīti atpakaļ iesniedzējam.</w:t>
            </w:r>
          </w:p>
          <w:p w14:paraId="51B37074" w14:textId="77777777" w:rsidR="00A16CEE" w:rsidRPr="002250F1" w:rsidRDefault="00A16CEE" w:rsidP="009F7FEF">
            <w:pPr>
              <w:pStyle w:val="ListParagraph"/>
              <w:numPr>
                <w:ilvl w:val="2"/>
                <w:numId w:val="1"/>
              </w:numPr>
              <w:ind w:left="738" w:right="43" w:hanging="567"/>
              <w:contextualSpacing w:val="0"/>
              <w:jc w:val="both"/>
              <w:rPr>
                <w:sz w:val="24"/>
                <w:szCs w:val="24"/>
                <w:lang w:val="lv-LV"/>
              </w:rPr>
            </w:pPr>
            <w:r w:rsidRPr="002250F1">
              <w:rPr>
                <w:sz w:val="24"/>
                <w:szCs w:val="24"/>
                <w:lang w:val="lv-LV"/>
              </w:rPr>
              <w:t>Ja ieinteresētais piegādātājs ir laikus (vismaz 7 (septiņas) dienas pirms pieteikumu iesniegšanas termiņa beigām) pieprasījis papildus informāciju, iepirkuma komisija to sniedz ne vēlāk kā 4 (četras) dienas pirms pieteikumu iesniegšanas termiņa beigām. Ja papildus informācijas pieprasījums netiek iesniegts laikus, atbilde tiks nodrošināta gadījumā, ja būs iespējams to sagatavot un sniegt ne vēlāk kā 4 (četras) dienas pirms pieteikumu iesniegšanas termiņa beigām.</w:t>
            </w:r>
          </w:p>
          <w:p w14:paraId="6BEDE802" w14:textId="77777777" w:rsidR="002F6141" w:rsidRPr="002250F1" w:rsidRDefault="002F6141" w:rsidP="007A3BF7">
            <w:pPr>
              <w:pStyle w:val="ListParagraph"/>
              <w:contextualSpacing w:val="0"/>
              <w:rPr>
                <w:sz w:val="24"/>
                <w:szCs w:val="24"/>
                <w:lang w:val="lv-LV"/>
              </w:rPr>
            </w:pPr>
          </w:p>
          <w:p w14:paraId="20EA74B6" w14:textId="77777777" w:rsidR="002F6141" w:rsidRPr="002250F1" w:rsidRDefault="002F6141" w:rsidP="007A3BF7">
            <w:pPr>
              <w:ind w:right="43"/>
              <w:jc w:val="both"/>
              <w:rPr>
                <w:sz w:val="24"/>
                <w:szCs w:val="24"/>
                <w:lang w:val="lv-LV"/>
              </w:rPr>
            </w:pPr>
          </w:p>
          <w:p w14:paraId="5D8C37D1" w14:textId="77777777" w:rsidR="00A16CEE" w:rsidRPr="002250F1" w:rsidRDefault="00A16CEE" w:rsidP="009F7FEF">
            <w:pPr>
              <w:pStyle w:val="ListParagraph"/>
              <w:numPr>
                <w:ilvl w:val="1"/>
                <w:numId w:val="1"/>
              </w:numPr>
              <w:ind w:left="454" w:right="43" w:hanging="454"/>
              <w:contextualSpacing w:val="0"/>
              <w:jc w:val="both"/>
              <w:rPr>
                <w:sz w:val="24"/>
                <w:szCs w:val="24"/>
                <w:lang w:val="lv-LV"/>
              </w:rPr>
            </w:pPr>
            <w:r w:rsidRPr="002250F1">
              <w:rPr>
                <w:b/>
                <w:sz w:val="24"/>
                <w:szCs w:val="24"/>
                <w:lang w:val="lv-LV"/>
              </w:rPr>
              <w:t>IESNIEDZAMIE DOKUMENTI:</w:t>
            </w:r>
          </w:p>
          <w:p w14:paraId="674634A0" w14:textId="77777777" w:rsidR="0064590C" w:rsidRPr="002250F1" w:rsidRDefault="0064590C" w:rsidP="007A3BF7">
            <w:pPr>
              <w:ind w:right="43"/>
              <w:jc w:val="both"/>
              <w:rPr>
                <w:sz w:val="24"/>
                <w:szCs w:val="24"/>
                <w:lang w:val="lv-LV"/>
              </w:rPr>
            </w:pPr>
          </w:p>
          <w:p w14:paraId="0B5DC6F4" w14:textId="77777777" w:rsidR="00A16CEE" w:rsidRPr="002250F1" w:rsidRDefault="00A16CEE" w:rsidP="009F7FEF">
            <w:pPr>
              <w:pStyle w:val="ListParagraph"/>
              <w:numPr>
                <w:ilvl w:val="2"/>
                <w:numId w:val="1"/>
              </w:numPr>
              <w:ind w:left="738" w:right="43" w:hanging="567"/>
              <w:contextualSpacing w:val="0"/>
              <w:jc w:val="both"/>
              <w:rPr>
                <w:sz w:val="24"/>
                <w:szCs w:val="24"/>
                <w:lang w:val="lv-LV"/>
              </w:rPr>
            </w:pPr>
            <w:r w:rsidRPr="002250F1">
              <w:rPr>
                <w:b/>
                <w:sz w:val="24"/>
                <w:szCs w:val="24"/>
                <w:lang w:val="lv-LV"/>
              </w:rPr>
              <w:t xml:space="preserve">Pieteikums </w:t>
            </w:r>
            <w:r w:rsidRPr="002250F1">
              <w:rPr>
                <w:sz w:val="24"/>
                <w:szCs w:val="24"/>
                <w:lang w:val="lv-LV"/>
              </w:rPr>
              <w:t>(aizpildīta pielikuma Nr.1 veidlapa).</w:t>
            </w:r>
          </w:p>
          <w:p w14:paraId="27A6368A" w14:textId="77777777" w:rsidR="00A16CEE" w:rsidRPr="002250F1" w:rsidRDefault="00173B1D" w:rsidP="009F7FEF">
            <w:pPr>
              <w:pStyle w:val="ListParagraph"/>
              <w:numPr>
                <w:ilvl w:val="2"/>
                <w:numId w:val="1"/>
              </w:numPr>
              <w:ind w:left="738" w:right="43" w:hanging="567"/>
              <w:contextualSpacing w:val="0"/>
              <w:jc w:val="both"/>
              <w:rPr>
                <w:sz w:val="24"/>
                <w:szCs w:val="24"/>
                <w:lang w:val="lv-LV"/>
              </w:rPr>
            </w:pPr>
            <w:r w:rsidRPr="002250F1">
              <w:rPr>
                <w:b/>
                <w:sz w:val="24"/>
                <w:szCs w:val="24"/>
                <w:lang w:val="lv-LV"/>
              </w:rPr>
              <w:t>Kvalifikācijas</w:t>
            </w:r>
            <w:r w:rsidR="00A16CEE" w:rsidRPr="002250F1">
              <w:rPr>
                <w:b/>
                <w:sz w:val="24"/>
                <w:szCs w:val="24"/>
                <w:lang w:val="lv-LV"/>
              </w:rPr>
              <w:t xml:space="preserve"> dokumenti</w:t>
            </w:r>
            <w:r w:rsidR="00A16CEE" w:rsidRPr="002250F1">
              <w:rPr>
                <w:sz w:val="24"/>
                <w:szCs w:val="24"/>
                <w:lang w:val="lv-LV"/>
              </w:rPr>
              <w:t xml:space="preserve"> (saskaņā ar 3.punkta prasībām).</w:t>
            </w:r>
          </w:p>
          <w:p w14:paraId="0EEE73FB" w14:textId="77777777" w:rsidR="00A16CEE" w:rsidRPr="002250F1" w:rsidRDefault="00DD70B3" w:rsidP="009F7FEF">
            <w:pPr>
              <w:pStyle w:val="ListParagraph"/>
              <w:numPr>
                <w:ilvl w:val="2"/>
                <w:numId w:val="1"/>
              </w:numPr>
              <w:ind w:left="738" w:right="43" w:hanging="567"/>
              <w:contextualSpacing w:val="0"/>
              <w:jc w:val="both"/>
              <w:rPr>
                <w:b/>
                <w:sz w:val="24"/>
                <w:szCs w:val="24"/>
                <w:lang w:val="lv-LV"/>
              </w:rPr>
            </w:pPr>
            <w:r w:rsidRPr="002250F1">
              <w:rPr>
                <w:b/>
                <w:sz w:val="24"/>
                <w:szCs w:val="24"/>
                <w:lang w:val="lv-LV"/>
              </w:rPr>
              <w:t>J</w:t>
            </w:r>
            <w:r w:rsidR="00A16CEE" w:rsidRPr="002250F1">
              <w:rPr>
                <w:b/>
                <w:sz w:val="24"/>
                <w:szCs w:val="24"/>
                <w:lang w:val="lv-LV"/>
              </w:rPr>
              <w:t>a attiecināms:</w:t>
            </w:r>
          </w:p>
          <w:p w14:paraId="6CE42226" w14:textId="4E2EE146" w:rsidR="00A16CEE" w:rsidRPr="002250F1" w:rsidRDefault="00F3234B" w:rsidP="009F7FEF">
            <w:pPr>
              <w:pStyle w:val="ListParagraph"/>
              <w:numPr>
                <w:ilvl w:val="3"/>
                <w:numId w:val="1"/>
              </w:numPr>
              <w:ind w:left="744" w:right="43" w:hanging="431"/>
              <w:contextualSpacing w:val="0"/>
              <w:jc w:val="both"/>
              <w:rPr>
                <w:sz w:val="24"/>
                <w:szCs w:val="24"/>
                <w:lang w:val="lv-LV"/>
              </w:rPr>
            </w:pPr>
            <w:r w:rsidRPr="002250F1">
              <w:rPr>
                <w:sz w:val="24"/>
                <w:szCs w:val="24"/>
                <w:lang w:val="lv-LV" w:eastAsia="x-none"/>
              </w:rPr>
              <w:t>Ā</w:t>
            </w:r>
            <w:r w:rsidR="00A16CEE" w:rsidRPr="002250F1">
              <w:rPr>
                <w:sz w:val="24"/>
                <w:szCs w:val="24"/>
                <w:lang w:val="lv-LV" w:eastAsia="x-none"/>
              </w:rPr>
              <w:t>rvalstī reģistrētiem vai pastāvīgi dzīvojošiem kandidātiem jāiesniedz spēkā esoša attiecīgās kompetentās institūcijas izsniegta izziņa</w:t>
            </w:r>
            <w:r w:rsidR="0064590C" w:rsidRPr="002250F1">
              <w:rPr>
                <w:sz w:val="24"/>
                <w:szCs w:val="24"/>
                <w:lang w:val="lv-LV" w:eastAsia="x-none"/>
              </w:rPr>
              <w:t xml:space="preserve"> (oriģināls vai kandidāta apliecināta kopija)</w:t>
            </w:r>
            <w:r w:rsidR="00A16CEE" w:rsidRPr="002250F1">
              <w:rPr>
                <w:sz w:val="24"/>
                <w:szCs w:val="24"/>
                <w:lang w:val="lv-LV" w:eastAsia="x-none"/>
              </w:rPr>
              <w:t>, kurā ir uzrādītas kandidāta personas ar pārstāvības tiesībām un pārstāvības apjoms</w:t>
            </w:r>
            <w:r w:rsidR="007A3BF7" w:rsidRPr="002250F1">
              <w:rPr>
                <w:sz w:val="24"/>
                <w:szCs w:val="24"/>
                <w:lang w:val="lv-LV" w:eastAsia="x-none"/>
              </w:rPr>
              <w:t xml:space="preserve"> (norādot, vai persona ir tiesīga pārstāvēt kandidātu vienpersoniski vai kopā ar citu/-</w:t>
            </w:r>
            <w:proofErr w:type="spellStart"/>
            <w:r w:rsidR="007A3BF7" w:rsidRPr="002250F1">
              <w:rPr>
                <w:sz w:val="24"/>
                <w:szCs w:val="24"/>
                <w:lang w:val="lv-LV" w:eastAsia="x-none"/>
              </w:rPr>
              <w:t>ām</w:t>
            </w:r>
            <w:proofErr w:type="spellEnd"/>
            <w:r w:rsidR="007A3BF7" w:rsidRPr="002250F1">
              <w:rPr>
                <w:sz w:val="24"/>
                <w:szCs w:val="24"/>
                <w:lang w:val="lv-LV" w:eastAsia="x-none"/>
              </w:rPr>
              <w:t xml:space="preserve"> personu/-</w:t>
            </w:r>
            <w:proofErr w:type="spellStart"/>
            <w:r w:rsidR="007A3BF7" w:rsidRPr="002250F1">
              <w:rPr>
                <w:sz w:val="24"/>
                <w:szCs w:val="24"/>
                <w:lang w:val="lv-LV" w:eastAsia="x-none"/>
              </w:rPr>
              <w:t>ām</w:t>
            </w:r>
            <w:proofErr w:type="spellEnd"/>
            <w:r w:rsidR="007A3BF7" w:rsidRPr="002250F1">
              <w:rPr>
                <w:sz w:val="24"/>
                <w:szCs w:val="24"/>
                <w:lang w:val="lv-LV" w:eastAsia="x-none"/>
              </w:rPr>
              <w:t>)</w:t>
            </w:r>
            <w:r w:rsidR="00A16CEE" w:rsidRPr="002250F1">
              <w:rPr>
                <w:sz w:val="24"/>
                <w:szCs w:val="24"/>
                <w:lang w:val="lv-LV" w:eastAsia="x-none"/>
              </w:rPr>
              <w:t xml:space="preserve">. </w:t>
            </w:r>
            <w:r w:rsidR="00A16CEE" w:rsidRPr="002250F1">
              <w:rPr>
                <w:i/>
                <w:sz w:val="22"/>
                <w:szCs w:val="22"/>
                <w:lang w:val="lv-LV" w:eastAsia="x-none"/>
              </w:rPr>
              <w:t>Izziņ</w:t>
            </w:r>
            <w:r w:rsidR="003B3DC4" w:rsidRPr="002250F1">
              <w:rPr>
                <w:i/>
                <w:sz w:val="22"/>
                <w:szCs w:val="22"/>
                <w:lang w:val="lv-LV" w:eastAsia="x-none"/>
              </w:rPr>
              <w:t>ai</w:t>
            </w:r>
            <w:r w:rsidR="00A16CEE" w:rsidRPr="002250F1">
              <w:rPr>
                <w:i/>
                <w:sz w:val="22"/>
                <w:szCs w:val="22"/>
                <w:lang w:val="lv-LV" w:eastAsia="x-none"/>
              </w:rPr>
              <w:t xml:space="preserve"> jābūt izsniegt</w:t>
            </w:r>
            <w:r w:rsidR="003B3DC4" w:rsidRPr="002250F1">
              <w:rPr>
                <w:i/>
                <w:sz w:val="22"/>
                <w:szCs w:val="22"/>
                <w:lang w:val="lv-LV" w:eastAsia="x-none"/>
              </w:rPr>
              <w:t>ai</w:t>
            </w:r>
            <w:r w:rsidR="00A16CEE" w:rsidRPr="002250F1">
              <w:rPr>
                <w:i/>
                <w:sz w:val="22"/>
                <w:szCs w:val="22"/>
                <w:lang w:val="lv-LV" w:eastAsia="x-none"/>
              </w:rPr>
              <w:t xml:space="preserve"> ne agrāk kā 6 (sešus) mēnešus pirms pieteikuma iesniegšanas dienas Centrā.</w:t>
            </w:r>
          </w:p>
          <w:p w14:paraId="6A333A42" w14:textId="77777777" w:rsidR="0064590C" w:rsidRPr="002250F1" w:rsidRDefault="0064590C" w:rsidP="009F7FEF">
            <w:pPr>
              <w:pStyle w:val="ListParagraph"/>
              <w:numPr>
                <w:ilvl w:val="3"/>
                <w:numId w:val="1"/>
              </w:numPr>
              <w:ind w:left="744" w:right="43" w:hanging="431"/>
              <w:contextualSpacing w:val="0"/>
              <w:jc w:val="both"/>
              <w:rPr>
                <w:sz w:val="24"/>
                <w:szCs w:val="24"/>
                <w:lang w:val="lv-LV"/>
              </w:rPr>
            </w:pPr>
            <w:r w:rsidRPr="002250F1">
              <w:rPr>
                <w:sz w:val="24"/>
                <w:szCs w:val="24"/>
                <w:lang w:val="lv-LV"/>
              </w:rPr>
              <w:t xml:space="preserve">Ja pieteikumu parakstījusi persona, kas nav norādīta attiecīgās kompetentās iestādes izsniegtajā izziņā par kandidāta personām ar pārstāvības tiesībām, jāiesniedz izziņā norādītās personas ar pārstāvības tiesībām izdota pilnvara (oriģināls vai kandidāta apliecināta </w:t>
            </w:r>
            <w:r w:rsidRPr="002250F1">
              <w:rPr>
                <w:sz w:val="24"/>
                <w:szCs w:val="24"/>
                <w:lang w:val="lv-LV"/>
              </w:rPr>
              <w:lastRenderedPageBreak/>
              <w:t xml:space="preserve">kopija) attiecīgajai personai parakstīt pieteikumu. </w:t>
            </w:r>
          </w:p>
          <w:p w14:paraId="356AFCB9" w14:textId="50DA88C8" w:rsidR="00A16CEE" w:rsidRPr="002250F1" w:rsidRDefault="00F3234B" w:rsidP="009F7FEF">
            <w:pPr>
              <w:pStyle w:val="ListParagraph"/>
              <w:numPr>
                <w:ilvl w:val="3"/>
                <w:numId w:val="1"/>
              </w:numPr>
              <w:ind w:left="744" w:right="43" w:hanging="431"/>
              <w:contextualSpacing w:val="0"/>
              <w:jc w:val="both"/>
              <w:rPr>
                <w:sz w:val="24"/>
                <w:szCs w:val="24"/>
                <w:lang w:val="lv-LV"/>
              </w:rPr>
            </w:pPr>
            <w:r w:rsidRPr="002250F1">
              <w:rPr>
                <w:sz w:val="24"/>
                <w:szCs w:val="24"/>
                <w:lang w:val="lv-LV" w:eastAsia="x-none"/>
              </w:rPr>
              <w:t>N</w:t>
            </w:r>
            <w:r w:rsidR="00A16CEE" w:rsidRPr="002250F1">
              <w:rPr>
                <w:sz w:val="24"/>
                <w:szCs w:val="24"/>
                <w:lang w:val="lv-LV" w:eastAsia="x-none"/>
              </w:rPr>
              <w:t>olikuma 6.</w:t>
            </w:r>
            <w:r w:rsidR="005636FF">
              <w:rPr>
                <w:sz w:val="24"/>
                <w:szCs w:val="24"/>
                <w:lang w:val="lv-LV" w:eastAsia="x-none"/>
              </w:rPr>
              <w:t>5</w:t>
            </w:r>
            <w:r w:rsidR="00A16CEE" w:rsidRPr="002250F1">
              <w:rPr>
                <w:sz w:val="24"/>
                <w:szCs w:val="24"/>
                <w:lang w:val="lv-LV" w:eastAsia="x-none"/>
              </w:rPr>
              <w:t>.punktā minētie dokumenti.</w:t>
            </w:r>
          </w:p>
          <w:p w14:paraId="646E1873" w14:textId="2E39D51E" w:rsidR="00A16CEE" w:rsidRPr="002250F1" w:rsidRDefault="00F3234B" w:rsidP="009F7FEF">
            <w:pPr>
              <w:pStyle w:val="ListParagraph"/>
              <w:numPr>
                <w:ilvl w:val="3"/>
                <w:numId w:val="1"/>
              </w:numPr>
              <w:ind w:left="744" w:right="43" w:hanging="431"/>
              <w:contextualSpacing w:val="0"/>
              <w:jc w:val="both"/>
              <w:rPr>
                <w:sz w:val="24"/>
                <w:szCs w:val="24"/>
                <w:lang w:val="lv-LV"/>
              </w:rPr>
            </w:pPr>
            <w:r w:rsidRPr="002250F1">
              <w:rPr>
                <w:sz w:val="24"/>
                <w:szCs w:val="24"/>
                <w:lang w:val="lv-LV"/>
              </w:rPr>
              <w:t>J</w:t>
            </w:r>
            <w:r w:rsidR="00A16CEE" w:rsidRPr="002250F1">
              <w:rPr>
                <w:sz w:val="24"/>
                <w:szCs w:val="24"/>
                <w:lang w:val="lv-LV"/>
              </w:rPr>
              <w:t>a kandidāts ir piegādātāju apvienība, nolikuma 3.1.punktā norādītais dokuments (informācija) jāiesniedz par katru pe</w:t>
            </w:r>
            <w:r w:rsidR="00DB2C53">
              <w:rPr>
                <w:sz w:val="24"/>
                <w:szCs w:val="24"/>
                <w:lang w:val="lv-LV"/>
              </w:rPr>
              <w:t>rsonu, un nolikuma 3.2. līdz 3.4</w:t>
            </w:r>
            <w:r w:rsidR="00A16CEE" w:rsidRPr="002250F1">
              <w:rPr>
                <w:sz w:val="24"/>
                <w:szCs w:val="24"/>
                <w:lang w:val="lv-LV"/>
              </w:rPr>
              <w:t xml:space="preserve">. punktā norādītie dokumenti jāiesniedz par attiecīgo personu, kas </w:t>
            </w:r>
            <w:r w:rsidR="004B3CD4" w:rsidRPr="002250F1">
              <w:rPr>
                <w:sz w:val="24"/>
                <w:szCs w:val="24"/>
                <w:lang w:val="lv-LV"/>
              </w:rPr>
              <w:t xml:space="preserve">piegādās </w:t>
            </w:r>
            <w:r w:rsidR="006B6288">
              <w:rPr>
                <w:sz w:val="24"/>
                <w:szCs w:val="24"/>
                <w:lang w:val="lv-LV"/>
              </w:rPr>
              <w:t>Preces</w:t>
            </w:r>
            <w:r w:rsidR="000F0295">
              <w:rPr>
                <w:sz w:val="24"/>
                <w:szCs w:val="24"/>
                <w:lang w:val="lv-LV"/>
              </w:rPr>
              <w:t xml:space="preserve"> un</w:t>
            </w:r>
            <w:r w:rsidR="000F0295" w:rsidRPr="002250F1">
              <w:rPr>
                <w:sz w:val="24"/>
                <w:szCs w:val="24"/>
                <w:lang w:val="lv-LV"/>
              </w:rPr>
              <w:t xml:space="preserve"> </w:t>
            </w:r>
            <w:r w:rsidR="006B6288">
              <w:rPr>
                <w:sz w:val="24"/>
                <w:szCs w:val="24"/>
                <w:lang w:val="lv-LV"/>
              </w:rPr>
              <w:t xml:space="preserve">nodrošinās </w:t>
            </w:r>
            <w:r w:rsidR="000F0295" w:rsidRPr="002250F1">
              <w:rPr>
                <w:sz w:val="24"/>
                <w:szCs w:val="24"/>
                <w:lang w:val="lv-LV"/>
              </w:rPr>
              <w:t>garantijas saistības</w:t>
            </w:r>
            <w:r w:rsidR="00811E2A">
              <w:rPr>
                <w:sz w:val="24"/>
                <w:szCs w:val="24"/>
                <w:lang w:val="lv-LV"/>
              </w:rPr>
              <w:t>.</w:t>
            </w:r>
            <w:r w:rsidR="00A16CEE" w:rsidRPr="002250F1">
              <w:rPr>
                <w:sz w:val="24"/>
                <w:szCs w:val="24"/>
                <w:lang w:val="lv-LV"/>
              </w:rPr>
              <w:t xml:space="preserve"> Papildus jāiesniedz visu personu, kas iekļautas apvienībā, parakstīts sa</w:t>
            </w:r>
            <w:r w:rsidR="00087359" w:rsidRPr="002250F1">
              <w:rPr>
                <w:sz w:val="24"/>
                <w:szCs w:val="24"/>
                <w:lang w:val="lv-LV"/>
              </w:rPr>
              <w:t>darb</w:t>
            </w:r>
            <w:r w:rsidR="00A16CEE" w:rsidRPr="002250F1">
              <w:rPr>
                <w:sz w:val="24"/>
                <w:szCs w:val="24"/>
                <w:lang w:val="lv-LV"/>
              </w:rPr>
              <w:t>ības līgums, kuru parakstījis katras personas pārstāvis ar pārstāvības tiesībām vai tā pilnvarota persona (oriģināls vai apliecināta kopija), kā arī katras personas atbildības apjoms.</w:t>
            </w:r>
          </w:p>
          <w:p w14:paraId="6EACEC69" w14:textId="77777777" w:rsidR="00367B07" w:rsidRPr="002250F1" w:rsidRDefault="00367B07" w:rsidP="005E7DBF">
            <w:pPr>
              <w:ind w:left="744" w:right="43" w:hanging="431"/>
              <w:jc w:val="both"/>
              <w:rPr>
                <w:sz w:val="24"/>
                <w:szCs w:val="24"/>
                <w:lang w:val="lv-LV"/>
              </w:rPr>
            </w:pPr>
          </w:p>
          <w:p w14:paraId="7AF662EA" w14:textId="202B66AD" w:rsidR="00A16CEE" w:rsidRPr="002250F1" w:rsidRDefault="00F3234B" w:rsidP="009F7FEF">
            <w:pPr>
              <w:pStyle w:val="ListParagraph"/>
              <w:numPr>
                <w:ilvl w:val="3"/>
                <w:numId w:val="1"/>
              </w:numPr>
              <w:ind w:left="744" w:right="43" w:hanging="431"/>
              <w:contextualSpacing w:val="0"/>
              <w:jc w:val="both"/>
              <w:rPr>
                <w:sz w:val="24"/>
                <w:szCs w:val="24"/>
                <w:lang w:val="lv-LV"/>
              </w:rPr>
            </w:pPr>
            <w:r w:rsidRPr="002250F1">
              <w:rPr>
                <w:sz w:val="24"/>
                <w:szCs w:val="24"/>
                <w:lang w:val="lv-LV"/>
              </w:rPr>
              <w:t>J</w:t>
            </w:r>
            <w:r w:rsidR="00A16CEE" w:rsidRPr="002250F1">
              <w:rPr>
                <w:sz w:val="24"/>
                <w:szCs w:val="24"/>
                <w:lang w:val="lv-LV"/>
              </w:rPr>
              <w:t>a kandidāts balstās uz citu piegādātāju iespējām, lai nodrošinātu līguma izpildi</w:t>
            </w:r>
            <w:r w:rsidR="00811E2A">
              <w:rPr>
                <w:sz w:val="24"/>
                <w:szCs w:val="24"/>
                <w:lang w:val="lv-LV"/>
              </w:rPr>
              <w:t>,</w:t>
            </w:r>
            <w:r w:rsidR="00A16CEE" w:rsidRPr="002250F1">
              <w:rPr>
                <w:sz w:val="24"/>
                <w:szCs w:val="24"/>
                <w:lang w:val="lv-LV"/>
              </w:rPr>
              <w:t xml:space="preserve"> vai apliecinātu kandidāta atbilstību izvirzītajām kvalifikācijas prasībām, vai piesaista apakšuzņēmēju, nolikuma 3.1.punktā norādītais dokuments (informācija) jāiesniedz par katru iesaistīto pe</w:t>
            </w:r>
            <w:r w:rsidR="003B6D2A" w:rsidRPr="002250F1">
              <w:rPr>
                <w:sz w:val="24"/>
                <w:szCs w:val="24"/>
                <w:lang w:val="lv-LV"/>
              </w:rPr>
              <w:t>rsonu, un nolikuma 3.2.</w:t>
            </w:r>
            <w:r w:rsidR="00DB2C53">
              <w:rPr>
                <w:sz w:val="24"/>
                <w:szCs w:val="24"/>
                <w:lang w:val="lv-LV"/>
              </w:rPr>
              <w:t xml:space="preserve"> līdz</w:t>
            </w:r>
            <w:r w:rsidR="003B6D2A" w:rsidRPr="002250F1">
              <w:rPr>
                <w:sz w:val="24"/>
                <w:szCs w:val="24"/>
                <w:lang w:val="lv-LV"/>
              </w:rPr>
              <w:t xml:space="preserve"> </w:t>
            </w:r>
            <w:r w:rsidR="00F45FCE" w:rsidRPr="002250F1">
              <w:rPr>
                <w:sz w:val="24"/>
                <w:szCs w:val="24"/>
                <w:lang w:val="lv-LV"/>
              </w:rPr>
              <w:t>3</w:t>
            </w:r>
            <w:r w:rsidR="00A16CEE" w:rsidRPr="002250F1">
              <w:rPr>
                <w:sz w:val="24"/>
                <w:szCs w:val="24"/>
                <w:lang w:val="lv-LV"/>
              </w:rPr>
              <w:t>.</w:t>
            </w:r>
            <w:r w:rsidR="00DB2C53">
              <w:rPr>
                <w:sz w:val="24"/>
                <w:szCs w:val="24"/>
                <w:lang w:val="lv-LV"/>
              </w:rPr>
              <w:t>4.</w:t>
            </w:r>
            <w:r w:rsidR="00A16CEE" w:rsidRPr="002250F1">
              <w:rPr>
                <w:sz w:val="24"/>
                <w:szCs w:val="24"/>
                <w:lang w:val="lv-LV"/>
              </w:rPr>
              <w:t xml:space="preserve">punktā norādītie dokumenti jāiesniedz par attiecīgo personu, kas </w:t>
            </w:r>
            <w:r w:rsidR="00233597" w:rsidRPr="002250F1">
              <w:rPr>
                <w:sz w:val="24"/>
                <w:szCs w:val="24"/>
                <w:lang w:val="lv-LV"/>
              </w:rPr>
              <w:t xml:space="preserve">piegādās </w:t>
            </w:r>
            <w:r w:rsidR="006B6288">
              <w:rPr>
                <w:sz w:val="24"/>
                <w:szCs w:val="24"/>
                <w:lang w:val="lv-LV"/>
              </w:rPr>
              <w:t>Preces</w:t>
            </w:r>
            <w:r w:rsidR="000F0295">
              <w:rPr>
                <w:sz w:val="24"/>
                <w:szCs w:val="24"/>
                <w:lang w:val="lv-LV"/>
              </w:rPr>
              <w:t xml:space="preserve"> un</w:t>
            </w:r>
            <w:r w:rsidR="006B6288">
              <w:rPr>
                <w:sz w:val="24"/>
                <w:szCs w:val="24"/>
                <w:lang w:val="lv-LV"/>
              </w:rPr>
              <w:t xml:space="preserve"> nodrošinās</w:t>
            </w:r>
            <w:r w:rsidR="000F0295" w:rsidRPr="002250F1">
              <w:rPr>
                <w:sz w:val="24"/>
                <w:szCs w:val="24"/>
                <w:lang w:val="lv-LV"/>
              </w:rPr>
              <w:t xml:space="preserve"> garantijas saistības</w:t>
            </w:r>
            <w:r w:rsidR="00AA7FE9" w:rsidRPr="002250F1">
              <w:rPr>
                <w:sz w:val="24"/>
                <w:szCs w:val="24"/>
                <w:lang w:val="lv-LV"/>
              </w:rPr>
              <w:t xml:space="preserve"> </w:t>
            </w:r>
            <w:r w:rsidR="00A16CEE" w:rsidRPr="002250F1">
              <w:rPr>
                <w:sz w:val="24"/>
                <w:szCs w:val="24"/>
                <w:lang w:val="lv-LV"/>
              </w:rPr>
              <w:t xml:space="preserve">(ņemot vērā plānotās personai izpildei nododamās līguma daļas). Papildus šādā gadījumā </w:t>
            </w:r>
            <w:r w:rsidR="00173B1D" w:rsidRPr="002250F1">
              <w:rPr>
                <w:sz w:val="24"/>
                <w:szCs w:val="24"/>
                <w:lang w:val="lv-LV"/>
              </w:rPr>
              <w:t>k</w:t>
            </w:r>
            <w:r w:rsidR="00A16CEE" w:rsidRPr="002250F1">
              <w:rPr>
                <w:sz w:val="24"/>
                <w:szCs w:val="24"/>
                <w:lang w:val="lv-LV"/>
              </w:rPr>
              <w:t>andidāts pierāda, ka viņa rīcībā būs nepieciešamie resursi, iesniedzot šo uzņēmēju apliecinājumu, nodoma protokolu vai vienošanos par sadarbību konkrētā līguma izpildei.</w:t>
            </w:r>
          </w:p>
          <w:p w14:paraId="593DA511" w14:textId="77777777" w:rsidR="00367B07" w:rsidRPr="002250F1" w:rsidRDefault="00367B07" w:rsidP="00367B07">
            <w:pPr>
              <w:pStyle w:val="ListParagraph"/>
              <w:rPr>
                <w:sz w:val="24"/>
                <w:szCs w:val="24"/>
                <w:lang w:val="lv-LV"/>
              </w:rPr>
            </w:pPr>
          </w:p>
          <w:p w14:paraId="411723BB" w14:textId="77777777" w:rsidR="00A16CEE" w:rsidRPr="002250F1" w:rsidRDefault="00A16CEE" w:rsidP="009F7FEF">
            <w:pPr>
              <w:pStyle w:val="ListParagraph"/>
              <w:numPr>
                <w:ilvl w:val="1"/>
                <w:numId w:val="1"/>
              </w:numPr>
              <w:ind w:left="454" w:right="43" w:hanging="425"/>
              <w:contextualSpacing w:val="0"/>
              <w:jc w:val="both"/>
              <w:rPr>
                <w:sz w:val="24"/>
                <w:szCs w:val="24"/>
                <w:lang w:val="lv-LV"/>
              </w:rPr>
            </w:pPr>
            <w:r w:rsidRPr="002250F1">
              <w:rPr>
                <w:b/>
                <w:sz w:val="24"/>
                <w:szCs w:val="24"/>
                <w:lang w:val="lv-LV"/>
              </w:rPr>
              <w:t>Dokumentu noformēšanas un iesniegšanas kārtība</w:t>
            </w:r>
            <w:r w:rsidRPr="002250F1">
              <w:rPr>
                <w:sz w:val="24"/>
                <w:szCs w:val="24"/>
                <w:lang w:val="lv-LV"/>
              </w:rPr>
              <w:t>:</w:t>
            </w:r>
          </w:p>
          <w:p w14:paraId="2FC2870A" w14:textId="77777777" w:rsidR="00A16CEE" w:rsidRPr="002250F1" w:rsidRDefault="00A16CEE" w:rsidP="009F7FEF">
            <w:pPr>
              <w:pStyle w:val="ListParagraph"/>
              <w:numPr>
                <w:ilvl w:val="2"/>
                <w:numId w:val="1"/>
              </w:numPr>
              <w:ind w:left="738" w:right="43" w:hanging="567"/>
              <w:contextualSpacing w:val="0"/>
              <w:jc w:val="both"/>
              <w:rPr>
                <w:sz w:val="24"/>
                <w:szCs w:val="24"/>
                <w:lang w:val="lv-LV"/>
              </w:rPr>
            </w:pPr>
            <w:r w:rsidRPr="002250F1">
              <w:rPr>
                <w:sz w:val="24"/>
                <w:szCs w:val="24"/>
                <w:lang w:val="lv-LV"/>
              </w:rPr>
              <w:t xml:space="preserve">visiem dokumentiem </w:t>
            </w:r>
            <w:r w:rsidR="00F3234B" w:rsidRPr="002250F1">
              <w:rPr>
                <w:sz w:val="24"/>
                <w:szCs w:val="24"/>
                <w:lang w:val="lv-LV"/>
              </w:rPr>
              <w:t>jābūt latviešu vai angļu valodā;</w:t>
            </w:r>
          </w:p>
          <w:p w14:paraId="54C356C2" w14:textId="77777777" w:rsidR="00A16CEE" w:rsidRPr="002250F1" w:rsidRDefault="00A16CEE" w:rsidP="009F7FEF">
            <w:pPr>
              <w:pStyle w:val="ListParagraph"/>
              <w:numPr>
                <w:ilvl w:val="2"/>
                <w:numId w:val="1"/>
              </w:numPr>
              <w:ind w:left="738" w:right="43" w:hanging="567"/>
              <w:contextualSpacing w:val="0"/>
              <w:jc w:val="both"/>
              <w:rPr>
                <w:sz w:val="24"/>
                <w:szCs w:val="24"/>
                <w:lang w:val="lv-LV"/>
              </w:rPr>
            </w:pPr>
            <w:r w:rsidRPr="002250F1">
              <w:rPr>
                <w:sz w:val="24"/>
                <w:szCs w:val="24"/>
                <w:lang w:val="lv-LV"/>
              </w:rPr>
              <w:t>pieteikums par dalību sarunu procedūrā un kvalifikācijas dokumentu oriģināli un/vai to kopijas ir jāiesniedz vienā iesaiņojumā;</w:t>
            </w:r>
          </w:p>
          <w:p w14:paraId="64E43F4B" w14:textId="77777777" w:rsidR="00A16CEE" w:rsidRPr="002250F1" w:rsidRDefault="00A16CEE" w:rsidP="009F7FEF">
            <w:pPr>
              <w:pStyle w:val="ListParagraph"/>
              <w:numPr>
                <w:ilvl w:val="2"/>
                <w:numId w:val="1"/>
              </w:numPr>
              <w:ind w:left="738" w:right="43" w:hanging="567"/>
              <w:contextualSpacing w:val="0"/>
              <w:jc w:val="both"/>
              <w:rPr>
                <w:sz w:val="24"/>
                <w:szCs w:val="24"/>
                <w:lang w:val="lv-LV"/>
              </w:rPr>
            </w:pPr>
            <w:r w:rsidRPr="002250F1">
              <w:rPr>
                <w:sz w:val="24"/>
                <w:szCs w:val="24"/>
                <w:lang w:val="lv-LV"/>
              </w:rPr>
              <w:t>kandidāts nodrošina pieteikuma, kvalifikācijas dokumentu un/vai to kopiju drošu iesaiņojumu, lai tiem nevar piekļūt, nesabojājot iesaiņojumu;</w:t>
            </w:r>
          </w:p>
          <w:p w14:paraId="235D12E3" w14:textId="77777777" w:rsidR="00A16CEE" w:rsidRPr="002250F1" w:rsidRDefault="00A16CEE" w:rsidP="009F7FEF">
            <w:pPr>
              <w:pStyle w:val="ListParagraph"/>
              <w:numPr>
                <w:ilvl w:val="2"/>
                <w:numId w:val="1"/>
              </w:numPr>
              <w:ind w:left="738" w:right="43" w:hanging="567"/>
              <w:contextualSpacing w:val="0"/>
              <w:jc w:val="both"/>
              <w:rPr>
                <w:sz w:val="24"/>
                <w:szCs w:val="24"/>
                <w:lang w:val="lv-LV"/>
              </w:rPr>
            </w:pPr>
            <w:r w:rsidRPr="002250F1">
              <w:rPr>
                <w:sz w:val="24"/>
                <w:szCs w:val="24"/>
                <w:lang w:val="lv-LV"/>
              </w:rPr>
              <w:t>lapām jābūt numurētām;</w:t>
            </w:r>
          </w:p>
          <w:p w14:paraId="44AA64DB" w14:textId="77777777" w:rsidR="00A16CEE" w:rsidRPr="002250F1" w:rsidRDefault="00A16CEE" w:rsidP="009F7FEF">
            <w:pPr>
              <w:pStyle w:val="ListParagraph"/>
              <w:numPr>
                <w:ilvl w:val="2"/>
                <w:numId w:val="1"/>
              </w:numPr>
              <w:ind w:left="738" w:right="43" w:hanging="567"/>
              <w:contextualSpacing w:val="0"/>
              <w:jc w:val="both"/>
              <w:rPr>
                <w:sz w:val="24"/>
                <w:szCs w:val="24"/>
                <w:lang w:val="lv-LV"/>
              </w:rPr>
            </w:pPr>
            <w:r w:rsidRPr="002250F1">
              <w:rPr>
                <w:sz w:val="24"/>
                <w:szCs w:val="24"/>
                <w:lang w:val="lv-LV"/>
              </w:rPr>
              <w:t xml:space="preserve">visiem pieteikuma dokumentiem jābūt cauršūtiem ar izturīgu diegu vai auklu. Diegiem jābūt stingri nostiprinātiem, uzlīmējot papīra lapiņu. Šuvuma vietai jābūt apstiprinātai ar kandidāta zīmogu un kandidāta pārstāvja ar pārstāvības tiesībām pašrocīgu parakstu, jānorāda atšifrēts lappušu skaits. Pieteikumam ir </w:t>
            </w:r>
            <w:r w:rsidRPr="002250F1">
              <w:rPr>
                <w:sz w:val="24"/>
                <w:szCs w:val="24"/>
                <w:lang w:val="lv-LV"/>
              </w:rPr>
              <w:lastRenderedPageBreak/>
              <w:t>jābūt noformētam tā, lai novērstu iespēju nomainīt lapas, nesabojājot nostiprinājumu;</w:t>
            </w:r>
          </w:p>
          <w:p w14:paraId="57EC0FF5" w14:textId="77777777" w:rsidR="00EC05B7" w:rsidRPr="002250F1" w:rsidRDefault="00EC05B7" w:rsidP="00EC05B7">
            <w:pPr>
              <w:ind w:right="43"/>
              <w:jc w:val="both"/>
              <w:rPr>
                <w:sz w:val="24"/>
                <w:szCs w:val="24"/>
                <w:lang w:val="lv-LV"/>
              </w:rPr>
            </w:pPr>
          </w:p>
          <w:p w14:paraId="5791CBCC" w14:textId="77777777" w:rsidR="00A16CEE" w:rsidRPr="002250F1" w:rsidRDefault="00A16CEE" w:rsidP="009F7FEF">
            <w:pPr>
              <w:pStyle w:val="ListParagraph"/>
              <w:numPr>
                <w:ilvl w:val="2"/>
                <w:numId w:val="1"/>
              </w:numPr>
              <w:ind w:left="738" w:right="43" w:hanging="567"/>
              <w:contextualSpacing w:val="0"/>
              <w:jc w:val="both"/>
              <w:rPr>
                <w:sz w:val="24"/>
                <w:szCs w:val="24"/>
                <w:lang w:val="lv-LV"/>
              </w:rPr>
            </w:pPr>
            <w:r w:rsidRPr="002250F1">
              <w:rPr>
                <w:sz w:val="24"/>
                <w:szCs w:val="24"/>
                <w:lang w:val="lv-LV"/>
              </w:rPr>
              <w:t>pieteikumam, kvalifikācijas dokumentiem un/vai to kopijām jābūt skaidri salasāmiem, bez labojumiem un dzēsumiem;</w:t>
            </w:r>
          </w:p>
          <w:p w14:paraId="0F442568" w14:textId="77777777" w:rsidR="00A16CEE" w:rsidRPr="002250F1" w:rsidRDefault="00A16CEE" w:rsidP="009F7FEF">
            <w:pPr>
              <w:pStyle w:val="ListParagraph"/>
              <w:numPr>
                <w:ilvl w:val="2"/>
                <w:numId w:val="1"/>
              </w:numPr>
              <w:ind w:left="738" w:right="43" w:hanging="567"/>
              <w:contextualSpacing w:val="0"/>
              <w:jc w:val="both"/>
              <w:rPr>
                <w:sz w:val="24"/>
                <w:szCs w:val="24"/>
                <w:lang w:val="lv-LV"/>
              </w:rPr>
            </w:pPr>
            <w:r w:rsidRPr="002250F1">
              <w:rPr>
                <w:sz w:val="24"/>
                <w:szCs w:val="24"/>
                <w:lang w:val="lv-LV"/>
              </w:rPr>
              <w:t>pieteikuma sākumā jāievieto satura rādītājs. Ja pieteikums iesniegts vairākos sējumos, satura rādītājs jāsastāda katram sējumam atsevišķi, pirmā sējuma satura rādītājā jānorāda sējumu skaits un lapu skaits katrā sējumā;</w:t>
            </w:r>
          </w:p>
          <w:p w14:paraId="445BC785" w14:textId="77777777" w:rsidR="008613AD" w:rsidRPr="002250F1" w:rsidRDefault="008613AD" w:rsidP="008613AD">
            <w:pPr>
              <w:ind w:right="43"/>
              <w:jc w:val="both"/>
              <w:rPr>
                <w:sz w:val="24"/>
                <w:szCs w:val="24"/>
                <w:lang w:val="lv-LV"/>
              </w:rPr>
            </w:pPr>
          </w:p>
          <w:p w14:paraId="100210C3" w14:textId="77777777" w:rsidR="00A16CEE" w:rsidRPr="002250F1" w:rsidRDefault="00A16CEE" w:rsidP="009F7FEF">
            <w:pPr>
              <w:pStyle w:val="ListParagraph"/>
              <w:numPr>
                <w:ilvl w:val="2"/>
                <w:numId w:val="1"/>
              </w:numPr>
              <w:ind w:left="738" w:right="43" w:hanging="567"/>
              <w:contextualSpacing w:val="0"/>
              <w:jc w:val="both"/>
              <w:rPr>
                <w:sz w:val="24"/>
                <w:szCs w:val="24"/>
                <w:lang w:val="lv-LV"/>
              </w:rPr>
            </w:pPr>
            <w:r w:rsidRPr="002250F1">
              <w:rPr>
                <w:sz w:val="24"/>
                <w:szCs w:val="24"/>
                <w:lang w:val="lv-LV"/>
              </w:rPr>
              <w:t xml:space="preserve">sarunu procedūrai jāiesniedz pieteikuma dokumentu oriģināls un divas kopijas. Uz pieteikuma oriģināla titullapas ir jābūt norādei </w:t>
            </w:r>
            <w:r w:rsidRPr="002250F1">
              <w:rPr>
                <w:b/>
                <w:sz w:val="24"/>
                <w:szCs w:val="24"/>
                <w:lang w:val="lv-LV"/>
              </w:rPr>
              <w:t>„ORIĢINĀLS”</w:t>
            </w:r>
            <w:r w:rsidRPr="002250F1">
              <w:rPr>
                <w:sz w:val="24"/>
                <w:szCs w:val="24"/>
                <w:lang w:val="lv-LV"/>
              </w:rPr>
              <w:t xml:space="preserve">, bet uz pieteikuma kopiju titullapām jābūt norādei </w:t>
            </w:r>
            <w:r w:rsidRPr="002250F1">
              <w:rPr>
                <w:b/>
                <w:sz w:val="24"/>
                <w:szCs w:val="24"/>
                <w:lang w:val="lv-LV"/>
              </w:rPr>
              <w:t>„KOPIJA”</w:t>
            </w:r>
            <w:r w:rsidR="00F3234B" w:rsidRPr="002250F1">
              <w:rPr>
                <w:sz w:val="24"/>
                <w:szCs w:val="24"/>
                <w:lang w:val="lv-LV"/>
              </w:rPr>
              <w:t>;</w:t>
            </w:r>
          </w:p>
          <w:p w14:paraId="3A49BB58" w14:textId="77777777" w:rsidR="00A16CEE" w:rsidRPr="002250F1" w:rsidRDefault="00A16CEE" w:rsidP="009F7FEF">
            <w:pPr>
              <w:pStyle w:val="ListParagraph"/>
              <w:numPr>
                <w:ilvl w:val="2"/>
                <w:numId w:val="1"/>
              </w:numPr>
              <w:ind w:left="738" w:right="43" w:hanging="567"/>
              <w:contextualSpacing w:val="0"/>
              <w:jc w:val="both"/>
              <w:rPr>
                <w:sz w:val="24"/>
                <w:szCs w:val="24"/>
                <w:lang w:val="lv-LV"/>
              </w:rPr>
            </w:pPr>
            <w:r w:rsidRPr="002250F1">
              <w:rPr>
                <w:sz w:val="24"/>
                <w:szCs w:val="24"/>
                <w:lang w:val="lv-LV"/>
              </w:rPr>
              <w:t>Dokumenti jāiesniedz personīgi slēgtā, aizzīmogotā iesaiņojumā Centra Kancelejā, Ernestīnes ielā 34, Rīga, LV – 1046, vai jānosūta pasta sūtījumā. Ja kandidāts nosūta pieteikumu pa pastu, tas nodrošina dokumentu saņemšanu līdz noteiktajam termiņam. Uz iesaiņojuma jānorāda:</w:t>
            </w:r>
          </w:p>
          <w:p w14:paraId="39A4E2C8" w14:textId="77777777" w:rsidR="00EC05B7" w:rsidRPr="002250F1" w:rsidRDefault="00EC05B7" w:rsidP="00EC05B7">
            <w:pPr>
              <w:ind w:right="43"/>
              <w:jc w:val="both"/>
              <w:rPr>
                <w:sz w:val="24"/>
                <w:szCs w:val="24"/>
                <w:lang w:val="lv-LV"/>
              </w:rPr>
            </w:pPr>
          </w:p>
          <w:p w14:paraId="059CD4E6" w14:textId="77777777" w:rsidR="00A16CEE" w:rsidRPr="002250F1" w:rsidRDefault="00A16CEE" w:rsidP="009F7FEF">
            <w:pPr>
              <w:pStyle w:val="ListParagraph"/>
              <w:numPr>
                <w:ilvl w:val="3"/>
                <w:numId w:val="1"/>
              </w:numPr>
              <w:ind w:left="1163" w:right="43" w:hanging="850"/>
              <w:contextualSpacing w:val="0"/>
              <w:jc w:val="both"/>
              <w:rPr>
                <w:sz w:val="24"/>
                <w:szCs w:val="24"/>
                <w:lang w:val="lv-LV"/>
              </w:rPr>
            </w:pPr>
            <w:r w:rsidRPr="002250F1">
              <w:rPr>
                <w:sz w:val="24"/>
                <w:szCs w:val="24"/>
                <w:lang w:val="lv-LV"/>
              </w:rPr>
              <w:t>kandidāta nosaukums, adrese, tālrunis;</w:t>
            </w:r>
          </w:p>
          <w:p w14:paraId="6CA01E8B" w14:textId="0AFEE2F2" w:rsidR="00A16CEE" w:rsidRPr="002250F1" w:rsidRDefault="00A16CEE" w:rsidP="009F7FEF">
            <w:pPr>
              <w:pStyle w:val="ListParagraph"/>
              <w:numPr>
                <w:ilvl w:val="3"/>
                <w:numId w:val="1"/>
              </w:numPr>
              <w:ind w:left="1163" w:right="43" w:hanging="850"/>
              <w:contextualSpacing w:val="0"/>
              <w:jc w:val="both"/>
              <w:rPr>
                <w:sz w:val="24"/>
                <w:szCs w:val="24"/>
                <w:lang w:val="lv-LV"/>
              </w:rPr>
            </w:pPr>
            <w:r w:rsidRPr="002250F1">
              <w:rPr>
                <w:sz w:val="24"/>
                <w:szCs w:val="24"/>
                <w:lang w:val="lv-LV"/>
              </w:rPr>
              <w:t xml:space="preserve">norāde: </w:t>
            </w:r>
            <w:r w:rsidRPr="002250F1">
              <w:rPr>
                <w:b/>
                <w:sz w:val="24"/>
                <w:szCs w:val="24"/>
                <w:lang w:val="lv-LV"/>
              </w:rPr>
              <w:t>Sarunu procedūrai „</w:t>
            </w:r>
            <w:r w:rsidR="005B7DD5" w:rsidRPr="005B7DD5">
              <w:rPr>
                <w:b/>
                <w:sz w:val="24"/>
                <w:szCs w:val="24"/>
                <w:lang w:val="lv-LV"/>
              </w:rPr>
              <w:t>Atbalsta ieroču termālo tēm</w:t>
            </w:r>
            <w:r w:rsidR="0030697B">
              <w:rPr>
                <w:b/>
                <w:sz w:val="24"/>
                <w:szCs w:val="24"/>
                <w:lang w:val="lv-LV"/>
              </w:rPr>
              <w:t>ē</w:t>
            </w:r>
            <w:r w:rsidR="005B7DD5" w:rsidRPr="005B7DD5">
              <w:rPr>
                <w:b/>
                <w:sz w:val="24"/>
                <w:szCs w:val="24"/>
                <w:lang w:val="lv-LV"/>
              </w:rPr>
              <w:t>kļu sistēmu iegāde</w:t>
            </w:r>
            <w:r w:rsidRPr="002250F1">
              <w:rPr>
                <w:b/>
                <w:sz w:val="24"/>
                <w:szCs w:val="24"/>
                <w:lang w:val="lv-LV"/>
              </w:rPr>
              <w:t>”,</w:t>
            </w:r>
            <w:r w:rsidRPr="002250F1">
              <w:rPr>
                <w:sz w:val="24"/>
                <w:szCs w:val="24"/>
                <w:lang w:val="lv-LV"/>
              </w:rPr>
              <w:t xml:space="preserve"> </w:t>
            </w:r>
            <w:r w:rsidRPr="002250F1">
              <w:rPr>
                <w:b/>
                <w:sz w:val="24"/>
                <w:szCs w:val="24"/>
                <w:lang w:val="lv-LV"/>
              </w:rPr>
              <w:t>(identifikācijas Nr. VAMOIC 201</w:t>
            </w:r>
            <w:r w:rsidR="00F45FCE" w:rsidRPr="002250F1">
              <w:rPr>
                <w:b/>
                <w:sz w:val="24"/>
                <w:szCs w:val="24"/>
                <w:lang w:val="lv-LV"/>
              </w:rPr>
              <w:t>8</w:t>
            </w:r>
            <w:r w:rsidRPr="002250F1">
              <w:rPr>
                <w:b/>
                <w:sz w:val="24"/>
                <w:szCs w:val="24"/>
                <w:lang w:val="lv-LV"/>
              </w:rPr>
              <w:t>/</w:t>
            </w:r>
            <w:r w:rsidR="00233597" w:rsidRPr="002250F1">
              <w:rPr>
                <w:b/>
                <w:sz w:val="24"/>
                <w:szCs w:val="24"/>
                <w:lang w:val="lv-LV"/>
              </w:rPr>
              <w:t>1</w:t>
            </w:r>
            <w:r w:rsidR="000500C5">
              <w:rPr>
                <w:b/>
                <w:sz w:val="24"/>
                <w:szCs w:val="24"/>
                <w:lang w:val="lv-LV"/>
              </w:rPr>
              <w:t>9</w:t>
            </w:r>
            <w:r w:rsidR="005B7DD5">
              <w:rPr>
                <w:b/>
                <w:sz w:val="24"/>
                <w:szCs w:val="24"/>
                <w:lang w:val="lv-LV"/>
              </w:rPr>
              <w:t>9</w:t>
            </w:r>
            <w:r w:rsidRPr="002250F1">
              <w:rPr>
                <w:b/>
                <w:sz w:val="24"/>
                <w:szCs w:val="24"/>
                <w:lang w:val="lv-LV"/>
              </w:rPr>
              <w:t>).</w:t>
            </w:r>
          </w:p>
          <w:p w14:paraId="55C0B407" w14:textId="07611A58" w:rsidR="00A16CEE" w:rsidRPr="002250F1" w:rsidRDefault="00A16CEE" w:rsidP="007A3BF7">
            <w:pPr>
              <w:ind w:left="596" w:right="43"/>
              <w:jc w:val="both"/>
              <w:rPr>
                <w:sz w:val="24"/>
                <w:szCs w:val="24"/>
                <w:lang w:val="lv-LV"/>
              </w:rPr>
            </w:pPr>
            <w:r w:rsidRPr="002250F1">
              <w:rPr>
                <w:b/>
                <w:sz w:val="24"/>
                <w:szCs w:val="24"/>
                <w:lang w:val="lv-LV"/>
              </w:rPr>
              <w:t xml:space="preserve">Neatvērt līdz </w:t>
            </w:r>
            <w:proofErr w:type="gramStart"/>
            <w:r w:rsidRPr="002250F1">
              <w:rPr>
                <w:b/>
                <w:sz w:val="24"/>
                <w:szCs w:val="24"/>
                <w:lang w:val="lv-LV"/>
              </w:rPr>
              <w:t>201</w:t>
            </w:r>
            <w:r w:rsidR="005B7DD5">
              <w:rPr>
                <w:b/>
                <w:sz w:val="24"/>
                <w:szCs w:val="24"/>
                <w:lang w:val="lv-LV"/>
              </w:rPr>
              <w:t>9</w:t>
            </w:r>
            <w:r w:rsidRPr="002250F1">
              <w:rPr>
                <w:b/>
                <w:sz w:val="24"/>
                <w:szCs w:val="24"/>
                <w:lang w:val="lv-LV"/>
              </w:rPr>
              <w:t>.gada</w:t>
            </w:r>
            <w:proofErr w:type="gramEnd"/>
            <w:r w:rsidRPr="002250F1">
              <w:rPr>
                <w:b/>
                <w:sz w:val="24"/>
                <w:szCs w:val="24"/>
                <w:lang w:val="lv-LV"/>
              </w:rPr>
              <w:t xml:space="preserve"> </w:t>
            </w:r>
            <w:r w:rsidR="00CD7BC3">
              <w:rPr>
                <w:b/>
                <w:sz w:val="24"/>
                <w:szCs w:val="24"/>
                <w:lang w:val="lv-LV"/>
              </w:rPr>
              <w:t>11</w:t>
            </w:r>
            <w:r w:rsidR="00AE397F">
              <w:rPr>
                <w:b/>
                <w:sz w:val="24"/>
                <w:szCs w:val="24"/>
                <w:lang w:val="lv-LV"/>
              </w:rPr>
              <w:t>.februārim</w:t>
            </w:r>
            <w:r w:rsidRPr="002250F1">
              <w:rPr>
                <w:b/>
                <w:sz w:val="24"/>
                <w:szCs w:val="24"/>
                <w:lang w:val="lv-LV"/>
              </w:rPr>
              <w:t xml:space="preserve"> plkst.1</w:t>
            </w:r>
            <w:r w:rsidR="003F2331" w:rsidRPr="002250F1">
              <w:rPr>
                <w:b/>
                <w:sz w:val="24"/>
                <w:szCs w:val="24"/>
                <w:lang w:val="lv-LV"/>
              </w:rPr>
              <w:t>1</w:t>
            </w:r>
            <w:r w:rsidRPr="002250F1">
              <w:rPr>
                <w:b/>
                <w:sz w:val="24"/>
                <w:szCs w:val="24"/>
                <w:lang w:val="lv-LV"/>
              </w:rPr>
              <w:t>:00</w:t>
            </w:r>
            <w:r w:rsidRPr="002250F1">
              <w:rPr>
                <w:sz w:val="24"/>
                <w:szCs w:val="24"/>
                <w:lang w:val="lv-LV"/>
              </w:rPr>
              <w:t>.</w:t>
            </w:r>
          </w:p>
          <w:p w14:paraId="115AAAD6" w14:textId="1EC61D2B" w:rsidR="00A16CEE" w:rsidRPr="002250F1" w:rsidRDefault="00A16CEE" w:rsidP="009F7FEF">
            <w:pPr>
              <w:pStyle w:val="ListParagraph"/>
              <w:numPr>
                <w:ilvl w:val="1"/>
                <w:numId w:val="1"/>
              </w:numPr>
              <w:ind w:left="454" w:right="43" w:hanging="454"/>
              <w:contextualSpacing w:val="0"/>
              <w:jc w:val="both"/>
              <w:rPr>
                <w:sz w:val="24"/>
                <w:szCs w:val="24"/>
                <w:lang w:val="lv-LV"/>
              </w:rPr>
            </w:pPr>
            <w:r w:rsidRPr="002250F1">
              <w:rPr>
                <w:b/>
                <w:sz w:val="24"/>
                <w:szCs w:val="24"/>
                <w:lang w:val="lv-LV"/>
              </w:rPr>
              <w:t xml:space="preserve">Pieteikuma oriģināls (aizpildīts sarunu procedūras nolikuma pielikums Nr.1) jāparaksta kandidāta pārstāvim ar pārstāvības tiesībām vai tā pilnvarotai personai. </w:t>
            </w:r>
            <w:r w:rsidRPr="002250F1">
              <w:rPr>
                <w:sz w:val="24"/>
                <w:szCs w:val="24"/>
                <w:lang w:val="lv-LV"/>
              </w:rPr>
              <w:t>Ja kandidāts ir piegādātāju apvienība un sa</w:t>
            </w:r>
            <w:r w:rsidR="00F45FCE" w:rsidRPr="002250F1">
              <w:rPr>
                <w:sz w:val="24"/>
                <w:szCs w:val="24"/>
                <w:lang w:val="lv-LV"/>
              </w:rPr>
              <w:t>darbības</w:t>
            </w:r>
            <w:r w:rsidRPr="002250F1">
              <w:rPr>
                <w:sz w:val="24"/>
                <w:szCs w:val="24"/>
                <w:lang w:val="lv-LV"/>
              </w:rPr>
              <w:t xml:space="preserve"> līgumā nav atrunātas pārstāvības tiesības, </w:t>
            </w:r>
            <w:r w:rsidR="000030E0">
              <w:rPr>
                <w:sz w:val="24"/>
                <w:szCs w:val="24"/>
                <w:lang w:val="lv-LV"/>
              </w:rPr>
              <w:t>p</w:t>
            </w:r>
            <w:r w:rsidRPr="002250F1">
              <w:rPr>
                <w:sz w:val="24"/>
                <w:szCs w:val="24"/>
                <w:lang w:val="lv-LV"/>
              </w:rPr>
              <w:t>ieteikuma oriģināls jāparaksta katras personas, kas iekļauta piegādātāju apvienībā, pārstāvim ar pārstāvības tiesībām vai tā pilnvarotai personai.</w:t>
            </w:r>
          </w:p>
        </w:tc>
        <w:tc>
          <w:tcPr>
            <w:tcW w:w="5103" w:type="dxa"/>
          </w:tcPr>
          <w:p w14:paraId="5E588066" w14:textId="77777777" w:rsidR="009B42F8" w:rsidRPr="002250F1" w:rsidRDefault="009B42F8" w:rsidP="00E256A5">
            <w:pPr>
              <w:pStyle w:val="ListParagraph"/>
              <w:widowControl w:val="0"/>
              <w:numPr>
                <w:ilvl w:val="0"/>
                <w:numId w:val="53"/>
              </w:numPr>
              <w:ind w:right="103"/>
              <w:contextualSpacing w:val="0"/>
              <w:jc w:val="center"/>
              <w:rPr>
                <w:sz w:val="24"/>
                <w:szCs w:val="24"/>
              </w:rPr>
            </w:pPr>
            <w:r w:rsidRPr="002250F1">
              <w:rPr>
                <w:b/>
                <w:sz w:val="24"/>
                <w:szCs w:val="24"/>
                <w:lang w:val="en-US"/>
              </w:rPr>
              <w:lastRenderedPageBreak/>
              <w:t>RULES FOR SUBMISSION OF APPLICATION FOR NEGOTIATED PROCEDURE</w:t>
            </w:r>
          </w:p>
          <w:p w14:paraId="0442ACCA" w14:textId="77777777" w:rsidR="009B42F8" w:rsidRPr="002250F1" w:rsidRDefault="009B42F8" w:rsidP="00E256A5">
            <w:pPr>
              <w:pStyle w:val="ListParagraph"/>
              <w:widowControl w:val="0"/>
              <w:numPr>
                <w:ilvl w:val="1"/>
                <w:numId w:val="53"/>
              </w:numPr>
              <w:ind w:left="459" w:right="103" w:hanging="459"/>
              <w:contextualSpacing w:val="0"/>
              <w:jc w:val="both"/>
              <w:rPr>
                <w:sz w:val="24"/>
                <w:szCs w:val="24"/>
              </w:rPr>
            </w:pPr>
            <w:r w:rsidRPr="002250F1">
              <w:rPr>
                <w:b/>
                <w:sz w:val="24"/>
                <w:szCs w:val="24"/>
                <w:lang w:val="en-US"/>
              </w:rPr>
              <w:t>Terms:</w:t>
            </w:r>
          </w:p>
          <w:p w14:paraId="0CEB6BCC" w14:textId="6BB4B5CF" w:rsidR="009B42F8" w:rsidRPr="002250F1" w:rsidRDefault="009B42F8" w:rsidP="00E256A5">
            <w:pPr>
              <w:pStyle w:val="ListParagraph"/>
              <w:widowControl w:val="0"/>
              <w:numPr>
                <w:ilvl w:val="2"/>
                <w:numId w:val="53"/>
              </w:numPr>
              <w:ind w:left="743" w:right="103" w:hanging="567"/>
              <w:contextualSpacing w:val="0"/>
              <w:jc w:val="both"/>
              <w:rPr>
                <w:sz w:val="24"/>
                <w:szCs w:val="24"/>
              </w:rPr>
            </w:pPr>
            <w:r w:rsidRPr="002250F1">
              <w:rPr>
                <w:b/>
                <w:sz w:val="24"/>
                <w:szCs w:val="24"/>
                <w:lang w:val="en-US"/>
              </w:rPr>
              <w:t xml:space="preserve">The deadline for submission of Application for participation in </w:t>
            </w:r>
            <w:r w:rsidR="003B3DC4" w:rsidRPr="002250F1">
              <w:rPr>
                <w:b/>
                <w:sz w:val="24"/>
                <w:szCs w:val="24"/>
                <w:lang w:val="en-US"/>
              </w:rPr>
              <w:t>N</w:t>
            </w:r>
            <w:r w:rsidRPr="002250F1">
              <w:rPr>
                <w:b/>
                <w:sz w:val="24"/>
                <w:szCs w:val="24"/>
                <w:lang w:val="en-US"/>
              </w:rPr>
              <w:t xml:space="preserve">egotiated </w:t>
            </w:r>
            <w:r w:rsidR="003B3DC4" w:rsidRPr="002250F1">
              <w:rPr>
                <w:b/>
                <w:sz w:val="24"/>
                <w:szCs w:val="24"/>
                <w:lang w:val="en-US"/>
              </w:rPr>
              <w:t>P</w:t>
            </w:r>
            <w:r w:rsidRPr="002250F1">
              <w:rPr>
                <w:b/>
                <w:sz w:val="24"/>
                <w:szCs w:val="24"/>
                <w:lang w:val="en-US"/>
              </w:rPr>
              <w:t xml:space="preserve">rocedure </w:t>
            </w:r>
            <w:r w:rsidR="005C1C22" w:rsidRPr="002250F1">
              <w:rPr>
                <w:b/>
                <w:sz w:val="24"/>
                <w:szCs w:val="24"/>
                <w:lang w:val="en-US"/>
              </w:rPr>
              <w:t xml:space="preserve">is </w:t>
            </w:r>
            <w:r w:rsidR="00373D83" w:rsidRPr="002250F1">
              <w:rPr>
                <w:b/>
                <w:sz w:val="24"/>
                <w:szCs w:val="24"/>
                <w:lang w:val="en-US"/>
              </w:rPr>
              <w:t>11</w:t>
            </w:r>
            <w:r w:rsidRPr="002250F1">
              <w:rPr>
                <w:b/>
                <w:sz w:val="24"/>
                <w:szCs w:val="24"/>
                <w:lang w:val="en-US"/>
              </w:rPr>
              <w:t>:00</w:t>
            </w:r>
            <w:r w:rsidR="00373D83" w:rsidRPr="002250F1">
              <w:rPr>
                <w:b/>
                <w:sz w:val="24"/>
                <w:szCs w:val="24"/>
                <w:lang w:val="en-US"/>
              </w:rPr>
              <w:t xml:space="preserve"> a</w:t>
            </w:r>
            <w:r w:rsidR="002F6141" w:rsidRPr="002250F1">
              <w:rPr>
                <w:b/>
                <w:sz w:val="24"/>
                <w:szCs w:val="24"/>
                <w:lang w:val="en-US"/>
              </w:rPr>
              <w:t>m</w:t>
            </w:r>
            <w:r w:rsidRPr="002250F1">
              <w:rPr>
                <w:b/>
                <w:sz w:val="24"/>
                <w:szCs w:val="24"/>
                <w:lang w:val="en-US"/>
              </w:rPr>
              <w:t xml:space="preserve">, </w:t>
            </w:r>
            <w:r w:rsidR="00CD7BC3">
              <w:rPr>
                <w:b/>
                <w:sz w:val="24"/>
                <w:szCs w:val="24"/>
                <w:lang w:val="en-US"/>
              </w:rPr>
              <w:t>February 11</w:t>
            </w:r>
            <w:r w:rsidRPr="002250F1">
              <w:rPr>
                <w:b/>
                <w:sz w:val="24"/>
                <w:szCs w:val="24"/>
                <w:lang w:val="en-US"/>
              </w:rPr>
              <w:t>, 201</w:t>
            </w:r>
            <w:r w:rsidR="00AE397F">
              <w:rPr>
                <w:b/>
                <w:sz w:val="24"/>
                <w:szCs w:val="24"/>
                <w:lang w:val="en-US"/>
              </w:rPr>
              <w:t>9</w:t>
            </w:r>
            <w:r w:rsidRPr="002250F1">
              <w:rPr>
                <w:b/>
                <w:sz w:val="24"/>
                <w:szCs w:val="24"/>
                <w:lang w:val="en-US"/>
              </w:rPr>
              <w:t xml:space="preserve">. </w:t>
            </w:r>
            <w:r w:rsidRPr="002250F1">
              <w:rPr>
                <w:sz w:val="24"/>
                <w:szCs w:val="24"/>
                <w:lang w:val="en-US"/>
              </w:rPr>
              <w:t xml:space="preserve">Address: Centre, </w:t>
            </w:r>
            <w:proofErr w:type="spellStart"/>
            <w:r w:rsidRPr="002250F1">
              <w:rPr>
                <w:sz w:val="24"/>
                <w:szCs w:val="24"/>
                <w:lang w:val="en-US"/>
              </w:rPr>
              <w:t>Ernestines</w:t>
            </w:r>
            <w:proofErr w:type="spellEnd"/>
            <w:r w:rsidRPr="002250F1">
              <w:rPr>
                <w:sz w:val="24"/>
                <w:szCs w:val="24"/>
                <w:lang w:val="en-US"/>
              </w:rPr>
              <w:t xml:space="preserve"> street 34, Riga, LV-1046, Latvia. Candidate</w:t>
            </w:r>
            <w:r w:rsidR="005636FF">
              <w:rPr>
                <w:sz w:val="24"/>
                <w:szCs w:val="24"/>
                <w:lang w:val="en-US"/>
              </w:rPr>
              <w:t>s</w:t>
            </w:r>
            <w:r w:rsidRPr="002250F1">
              <w:rPr>
                <w:sz w:val="24"/>
                <w:szCs w:val="24"/>
                <w:lang w:val="en-US"/>
              </w:rPr>
              <w:t xml:space="preserve"> </w:t>
            </w:r>
            <w:r w:rsidR="003B3DC4" w:rsidRPr="002250F1">
              <w:rPr>
                <w:sz w:val="24"/>
                <w:szCs w:val="24"/>
                <w:lang w:val="en-US"/>
              </w:rPr>
              <w:t>A</w:t>
            </w:r>
            <w:r w:rsidRPr="002250F1">
              <w:rPr>
                <w:sz w:val="24"/>
                <w:szCs w:val="24"/>
                <w:lang w:val="en-US"/>
              </w:rPr>
              <w:t>pplications submitted after the deadline are not opened and are sent back to the submitter unopened.</w:t>
            </w:r>
          </w:p>
          <w:p w14:paraId="3E931D3E" w14:textId="77777777" w:rsidR="009B42F8" w:rsidRPr="002250F1" w:rsidRDefault="009B42F8"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If a potential supplier has requested additional information in a timely manner</w:t>
            </w:r>
            <w:r w:rsidR="002F6141" w:rsidRPr="002250F1">
              <w:rPr>
                <w:sz w:val="24"/>
                <w:szCs w:val="24"/>
                <w:lang w:val="en-US"/>
              </w:rPr>
              <w:t xml:space="preserve"> (at least seven (7) days before the deadline for submission the Application)</w:t>
            </w:r>
            <w:r w:rsidRPr="002250F1">
              <w:rPr>
                <w:sz w:val="24"/>
                <w:szCs w:val="24"/>
                <w:lang w:val="en-US"/>
              </w:rPr>
              <w:t xml:space="preserve">, Procurement Committee shall provide it not later than four (4) days before </w:t>
            </w:r>
            <w:r w:rsidR="002F6141" w:rsidRPr="002250F1">
              <w:rPr>
                <w:sz w:val="24"/>
                <w:szCs w:val="24"/>
                <w:lang w:val="en-US"/>
              </w:rPr>
              <w:t xml:space="preserve">the </w:t>
            </w:r>
            <w:r w:rsidRPr="002250F1">
              <w:rPr>
                <w:sz w:val="24"/>
                <w:szCs w:val="24"/>
                <w:lang w:val="en-US"/>
              </w:rPr>
              <w:t xml:space="preserve">deadline of submission of the </w:t>
            </w:r>
            <w:r w:rsidR="002F6141" w:rsidRPr="002250F1">
              <w:rPr>
                <w:sz w:val="24"/>
                <w:szCs w:val="24"/>
                <w:lang w:val="en-US"/>
              </w:rPr>
              <w:t>A</w:t>
            </w:r>
            <w:r w:rsidRPr="002250F1">
              <w:rPr>
                <w:sz w:val="24"/>
                <w:szCs w:val="24"/>
                <w:lang w:val="en-US"/>
              </w:rPr>
              <w:t>pplication.</w:t>
            </w:r>
            <w:r w:rsidR="002F6141" w:rsidRPr="002250F1">
              <w:rPr>
                <w:sz w:val="24"/>
                <w:szCs w:val="24"/>
                <w:lang w:val="en-US"/>
              </w:rPr>
              <w:t xml:space="preserve"> If request for additional information has not been made in timely manner, the information (answer) will be provided only in case it will be possible to prepare it and give not later than four (4) days before the deadline of submission of the Application.</w:t>
            </w:r>
          </w:p>
          <w:p w14:paraId="1C547B5D" w14:textId="77777777" w:rsidR="002F6141" w:rsidRPr="002250F1" w:rsidRDefault="002F6141" w:rsidP="00E256A5">
            <w:pPr>
              <w:pStyle w:val="ListParagraph"/>
              <w:widowControl w:val="0"/>
              <w:numPr>
                <w:ilvl w:val="1"/>
                <w:numId w:val="53"/>
              </w:numPr>
              <w:ind w:left="459" w:right="103" w:hanging="459"/>
              <w:contextualSpacing w:val="0"/>
              <w:jc w:val="both"/>
              <w:rPr>
                <w:b/>
                <w:sz w:val="24"/>
                <w:szCs w:val="24"/>
              </w:rPr>
            </w:pPr>
            <w:r w:rsidRPr="002250F1">
              <w:rPr>
                <w:b/>
                <w:sz w:val="24"/>
                <w:szCs w:val="24"/>
              </w:rPr>
              <w:t>DOCUMENTS TO BE SUBMITTED:</w:t>
            </w:r>
          </w:p>
          <w:p w14:paraId="700D6EA8" w14:textId="46DA6A63" w:rsidR="002F6141" w:rsidRPr="002250F1" w:rsidRDefault="002F6141" w:rsidP="00E256A5">
            <w:pPr>
              <w:pStyle w:val="ListParagraph"/>
              <w:widowControl w:val="0"/>
              <w:numPr>
                <w:ilvl w:val="2"/>
                <w:numId w:val="53"/>
              </w:numPr>
              <w:ind w:left="743" w:right="103" w:hanging="567"/>
              <w:contextualSpacing w:val="0"/>
              <w:jc w:val="both"/>
              <w:rPr>
                <w:sz w:val="24"/>
                <w:szCs w:val="24"/>
              </w:rPr>
            </w:pPr>
            <w:r w:rsidRPr="002250F1">
              <w:rPr>
                <w:b/>
                <w:sz w:val="24"/>
                <w:szCs w:val="24"/>
              </w:rPr>
              <w:t>Application</w:t>
            </w:r>
            <w:r w:rsidRPr="002250F1">
              <w:rPr>
                <w:sz w:val="24"/>
                <w:szCs w:val="24"/>
              </w:rPr>
              <w:t xml:space="preserve"> </w:t>
            </w:r>
            <w:r w:rsidR="009601F1" w:rsidRPr="002250F1">
              <w:rPr>
                <w:sz w:val="24"/>
                <w:szCs w:val="24"/>
              </w:rPr>
              <w:t>(filled in the Annex 1).</w:t>
            </w:r>
          </w:p>
          <w:p w14:paraId="4E5B14FF" w14:textId="77777777" w:rsidR="009601F1" w:rsidRPr="002250F1" w:rsidRDefault="009601F1" w:rsidP="00E256A5">
            <w:pPr>
              <w:pStyle w:val="ListParagraph"/>
              <w:widowControl w:val="0"/>
              <w:numPr>
                <w:ilvl w:val="2"/>
                <w:numId w:val="53"/>
              </w:numPr>
              <w:ind w:left="743" w:right="103" w:hanging="567"/>
              <w:contextualSpacing w:val="0"/>
              <w:jc w:val="both"/>
              <w:rPr>
                <w:sz w:val="24"/>
                <w:szCs w:val="24"/>
              </w:rPr>
            </w:pPr>
            <w:r w:rsidRPr="002250F1">
              <w:rPr>
                <w:b/>
                <w:sz w:val="24"/>
                <w:szCs w:val="24"/>
              </w:rPr>
              <w:t>Qualification documents</w:t>
            </w:r>
            <w:r w:rsidRPr="002250F1">
              <w:rPr>
                <w:sz w:val="24"/>
                <w:szCs w:val="24"/>
              </w:rPr>
              <w:t xml:space="preserve"> </w:t>
            </w:r>
            <w:r w:rsidR="00400417" w:rsidRPr="002250F1">
              <w:rPr>
                <w:sz w:val="24"/>
                <w:szCs w:val="24"/>
              </w:rPr>
              <w:t>(in accordance with requirements of Clause 3 of the Regulations).</w:t>
            </w:r>
          </w:p>
          <w:p w14:paraId="17415F1E" w14:textId="77777777" w:rsidR="00400417" w:rsidRPr="002250F1" w:rsidRDefault="00400417" w:rsidP="00E256A5">
            <w:pPr>
              <w:pStyle w:val="ListParagraph"/>
              <w:widowControl w:val="0"/>
              <w:numPr>
                <w:ilvl w:val="2"/>
                <w:numId w:val="53"/>
              </w:numPr>
              <w:ind w:left="743" w:right="103" w:hanging="567"/>
              <w:contextualSpacing w:val="0"/>
              <w:jc w:val="both"/>
              <w:rPr>
                <w:sz w:val="24"/>
                <w:szCs w:val="24"/>
              </w:rPr>
            </w:pPr>
            <w:r w:rsidRPr="002250F1">
              <w:rPr>
                <w:b/>
                <w:sz w:val="24"/>
                <w:szCs w:val="24"/>
              </w:rPr>
              <w:t>If applicable</w:t>
            </w:r>
            <w:r w:rsidRPr="002250F1">
              <w:rPr>
                <w:sz w:val="24"/>
                <w:szCs w:val="24"/>
              </w:rPr>
              <w:t>:</w:t>
            </w:r>
          </w:p>
          <w:p w14:paraId="6792AF23" w14:textId="3B8FC431" w:rsidR="00400417" w:rsidRPr="002250F1" w:rsidRDefault="0064590C" w:rsidP="00E256A5">
            <w:pPr>
              <w:pStyle w:val="ListParagraph"/>
              <w:widowControl w:val="0"/>
              <w:numPr>
                <w:ilvl w:val="3"/>
                <w:numId w:val="53"/>
              </w:numPr>
              <w:ind w:left="601" w:right="103" w:hanging="567"/>
              <w:contextualSpacing w:val="0"/>
              <w:jc w:val="both"/>
              <w:rPr>
                <w:sz w:val="24"/>
                <w:szCs w:val="24"/>
              </w:rPr>
            </w:pPr>
            <w:r w:rsidRPr="002250F1">
              <w:rPr>
                <w:sz w:val="24"/>
                <w:szCs w:val="24"/>
                <w:lang w:val="en-US"/>
              </w:rPr>
              <w:t xml:space="preserve">Foreign </w:t>
            </w:r>
            <w:r w:rsidR="003B3DC4" w:rsidRPr="002250F1">
              <w:rPr>
                <w:sz w:val="24"/>
                <w:szCs w:val="24"/>
                <w:lang w:val="en-US"/>
              </w:rPr>
              <w:t>C</w:t>
            </w:r>
            <w:r w:rsidRPr="002250F1">
              <w:rPr>
                <w:sz w:val="24"/>
                <w:szCs w:val="24"/>
                <w:lang w:val="en-US"/>
              </w:rPr>
              <w:t xml:space="preserve">andidates has to submit a valid notice (original or a copy attested by Candidate) issued by </w:t>
            </w:r>
            <w:r w:rsidR="007A3BF7" w:rsidRPr="002250F1">
              <w:rPr>
                <w:sz w:val="24"/>
                <w:szCs w:val="24"/>
                <w:lang w:val="en-US"/>
              </w:rPr>
              <w:t xml:space="preserve">the relevant competent institution of </w:t>
            </w:r>
            <w:r w:rsidR="003B3DC4" w:rsidRPr="002250F1">
              <w:rPr>
                <w:sz w:val="24"/>
                <w:szCs w:val="24"/>
                <w:lang w:val="en-US"/>
              </w:rPr>
              <w:t>C</w:t>
            </w:r>
            <w:r w:rsidR="007A3BF7" w:rsidRPr="002250F1">
              <w:rPr>
                <w:sz w:val="24"/>
                <w:szCs w:val="24"/>
                <w:lang w:val="en-US"/>
              </w:rPr>
              <w:t>andidate’s registration country</w:t>
            </w:r>
            <w:r w:rsidRPr="002250F1">
              <w:rPr>
                <w:sz w:val="24"/>
                <w:szCs w:val="24"/>
                <w:lang w:val="en-US"/>
              </w:rPr>
              <w:t xml:space="preserve"> indicating individuals with rights of representation of the Candidate and type of the representation (indication whether the person/s with rights of representation is/are entitled to represent the Candidate as a single person or together with another person/s). </w:t>
            </w:r>
            <w:r w:rsidRPr="002250F1">
              <w:rPr>
                <w:i/>
                <w:sz w:val="22"/>
                <w:szCs w:val="22"/>
                <w:lang w:val="en-US"/>
              </w:rPr>
              <w:t xml:space="preserve">The certificate shall be issued not earlier than </w:t>
            </w:r>
            <w:r w:rsidR="007A3BF7" w:rsidRPr="002250F1">
              <w:rPr>
                <w:i/>
                <w:sz w:val="22"/>
                <w:szCs w:val="22"/>
                <w:lang w:val="en-US"/>
              </w:rPr>
              <w:t>six</w:t>
            </w:r>
            <w:r w:rsidRPr="002250F1">
              <w:rPr>
                <w:i/>
                <w:sz w:val="22"/>
                <w:szCs w:val="22"/>
                <w:lang w:val="en-US"/>
              </w:rPr>
              <w:t xml:space="preserve"> (</w:t>
            </w:r>
            <w:r w:rsidR="007A3BF7" w:rsidRPr="002250F1">
              <w:rPr>
                <w:i/>
                <w:sz w:val="22"/>
                <w:szCs w:val="22"/>
                <w:lang w:val="en-US"/>
              </w:rPr>
              <w:t>6</w:t>
            </w:r>
            <w:r w:rsidRPr="002250F1">
              <w:rPr>
                <w:i/>
                <w:sz w:val="22"/>
                <w:szCs w:val="22"/>
                <w:lang w:val="en-US"/>
              </w:rPr>
              <w:t xml:space="preserve">) months before submission of </w:t>
            </w:r>
            <w:r w:rsidR="007A3BF7" w:rsidRPr="002250F1">
              <w:rPr>
                <w:i/>
                <w:sz w:val="22"/>
                <w:szCs w:val="22"/>
                <w:lang w:val="en-US"/>
              </w:rPr>
              <w:t>A</w:t>
            </w:r>
            <w:r w:rsidRPr="002250F1">
              <w:rPr>
                <w:i/>
                <w:sz w:val="22"/>
                <w:szCs w:val="22"/>
                <w:lang w:val="en-US"/>
              </w:rPr>
              <w:t>pplication to the Centre.</w:t>
            </w:r>
          </w:p>
          <w:p w14:paraId="0155AEC8" w14:textId="1566608C" w:rsidR="007A3BF7" w:rsidRPr="002250F1" w:rsidRDefault="007A3BF7" w:rsidP="00E256A5">
            <w:pPr>
              <w:pStyle w:val="ListParagraph"/>
              <w:widowControl w:val="0"/>
              <w:numPr>
                <w:ilvl w:val="3"/>
                <w:numId w:val="53"/>
              </w:numPr>
              <w:ind w:left="601" w:right="103" w:hanging="567"/>
              <w:contextualSpacing w:val="0"/>
              <w:jc w:val="both"/>
              <w:rPr>
                <w:sz w:val="24"/>
                <w:szCs w:val="24"/>
              </w:rPr>
            </w:pPr>
            <w:r w:rsidRPr="002250F1">
              <w:rPr>
                <w:sz w:val="24"/>
                <w:szCs w:val="24"/>
                <w:lang w:val="en-US"/>
              </w:rPr>
              <w:t xml:space="preserve">A letter of authority (original or a copy attested by Candidate) issued by the Candidate’s representative with rights of representation according to the certificate issued by relevant competent institution authorizing other individual to sign the </w:t>
            </w:r>
            <w:r w:rsidR="00FE613C" w:rsidRPr="002250F1">
              <w:rPr>
                <w:sz w:val="24"/>
                <w:szCs w:val="24"/>
                <w:lang w:val="en-US"/>
              </w:rPr>
              <w:t>A</w:t>
            </w:r>
            <w:r w:rsidRPr="002250F1">
              <w:rPr>
                <w:sz w:val="24"/>
                <w:szCs w:val="24"/>
                <w:lang w:val="en-US"/>
              </w:rPr>
              <w:t xml:space="preserve">pplication, if that person is different from </w:t>
            </w:r>
            <w:r w:rsidRPr="002250F1">
              <w:rPr>
                <w:sz w:val="24"/>
                <w:szCs w:val="24"/>
                <w:lang w:val="en-US"/>
              </w:rPr>
              <w:lastRenderedPageBreak/>
              <w:t>the one specified in the certificate on the representation rights issued by relevant competent institution.</w:t>
            </w:r>
          </w:p>
          <w:p w14:paraId="4F1ED2B2" w14:textId="5D6C6DB8" w:rsidR="007A3BF7" w:rsidRPr="00D32281" w:rsidRDefault="007A3BF7" w:rsidP="00E256A5">
            <w:pPr>
              <w:pStyle w:val="ListParagraph"/>
              <w:widowControl w:val="0"/>
              <w:numPr>
                <w:ilvl w:val="3"/>
                <w:numId w:val="53"/>
              </w:numPr>
              <w:ind w:left="601" w:right="103" w:hanging="567"/>
              <w:contextualSpacing w:val="0"/>
              <w:jc w:val="both"/>
              <w:rPr>
                <w:sz w:val="24"/>
                <w:szCs w:val="24"/>
              </w:rPr>
            </w:pPr>
            <w:r w:rsidRPr="002250F1">
              <w:rPr>
                <w:sz w:val="24"/>
                <w:szCs w:val="24"/>
              </w:rPr>
              <w:t xml:space="preserve">Documents required in the </w:t>
            </w:r>
            <w:r w:rsidRPr="00D32281">
              <w:rPr>
                <w:sz w:val="24"/>
                <w:szCs w:val="24"/>
              </w:rPr>
              <w:t>Clause 6.</w:t>
            </w:r>
            <w:r w:rsidR="005636FF" w:rsidRPr="00D32281">
              <w:rPr>
                <w:sz w:val="24"/>
                <w:szCs w:val="24"/>
              </w:rPr>
              <w:t>5</w:t>
            </w:r>
            <w:r w:rsidRPr="00D32281">
              <w:rPr>
                <w:sz w:val="24"/>
                <w:szCs w:val="24"/>
              </w:rPr>
              <w:t>. of the Regulations.</w:t>
            </w:r>
          </w:p>
          <w:p w14:paraId="6C85DEAA" w14:textId="542179E5" w:rsidR="007A3BF7" w:rsidRPr="00D32281" w:rsidRDefault="007A3BF7" w:rsidP="00E256A5">
            <w:pPr>
              <w:pStyle w:val="ListParagraph"/>
              <w:widowControl w:val="0"/>
              <w:numPr>
                <w:ilvl w:val="3"/>
                <w:numId w:val="53"/>
              </w:numPr>
              <w:ind w:left="601" w:right="103" w:hanging="567"/>
              <w:contextualSpacing w:val="0"/>
              <w:jc w:val="both"/>
              <w:rPr>
                <w:sz w:val="24"/>
                <w:szCs w:val="24"/>
              </w:rPr>
            </w:pPr>
            <w:r w:rsidRPr="00D32281">
              <w:rPr>
                <w:sz w:val="24"/>
                <w:szCs w:val="24"/>
                <w:lang w:val="en-US"/>
              </w:rPr>
              <w:t xml:space="preserve">If </w:t>
            </w:r>
            <w:r w:rsidR="00FE613C" w:rsidRPr="00D32281">
              <w:rPr>
                <w:sz w:val="24"/>
                <w:szCs w:val="24"/>
                <w:lang w:val="en-US"/>
              </w:rPr>
              <w:t>C</w:t>
            </w:r>
            <w:r w:rsidRPr="00D32281">
              <w:rPr>
                <w:sz w:val="24"/>
                <w:szCs w:val="24"/>
                <w:lang w:val="en-US"/>
              </w:rPr>
              <w:t xml:space="preserve">andidate is a group of suppliers, the document specified in Clause 3.1. </w:t>
            </w:r>
            <w:r w:rsidR="00367B07" w:rsidRPr="00D32281">
              <w:rPr>
                <w:sz w:val="24"/>
                <w:szCs w:val="24"/>
                <w:lang w:val="en-US"/>
              </w:rPr>
              <w:t>shall</w:t>
            </w:r>
            <w:r w:rsidRPr="00D32281">
              <w:rPr>
                <w:sz w:val="24"/>
                <w:szCs w:val="24"/>
                <w:lang w:val="en-US"/>
              </w:rPr>
              <w:t xml:space="preserve"> be submitted regarding each person who is included in the Group of suppliers. The documents specified in Clause </w:t>
            </w:r>
            <w:r w:rsidR="00367B07" w:rsidRPr="00D32281">
              <w:rPr>
                <w:sz w:val="24"/>
                <w:szCs w:val="24"/>
                <w:lang w:val="en-US"/>
              </w:rPr>
              <w:t>3.2</w:t>
            </w:r>
            <w:r w:rsidR="00DB2C53">
              <w:rPr>
                <w:sz w:val="24"/>
                <w:szCs w:val="24"/>
                <w:lang w:val="en-US"/>
              </w:rPr>
              <w:t xml:space="preserve">. </w:t>
            </w:r>
            <w:proofErr w:type="gramStart"/>
            <w:r w:rsidR="00DB2C53">
              <w:rPr>
                <w:sz w:val="24"/>
                <w:szCs w:val="24"/>
                <w:lang w:val="en-US"/>
              </w:rPr>
              <w:t>till</w:t>
            </w:r>
            <w:proofErr w:type="gramEnd"/>
            <w:r w:rsidRPr="00D32281">
              <w:rPr>
                <w:sz w:val="24"/>
                <w:szCs w:val="24"/>
                <w:lang w:val="en-US"/>
              </w:rPr>
              <w:t xml:space="preserve"> </w:t>
            </w:r>
            <w:r w:rsidR="00DB2C53">
              <w:rPr>
                <w:sz w:val="24"/>
                <w:szCs w:val="24"/>
                <w:lang w:val="en-US"/>
              </w:rPr>
              <w:t>3.4</w:t>
            </w:r>
            <w:r w:rsidRPr="00D32281">
              <w:rPr>
                <w:sz w:val="24"/>
                <w:szCs w:val="24"/>
                <w:lang w:val="en-US"/>
              </w:rPr>
              <w:t xml:space="preserve">. </w:t>
            </w:r>
            <w:proofErr w:type="gramStart"/>
            <w:r w:rsidRPr="00D32281">
              <w:rPr>
                <w:sz w:val="24"/>
                <w:szCs w:val="24"/>
                <w:lang w:val="en-US"/>
              </w:rPr>
              <w:t>shall</w:t>
            </w:r>
            <w:proofErr w:type="gramEnd"/>
            <w:r w:rsidRPr="00D32281">
              <w:rPr>
                <w:sz w:val="24"/>
                <w:szCs w:val="24"/>
                <w:lang w:val="en-US"/>
              </w:rPr>
              <w:t xml:space="preserve"> be submitted regarding person who will </w:t>
            </w:r>
            <w:r w:rsidR="006C2C9C" w:rsidRPr="00D32281">
              <w:rPr>
                <w:sz w:val="24"/>
                <w:szCs w:val="24"/>
                <w:lang w:val="en-US"/>
              </w:rPr>
              <w:t xml:space="preserve">supply </w:t>
            </w:r>
            <w:r w:rsidR="000F0295" w:rsidRPr="00D32281">
              <w:rPr>
                <w:sz w:val="24"/>
                <w:szCs w:val="24"/>
              </w:rPr>
              <w:t>Goods</w:t>
            </w:r>
            <w:r w:rsidR="006B6288">
              <w:rPr>
                <w:sz w:val="24"/>
                <w:szCs w:val="24"/>
              </w:rPr>
              <w:t xml:space="preserve"> and</w:t>
            </w:r>
            <w:r w:rsidR="000F0295" w:rsidRPr="00D32281">
              <w:rPr>
                <w:sz w:val="24"/>
                <w:szCs w:val="24"/>
              </w:rPr>
              <w:t xml:space="preserve"> perform warranty liabilities</w:t>
            </w:r>
            <w:r w:rsidR="00811E2A">
              <w:rPr>
                <w:sz w:val="24"/>
                <w:szCs w:val="24"/>
              </w:rPr>
              <w:t>.</w:t>
            </w:r>
            <w:r w:rsidRPr="00D32281">
              <w:rPr>
                <w:sz w:val="24"/>
                <w:szCs w:val="24"/>
                <w:lang w:val="en-US"/>
              </w:rPr>
              <w:t xml:space="preserve"> </w:t>
            </w:r>
            <w:r w:rsidR="00811E2A">
              <w:rPr>
                <w:sz w:val="24"/>
                <w:szCs w:val="24"/>
              </w:rPr>
              <w:t>Additionally Candidate shall submit a partnership agreement</w:t>
            </w:r>
            <w:r w:rsidR="00811E2A" w:rsidRPr="00D32281">
              <w:rPr>
                <w:sz w:val="24"/>
                <w:szCs w:val="24"/>
                <w:lang w:val="en-US"/>
              </w:rPr>
              <w:t xml:space="preserve"> </w:t>
            </w:r>
            <w:r w:rsidRPr="00D32281">
              <w:rPr>
                <w:sz w:val="24"/>
                <w:szCs w:val="24"/>
                <w:lang w:val="en-US"/>
              </w:rPr>
              <w:t xml:space="preserve">(an original or attested copy) between all the persons included in the </w:t>
            </w:r>
            <w:r w:rsidR="00367B07" w:rsidRPr="00D32281">
              <w:rPr>
                <w:sz w:val="24"/>
                <w:szCs w:val="24"/>
                <w:lang w:val="en-US"/>
              </w:rPr>
              <w:t>g</w:t>
            </w:r>
            <w:r w:rsidRPr="00D32281">
              <w:rPr>
                <w:sz w:val="24"/>
                <w:szCs w:val="24"/>
                <w:lang w:val="en-US"/>
              </w:rPr>
              <w:t xml:space="preserve">roup of </w:t>
            </w:r>
            <w:r w:rsidR="00367B07" w:rsidRPr="00D32281">
              <w:rPr>
                <w:sz w:val="24"/>
                <w:szCs w:val="24"/>
                <w:lang w:val="en-US"/>
              </w:rPr>
              <w:t>s</w:t>
            </w:r>
            <w:r w:rsidRPr="00D32281">
              <w:rPr>
                <w:sz w:val="24"/>
                <w:szCs w:val="24"/>
                <w:lang w:val="en-US"/>
              </w:rPr>
              <w:t>uppliers, signed by representative of each person with the rights of representation or respectively authorized person, as well as the extent of liability of each person.</w:t>
            </w:r>
          </w:p>
          <w:p w14:paraId="66BC098E" w14:textId="10065A1A" w:rsidR="00367B07" w:rsidRPr="00D32281" w:rsidRDefault="00367B07" w:rsidP="00E256A5">
            <w:pPr>
              <w:pStyle w:val="ListParagraph"/>
              <w:widowControl w:val="0"/>
              <w:numPr>
                <w:ilvl w:val="3"/>
                <w:numId w:val="53"/>
              </w:numPr>
              <w:ind w:left="601" w:right="103" w:hanging="567"/>
              <w:contextualSpacing w:val="0"/>
              <w:jc w:val="both"/>
              <w:rPr>
                <w:sz w:val="24"/>
                <w:szCs w:val="24"/>
              </w:rPr>
            </w:pPr>
            <w:r w:rsidRPr="00D32281">
              <w:rPr>
                <w:sz w:val="24"/>
                <w:szCs w:val="24"/>
                <w:lang w:val="en-US"/>
              </w:rPr>
              <w:t xml:space="preserve">If the Candidate refers to the resources of other merchants to prove conformity to qualification requirements set forth in Regulations or it is necessary to perform the respective Contract, or attracts the subcontractors, </w:t>
            </w:r>
            <w:r w:rsidR="00FE613C" w:rsidRPr="00D32281">
              <w:rPr>
                <w:sz w:val="24"/>
                <w:szCs w:val="24"/>
                <w:lang w:val="en-US"/>
              </w:rPr>
              <w:t>C</w:t>
            </w:r>
            <w:r w:rsidRPr="00D32281">
              <w:rPr>
                <w:sz w:val="24"/>
                <w:szCs w:val="24"/>
                <w:lang w:val="en-US"/>
              </w:rPr>
              <w:t>andidate shall submit document specified in Clause 3.1. regarding each person to whose resources Candidate refers to and documents specified in Clauses 3.2.</w:t>
            </w:r>
            <w:r w:rsidR="003B6D2A" w:rsidRPr="00D32281">
              <w:rPr>
                <w:sz w:val="24"/>
                <w:szCs w:val="24"/>
                <w:lang w:val="en-US"/>
              </w:rPr>
              <w:t xml:space="preserve"> </w:t>
            </w:r>
            <w:r w:rsidR="00DB2C53">
              <w:rPr>
                <w:sz w:val="24"/>
                <w:szCs w:val="24"/>
                <w:lang w:val="en-US"/>
              </w:rPr>
              <w:t>till</w:t>
            </w:r>
            <w:r w:rsidR="003B6D2A" w:rsidRPr="00D32281">
              <w:rPr>
                <w:sz w:val="24"/>
                <w:szCs w:val="24"/>
                <w:lang w:val="en-US"/>
              </w:rPr>
              <w:t xml:space="preserve"> 3.</w:t>
            </w:r>
            <w:r w:rsidR="00DB2C53">
              <w:rPr>
                <w:sz w:val="24"/>
                <w:szCs w:val="24"/>
                <w:lang w:val="en-US"/>
              </w:rPr>
              <w:t>4</w:t>
            </w:r>
            <w:bookmarkStart w:id="1" w:name="_GoBack"/>
            <w:bookmarkEnd w:id="1"/>
            <w:r w:rsidRPr="00D32281">
              <w:rPr>
                <w:sz w:val="24"/>
                <w:szCs w:val="24"/>
                <w:lang w:val="en-US"/>
              </w:rPr>
              <w:t xml:space="preserve">. shall be submitted regarding person who will </w:t>
            </w:r>
            <w:r w:rsidR="00233597" w:rsidRPr="00D32281">
              <w:rPr>
                <w:sz w:val="24"/>
                <w:szCs w:val="24"/>
                <w:lang w:val="en-US"/>
              </w:rPr>
              <w:t xml:space="preserve">supply </w:t>
            </w:r>
            <w:r w:rsidR="000F0295" w:rsidRPr="00D32281">
              <w:rPr>
                <w:sz w:val="24"/>
                <w:szCs w:val="24"/>
              </w:rPr>
              <w:t>Goods</w:t>
            </w:r>
            <w:r w:rsidR="006B6288">
              <w:rPr>
                <w:sz w:val="24"/>
                <w:szCs w:val="24"/>
              </w:rPr>
              <w:t xml:space="preserve"> and</w:t>
            </w:r>
            <w:r w:rsidR="000F0295" w:rsidRPr="00D32281">
              <w:rPr>
                <w:sz w:val="24"/>
                <w:szCs w:val="24"/>
              </w:rPr>
              <w:t xml:space="preserve"> </w:t>
            </w:r>
            <w:r w:rsidR="006B6288">
              <w:rPr>
                <w:sz w:val="24"/>
                <w:szCs w:val="24"/>
              </w:rPr>
              <w:t xml:space="preserve">perform </w:t>
            </w:r>
            <w:r w:rsidR="000F0295" w:rsidRPr="00D32281">
              <w:rPr>
                <w:sz w:val="24"/>
                <w:szCs w:val="24"/>
              </w:rPr>
              <w:t>warranty liabilities</w:t>
            </w:r>
            <w:r w:rsidRPr="00D32281">
              <w:rPr>
                <w:sz w:val="24"/>
                <w:szCs w:val="24"/>
                <w:lang w:val="en-US"/>
              </w:rPr>
              <w:t xml:space="preserve"> (taking into consideration which parts of the contract are delegated). In such case Candidate shall prove that all resources necessary to fulfil procurement contract will be in Candidate’s disposal by submitting acknowledgement of such merchants, protocol of intent or agreement for fulfilment of respective procurement contract.</w:t>
            </w:r>
          </w:p>
          <w:p w14:paraId="2FA5E991" w14:textId="77777777" w:rsidR="005E7DBF" w:rsidRDefault="005E7DBF" w:rsidP="005E7DBF">
            <w:pPr>
              <w:pStyle w:val="ListParagraph"/>
              <w:widowControl w:val="0"/>
              <w:ind w:left="601" w:right="103"/>
              <w:contextualSpacing w:val="0"/>
              <w:jc w:val="both"/>
              <w:rPr>
                <w:sz w:val="24"/>
                <w:szCs w:val="24"/>
              </w:rPr>
            </w:pPr>
          </w:p>
          <w:p w14:paraId="23283979" w14:textId="77777777" w:rsidR="006B6288" w:rsidRDefault="006B6288" w:rsidP="005E7DBF">
            <w:pPr>
              <w:pStyle w:val="ListParagraph"/>
              <w:widowControl w:val="0"/>
              <w:ind w:left="601" w:right="103"/>
              <w:contextualSpacing w:val="0"/>
              <w:jc w:val="both"/>
              <w:rPr>
                <w:sz w:val="24"/>
                <w:szCs w:val="24"/>
              </w:rPr>
            </w:pPr>
          </w:p>
          <w:p w14:paraId="59319A8B" w14:textId="77777777" w:rsidR="006B6288" w:rsidRPr="002250F1" w:rsidRDefault="006B6288" w:rsidP="005E7DBF">
            <w:pPr>
              <w:pStyle w:val="ListParagraph"/>
              <w:widowControl w:val="0"/>
              <w:ind w:left="601" w:right="103"/>
              <w:contextualSpacing w:val="0"/>
              <w:jc w:val="both"/>
              <w:rPr>
                <w:sz w:val="24"/>
                <w:szCs w:val="24"/>
              </w:rPr>
            </w:pPr>
          </w:p>
          <w:p w14:paraId="56C778B5" w14:textId="77777777" w:rsidR="00367B07" w:rsidRPr="002250F1" w:rsidRDefault="00EC05B7" w:rsidP="00E256A5">
            <w:pPr>
              <w:pStyle w:val="ListParagraph"/>
              <w:widowControl w:val="0"/>
              <w:numPr>
                <w:ilvl w:val="1"/>
                <w:numId w:val="53"/>
              </w:numPr>
              <w:ind w:left="459" w:right="103" w:hanging="425"/>
              <w:contextualSpacing w:val="0"/>
              <w:jc w:val="both"/>
              <w:rPr>
                <w:b/>
                <w:sz w:val="24"/>
                <w:szCs w:val="24"/>
              </w:rPr>
            </w:pPr>
            <w:r w:rsidRPr="002250F1">
              <w:rPr>
                <w:b/>
                <w:sz w:val="24"/>
                <w:szCs w:val="24"/>
              </w:rPr>
              <w:t xml:space="preserve">Documentation setting and submitting requirements: </w:t>
            </w:r>
          </w:p>
          <w:p w14:paraId="3D6E95B7" w14:textId="77777777"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all documents shall be in Latvian or English;</w:t>
            </w:r>
          </w:p>
          <w:p w14:paraId="56725EC7" w14:textId="4698B443"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 xml:space="preserve">the originals and/or copies of the Application for the </w:t>
            </w:r>
            <w:r w:rsidR="00F45FCE" w:rsidRPr="002250F1">
              <w:rPr>
                <w:sz w:val="24"/>
                <w:szCs w:val="24"/>
                <w:lang w:val="en-US" w:eastAsia="en-US"/>
              </w:rPr>
              <w:t xml:space="preserve">Negotiated </w:t>
            </w:r>
            <w:r w:rsidRPr="002250F1">
              <w:rPr>
                <w:sz w:val="24"/>
                <w:szCs w:val="24"/>
                <w:lang w:val="en-US" w:eastAsia="en-US"/>
              </w:rPr>
              <w:t>Procedure shall be submitted in one package;</w:t>
            </w:r>
          </w:p>
          <w:p w14:paraId="7CAAD533" w14:textId="77777777" w:rsidR="00EC05B7" w:rsidRPr="002250F1" w:rsidRDefault="00EC05B7" w:rsidP="00EC05B7">
            <w:pPr>
              <w:widowControl w:val="0"/>
              <w:ind w:right="103"/>
              <w:jc w:val="both"/>
              <w:rPr>
                <w:b/>
                <w:sz w:val="24"/>
                <w:szCs w:val="24"/>
              </w:rPr>
            </w:pPr>
          </w:p>
          <w:p w14:paraId="40C20EB9" w14:textId="6F99107F"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rPr>
              <w:t xml:space="preserve">the Candidate ensures that the </w:t>
            </w:r>
            <w:r w:rsidR="00FE613C" w:rsidRPr="002250F1">
              <w:rPr>
                <w:sz w:val="24"/>
                <w:szCs w:val="24"/>
                <w:lang w:val="en-US"/>
              </w:rPr>
              <w:t>A</w:t>
            </w:r>
            <w:r w:rsidRPr="002250F1">
              <w:rPr>
                <w:sz w:val="24"/>
                <w:szCs w:val="24"/>
                <w:lang w:val="en-US"/>
              </w:rPr>
              <w:t>pplication, qualification documents and/or their copies are safely packed so that they can’t be opened without damaging the package;</w:t>
            </w:r>
          </w:p>
          <w:p w14:paraId="6FBB9929" w14:textId="77777777"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pages shall be numbered;</w:t>
            </w:r>
          </w:p>
          <w:p w14:paraId="0AEF9E74" w14:textId="4CE3B6F4"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 xml:space="preserve">all documents of the </w:t>
            </w:r>
            <w:r w:rsidR="00F45FCE" w:rsidRPr="002250F1">
              <w:rPr>
                <w:sz w:val="24"/>
                <w:szCs w:val="24"/>
                <w:lang w:val="en-US" w:eastAsia="en-US"/>
              </w:rPr>
              <w:t>A</w:t>
            </w:r>
            <w:r w:rsidRPr="002250F1">
              <w:rPr>
                <w:sz w:val="24"/>
                <w:szCs w:val="24"/>
                <w:lang w:val="en-US" w:eastAsia="en-US"/>
              </w:rPr>
              <w:t xml:space="preserve">pplication shall be thread-bounded with strong thread or string. Thread should be fixed tightly by a glued-on white leaflet of paper. The sewing </w:t>
            </w:r>
            <w:r w:rsidRPr="002250F1">
              <w:rPr>
                <w:sz w:val="24"/>
                <w:szCs w:val="24"/>
                <w:lang w:val="en-US" w:eastAsia="en-US"/>
              </w:rPr>
              <w:lastRenderedPageBreak/>
              <w:t>shall be affirmed by Candidate’s seal and signed with own hand by Candidate’s representative who has the rights of representation; deciphered number of pages shall be indicated. The Application shall be formatted in a way that would not allow any substitution of pages without damaging the fastening;</w:t>
            </w:r>
          </w:p>
          <w:p w14:paraId="259E72A0" w14:textId="1A410DFA"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rPr>
              <w:t xml:space="preserve">the </w:t>
            </w:r>
            <w:r w:rsidR="00F45FCE" w:rsidRPr="002250F1">
              <w:rPr>
                <w:sz w:val="24"/>
                <w:szCs w:val="24"/>
                <w:lang w:val="en-US"/>
              </w:rPr>
              <w:t>A</w:t>
            </w:r>
            <w:r w:rsidRPr="002250F1">
              <w:rPr>
                <w:sz w:val="24"/>
                <w:szCs w:val="24"/>
                <w:lang w:val="en-US"/>
              </w:rPr>
              <w:t>pplication, qualification documents and/or their copies shall be clearly legible, without corrections and erasures</w:t>
            </w:r>
            <w:r w:rsidRPr="002250F1">
              <w:rPr>
                <w:sz w:val="24"/>
                <w:szCs w:val="24"/>
                <w:lang w:val="en-US" w:eastAsia="en-US"/>
              </w:rPr>
              <w:t>;</w:t>
            </w:r>
          </w:p>
          <w:p w14:paraId="4AA03D97" w14:textId="77777777"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table of contents shall be placed at the beginning of the Application. If the Application is submitted in several volumes, each volume shall have a separate table of contents and the table of contents of the first volume shall contain the number of volumes and number of pages in each volume.</w:t>
            </w:r>
          </w:p>
          <w:p w14:paraId="00679F0E" w14:textId="77777777"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the Candidate shall submit Application documents in one (1) original and two (2) copies. The title page of the original shall be marked with a note “</w:t>
            </w:r>
            <w:r w:rsidRPr="002250F1">
              <w:rPr>
                <w:b/>
                <w:sz w:val="24"/>
                <w:szCs w:val="24"/>
                <w:lang w:val="en-US" w:eastAsia="en-US"/>
              </w:rPr>
              <w:t>ORIGINAL</w:t>
            </w:r>
            <w:r w:rsidRPr="002250F1">
              <w:rPr>
                <w:sz w:val="24"/>
                <w:szCs w:val="24"/>
                <w:lang w:val="en-US" w:eastAsia="en-US"/>
              </w:rPr>
              <w:t>” and title pages of the copied files shall be marked with a note “</w:t>
            </w:r>
            <w:r w:rsidRPr="002250F1">
              <w:rPr>
                <w:b/>
                <w:sz w:val="24"/>
                <w:szCs w:val="24"/>
                <w:lang w:val="en-US" w:eastAsia="en-US"/>
              </w:rPr>
              <w:t>COPY</w:t>
            </w:r>
            <w:r w:rsidRPr="002250F1">
              <w:rPr>
                <w:sz w:val="24"/>
                <w:szCs w:val="24"/>
                <w:lang w:val="en-US" w:eastAsia="en-US"/>
              </w:rPr>
              <w:t>”.</w:t>
            </w:r>
          </w:p>
          <w:p w14:paraId="224D7D5B" w14:textId="5E1AB831" w:rsidR="00EC05B7" w:rsidRPr="002250F1" w:rsidRDefault="00EC05B7"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eastAsia="en-US"/>
              </w:rPr>
              <w:t xml:space="preserve">Documents shall be submitted in a closed and sealed envelope, either personally or sent by mail to Secretariat of the Centre, </w:t>
            </w:r>
            <w:proofErr w:type="spellStart"/>
            <w:r w:rsidRPr="002250F1">
              <w:rPr>
                <w:sz w:val="24"/>
                <w:szCs w:val="24"/>
                <w:lang w:val="en-US" w:eastAsia="en-US"/>
              </w:rPr>
              <w:t>Ernestines</w:t>
            </w:r>
            <w:proofErr w:type="spellEnd"/>
            <w:r w:rsidRPr="002250F1">
              <w:rPr>
                <w:sz w:val="24"/>
                <w:szCs w:val="24"/>
                <w:lang w:val="en-US" w:eastAsia="en-US"/>
              </w:rPr>
              <w:t xml:space="preserve"> street 34, Riga, LV-1046, Latvia. </w:t>
            </w:r>
            <w:r w:rsidRPr="002250F1">
              <w:rPr>
                <w:sz w:val="24"/>
                <w:szCs w:val="24"/>
                <w:lang w:val="en-US"/>
              </w:rPr>
              <w:t xml:space="preserve">In case the Candidate sends the </w:t>
            </w:r>
            <w:r w:rsidR="00FE613C" w:rsidRPr="002250F1">
              <w:rPr>
                <w:sz w:val="24"/>
                <w:szCs w:val="24"/>
                <w:lang w:val="en-US"/>
              </w:rPr>
              <w:t>A</w:t>
            </w:r>
            <w:r w:rsidRPr="002250F1">
              <w:rPr>
                <w:sz w:val="24"/>
                <w:szCs w:val="24"/>
                <w:lang w:val="en-US"/>
              </w:rPr>
              <w:t>pplication by mail, Candidate shall ensure that the documents are received by the set deadline.</w:t>
            </w:r>
            <w:r w:rsidRPr="002250F1">
              <w:rPr>
                <w:sz w:val="24"/>
                <w:szCs w:val="24"/>
                <w:lang w:val="en-US" w:eastAsia="en-US"/>
              </w:rPr>
              <w:t xml:space="preserve"> The envelope must bear:</w:t>
            </w:r>
          </w:p>
          <w:p w14:paraId="11CED86A" w14:textId="77777777" w:rsidR="00EC05B7" w:rsidRPr="002250F1" w:rsidRDefault="009B42FC"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eastAsia="en-US"/>
              </w:rPr>
              <w:t>name, address and telephone number of the Candidate;</w:t>
            </w:r>
          </w:p>
          <w:p w14:paraId="47511FE4" w14:textId="0F5ECAAA" w:rsidR="009B42FC" w:rsidRPr="002250F1" w:rsidRDefault="009B42FC"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eastAsia="en-US"/>
              </w:rPr>
              <w:t xml:space="preserve">note: </w:t>
            </w:r>
            <w:r w:rsidRPr="002250F1">
              <w:rPr>
                <w:b/>
                <w:sz w:val="24"/>
                <w:szCs w:val="24"/>
                <w:lang w:val="en-US" w:eastAsia="en-US"/>
              </w:rPr>
              <w:t>Negotiated Procedure „</w:t>
            </w:r>
            <w:r w:rsidR="00E2181D" w:rsidRPr="00CD7BC3">
              <w:rPr>
                <w:b/>
                <w:sz w:val="24"/>
                <w:szCs w:val="24"/>
              </w:rPr>
              <w:t>The weapon thermal sight attachment system procurement</w:t>
            </w:r>
            <w:r w:rsidR="00CA2DBC" w:rsidRPr="002250F1">
              <w:rPr>
                <w:b/>
                <w:sz w:val="24"/>
                <w:szCs w:val="24"/>
                <w:lang w:val="en-US" w:eastAsia="en-US"/>
              </w:rPr>
              <w:t>”, i</w:t>
            </w:r>
            <w:r w:rsidRPr="002250F1">
              <w:rPr>
                <w:b/>
                <w:sz w:val="24"/>
                <w:szCs w:val="24"/>
                <w:lang w:val="en-US" w:eastAsia="en-US"/>
              </w:rPr>
              <w:t>dentification No.: VAMOIC 201</w:t>
            </w:r>
            <w:r w:rsidR="00F45FCE" w:rsidRPr="002250F1">
              <w:rPr>
                <w:b/>
                <w:sz w:val="24"/>
                <w:szCs w:val="24"/>
                <w:lang w:val="en-US" w:eastAsia="en-US"/>
              </w:rPr>
              <w:t>8</w:t>
            </w:r>
            <w:r w:rsidRPr="002250F1">
              <w:rPr>
                <w:b/>
                <w:sz w:val="24"/>
                <w:szCs w:val="24"/>
                <w:lang w:val="en-US" w:eastAsia="en-US"/>
              </w:rPr>
              <w:t>/</w:t>
            </w:r>
            <w:r w:rsidR="00233597" w:rsidRPr="002250F1">
              <w:rPr>
                <w:b/>
                <w:sz w:val="24"/>
                <w:szCs w:val="24"/>
                <w:lang w:val="en-US" w:eastAsia="en-US"/>
              </w:rPr>
              <w:t>1</w:t>
            </w:r>
            <w:r w:rsidR="005B7DD5">
              <w:rPr>
                <w:b/>
                <w:sz w:val="24"/>
                <w:szCs w:val="24"/>
                <w:lang w:val="en-US" w:eastAsia="en-US"/>
              </w:rPr>
              <w:t>99</w:t>
            </w:r>
            <w:r w:rsidRPr="002250F1">
              <w:rPr>
                <w:b/>
                <w:sz w:val="24"/>
                <w:szCs w:val="24"/>
                <w:lang w:val="en-US" w:eastAsia="en-US"/>
              </w:rPr>
              <w:t>.</w:t>
            </w:r>
          </w:p>
          <w:p w14:paraId="0E414F50" w14:textId="2E9251F9" w:rsidR="009B42FC" w:rsidRPr="002250F1" w:rsidRDefault="009B42FC" w:rsidP="009B42FC">
            <w:pPr>
              <w:widowControl w:val="0"/>
              <w:ind w:left="317" w:right="103"/>
              <w:jc w:val="both"/>
              <w:rPr>
                <w:b/>
                <w:sz w:val="24"/>
                <w:szCs w:val="24"/>
                <w:lang w:val="en-US" w:eastAsia="en-US"/>
              </w:rPr>
            </w:pPr>
            <w:r w:rsidRPr="002250F1">
              <w:rPr>
                <w:b/>
                <w:sz w:val="24"/>
                <w:szCs w:val="24"/>
                <w:lang w:val="en-US" w:eastAsia="en-US"/>
              </w:rPr>
              <w:t xml:space="preserve">Not to be opened </w:t>
            </w:r>
            <w:r w:rsidR="00F45FCE" w:rsidRPr="002250F1">
              <w:rPr>
                <w:b/>
                <w:sz w:val="24"/>
                <w:szCs w:val="24"/>
                <w:lang w:val="en-US" w:eastAsia="en-US"/>
              </w:rPr>
              <w:t xml:space="preserve">before </w:t>
            </w:r>
            <w:r w:rsidR="003F2331" w:rsidRPr="002250F1">
              <w:rPr>
                <w:b/>
                <w:sz w:val="24"/>
                <w:szCs w:val="24"/>
                <w:lang w:val="en-US" w:eastAsia="en-US"/>
              </w:rPr>
              <w:t>11</w:t>
            </w:r>
            <w:r w:rsidR="00F45FCE" w:rsidRPr="002250F1">
              <w:rPr>
                <w:b/>
                <w:sz w:val="24"/>
                <w:szCs w:val="24"/>
                <w:lang w:val="en-US" w:eastAsia="en-US"/>
              </w:rPr>
              <w:t>:</w:t>
            </w:r>
            <w:r w:rsidRPr="002250F1">
              <w:rPr>
                <w:b/>
                <w:sz w:val="24"/>
                <w:szCs w:val="24"/>
                <w:lang w:val="en-US" w:eastAsia="en-US"/>
              </w:rPr>
              <w:t>00</w:t>
            </w:r>
            <w:r w:rsidR="003F2331" w:rsidRPr="002250F1">
              <w:rPr>
                <w:b/>
                <w:sz w:val="24"/>
                <w:szCs w:val="24"/>
                <w:lang w:val="en-US" w:eastAsia="en-US"/>
              </w:rPr>
              <w:t xml:space="preserve"> a</w:t>
            </w:r>
            <w:r w:rsidRPr="002250F1">
              <w:rPr>
                <w:b/>
                <w:sz w:val="24"/>
                <w:szCs w:val="24"/>
                <w:lang w:val="en-US" w:eastAsia="en-US"/>
              </w:rPr>
              <w:t xml:space="preserve">m on </w:t>
            </w:r>
            <w:r w:rsidR="00CD7BC3">
              <w:rPr>
                <w:b/>
                <w:sz w:val="24"/>
                <w:szCs w:val="24"/>
                <w:lang w:val="en-US" w:eastAsia="en-US"/>
              </w:rPr>
              <w:t>February 11</w:t>
            </w:r>
            <w:r w:rsidRPr="002250F1">
              <w:rPr>
                <w:b/>
                <w:sz w:val="24"/>
                <w:szCs w:val="24"/>
                <w:lang w:val="en-US" w:eastAsia="en-US"/>
              </w:rPr>
              <w:t>, 201</w:t>
            </w:r>
            <w:r w:rsidR="00AE397F">
              <w:rPr>
                <w:b/>
                <w:sz w:val="24"/>
                <w:szCs w:val="24"/>
                <w:lang w:val="en-US" w:eastAsia="en-US"/>
              </w:rPr>
              <w:t>9</w:t>
            </w:r>
            <w:r w:rsidRPr="002250F1">
              <w:rPr>
                <w:b/>
                <w:sz w:val="24"/>
                <w:szCs w:val="24"/>
                <w:lang w:val="en-US" w:eastAsia="en-US"/>
              </w:rPr>
              <w:t>.</w:t>
            </w:r>
          </w:p>
          <w:p w14:paraId="03CA2EB3" w14:textId="16573D58" w:rsidR="00A16CEE" w:rsidRPr="002250F1" w:rsidRDefault="009B42FC" w:rsidP="00E256A5">
            <w:pPr>
              <w:pStyle w:val="ListParagraph"/>
              <w:widowControl w:val="0"/>
              <w:numPr>
                <w:ilvl w:val="1"/>
                <w:numId w:val="53"/>
              </w:numPr>
              <w:ind w:left="318" w:right="103" w:hanging="318"/>
              <w:contextualSpacing w:val="0"/>
              <w:jc w:val="both"/>
              <w:rPr>
                <w:b/>
                <w:sz w:val="24"/>
                <w:szCs w:val="24"/>
              </w:rPr>
            </w:pPr>
            <w:r w:rsidRPr="002250F1">
              <w:rPr>
                <w:b/>
                <w:sz w:val="24"/>
                <w:szCs w:val="24"/>
                <w:lang w:val="en-US"/>
              </w:rPr>
              <w:t xml:space="preserve">The original of the Application (filled out Annex 1 to Regulations of </w:t>
            </w:r>
            <w:r w:rsidR="00F45FCE" w:rsidRPr="002250F1">
              <w:rPr>
                <w:b/>
                <w:sz w:val="24"/>
                <w:szCs w:val="24"/>
                <w:lang w:val="en-US"/>
              </w:rPr>
              <w:t xml:space="preserve">Negotiated </w:t>
            </w:r>
            <w:r w:rsidRPr="002250F1">
              <w:rPr>
                <w:b/>
                <w:sz w:val="24"/>
                <w:szCs w:val="24"/>
                <w:lang w:val="en-US"/>
              </w:rPr>
              <w:t>Procedure) shall be signed by Candidate’s representative with rights of representation or a person authorized by the Candidate.</w:t>
            </w:r>
            <w:r w:rsidRPr="002250F1">
              <w:rPr>
                <w:sz w:val="24"/>
                <w:szCs w:val="24"/>
                <w:lang w:val="en-US"/>
              </w:rPr>
              <w:t xml:space="preserve"> If the Candidate is a Group of suppliers and the rights of representation have not been specified in their agreement, the original of the </w:t>
            </w:r>
            <w:r w:rsidR="00F45FCE" w:rsidRPr="002250F1">
              <w:rPr>
                <w:sz w:val="24"/>
                <w:szCs w:val="24"/>
                <w:lang w:val="en-US"/>
              </w:rPr>
              <w:t xml:space="preserve">Negotiated </w:t>
            </w:r>
            <w:r w:rsidRPr="002250F1">
              <w:rPr>
                <w:sz w:val="24"/>
                <w:szCs w:val="24"/>
                <w:lang w:val="en-US"/>
              </w:rPr>
              <w:t>Procedure Application shall be signed by a representative of each person included in the Group of suppliers that has the rights of representation or person authorized by such a representative.</w:t>
            </w:r>
          </w:p>
        </w:tc>
      </w:tr>
      <w:tr w:rsidR="00A16CEE" w:rsidRPr="002250F1" w14:paraId="15A2D385" w14:textId="77777777" w:rsidTr="00465079">
        <w:tc>
          <w:tcPr>
            <w:tcW w:w="4962" w:type="dxa"/>
          </w:tcPr>
          <w:p w14:paraId="68AED488" w14:textId="77777777" w:rsidR="00A16CEE" w:rsidRPr="002250F1" w:rsidRDefault="00A16CEE" w:rsidP="009F7FEF">
            <w:pPr>
              <w:pStyle w:val="ListParagraph"/>
              <w:numPr>
                <w:ilvl w:val="0"/>
                <w:numId w:val="1"/>
              </w:numPr>
              <w:ind w:right="43"/>
              <w:jc w:val="center"/>
              <w:rPr>
                <w:sz w:val="24"/>
                <w:szCs w:val="24"/>
                <w:lang w:val="lv-LV"/>
              </w:rPr>
            </w:pPr>
            <w:r w:rsidRPr="002250F1">
              <w:rPr>
                <w:b/>
                <w:caps/>
                <w:sz w:val="24"/>
                <w:szCs w:val="24"/>
                <w:lang w:val="lv-LV"/>
              </w:rPr>
              <w:lastRenderedPageBreak/>
              <w:t>KANDIDĀTU ATLASE</w:t>
            </w:r>
          </w:p>
          <w:p w14:paraId="161C41F2" w14:textId="77777777" w:rsidR="00A16CEE" w:rsidRPr="002250F1" w:rsidRDefault="00A16CEE" w:rsidP="009F7FEF">
            <w:pPr>
              <w:pStyle w:val="ListParagraph"/>
              <w:numPr>
                <w:ilvl w:val="1"/>
                <w:numId w:val="1"/>
              </w:numPr>
              <w:ind w:left="454" w:right="43" w:hanging="425"/>
              <w:jc w:val="both"/>
              <w:rPr>
                <w:sz w:val="24"/>
                <w:szCs w:val="24"/>
                <w:lang w:val="lv-LV"/>
              </w:rPr>
            </w:pPr>
            <w:r w:rsidRPr="002250F1">
              <w:rPr>
                <w:sz w:val="24"/>
                <w:szCs w:val="24"/>
                <w:lang w:val="lv-LV"/>
              </w:rPr>
              <w:t xml:space="preserve">Komisija veic kandidātu atlasi, par kuras rezultātiem visi kandidāti tiks informēti </w:t>
            </w:r>
            <w:r w:rsidR="00F3234B" w:rsidRPr="002250F1">
              <w:rPr>
                <w:sz w:val="24"/>
                <w:szCs w:val="24"/>
                <w:lang w:val="lv-LV"/>
              </w:rPr>
              <w:t>ADJIL</w:t>
            </w:r>
            <w:r w:rsidRPr="002250F1">
              <w:rPr>
                <w:sz w:val="24"/>
                <w:szCs w:val="24"/>
                <w:lang w:val="lv-LV"/>
              </w:rPr>
              <w:t xml:space="preserve"> 52.panta pirmajā daļā noteiktajā kārtībā.</w:t>
            </w:r>
          </w:p>
          <w:p w14:paraId="551AA0E7" w14:textId="77777777" w:rsidR="009B42FC" w:rsidRPr="002250F1" w:rsidRDefault="009B42FC" w:rsidP="009B42FC">
            <w:pPr>
              <w:ind w:right="43"/>
              <w:jc w:val="both"/>
              <w:rPr>
                <w:sz w:val="24"/>
                <w:szCs w:val="24"/>
                <w:lang w:val="lv-LV"/>
              </w:rPr>
            </w:pPr>
          </w:p>
          <w:p w14:paraId="799B9C66" w14:textId="5A8FF0D4" w:rsidR="00A16CEE" w:rsidRPr="002250F1" w:rsidRDefault="00A16CEE" w:rsidP="009F7FEF">
            <w:pPr>
              <w:pStyle w:val="ListParagraph"/>
              <w:numPr>
                <w:ilvl w:val="1"/>
                <w:numId w:val="1"/>
              </w:numPr>
              <w:ind w:left="454" w:right="43" w:hanging="425"/>
              <w:jc w:val="both"/>
              <w:rPr>
                <w:sz w:val="24"/>
                <w:szCs w:val="24"/>
                <w:lang w:val="lv-LV"/>
              </w:rPr>
            </w:pPr>
            <w:r w:rsidRPr="002250F1">
              <w:rPr>
                <w:sz w:val="24"/>
                <w:szCs w:val="24"/>
                <w:lang w:val="lv-LV"/>
              </w:rPr>
              <w:lastRenderedPageBreak/>
              <w:t xml:space="preserve">Iepirkuma komisija neizskata kandidāta pieteikumu par piekrišanu dalībai sarunu procedūrā, ja </w:t>
            </w:r>
            <w:r w:rsidR="001830C6" w:rsidRPr="002250F1">
              <w:rPr>
                <w:sz w:val="24"/>
                <w:szCs w:val="24"/>
                <w:lang w:val="lv-LV"/>
              </w:rPr>
              <w:t>p</w:t>
            </w:r>
            <w:r w:rsidRPr="002250F1">
              <w:rPr>
                <w:sz w:val="24"/>
                <w:szCs w:val="24"/>
                <w:lang w:val="lv-LV"/>
              </w:rPr>
              <w:t>ieteikums nav parakstīts atbilstoši nolikuma 4.4.punkta prasībām</w:t>
            </w:r>
            <w:r w:rsidRPr="002250F1">
              <w:rPr>
                <w:szCs w:val="24"/>
                <w:lang w:val="lv-LV"/>
              </w:rPr>
              <w:t xml:space="preserve"> </w:t>
            </w:r>
            <w:r w:rsidRPr="002250F1">
              <w:rPr>
                <w:sz w:val="24"/>
                <w:szCs w:val="24"/>
                <w:lang w:val="lv-LV"/>
              </w:rPr>
              <w:t xml:space="preserve">vai nav iesniegta aizpildīta </w:t>
            </w:r>
            <w:r w:rsidR="001830C6" w:rsidRPr="002250F1">
              <w:rPr>
                <w:sz w:val="24"/>
                <w:szCs w:val="24"/>
                <w:lang w:val="lv-LV"/>
              </w:rPr>
              <w:t>p</w:t>
            </w:r>
            <w:r w:rsidRPr="002250F1">
              <w:rPr>
                <w:sz w:val="24"/>
                <w:szCs w:val="24"/>
                <w:lang w:val="lv-LV"/>
              </w:rPr>
              <w:t>ieteikuma forma (pielikums Nr. 1).</w:t>
            </w:r>
          </w:p>
          <w:p w14:paraId="61CBF721" w14:textId="77777777" w:rsidR="009B42FC" w:rsidRPr="002250F1" w:rsidRDefault="009B42FC" w:rsidP="009B42FC">
            <w:pPr>
              <w:pStyle w:val="ListParagraph"/>
              <w:rPr>
                <w:sz w:val="24"/>
                <w:szCs w:val="24"/>
                <w:lang w:val="lv-LV"/>
              </w:rPr>
            </w:pPr>
          </w:p>
          <w:p w14:paraId="68D4936A" w14:textId="77777777" w:rsidR="00A16CEE" w:rsidRPr="002250F1" w:rsidRDefault="00A16CEE" w:rsidP="009F7FEF">
            <w:pPr>
              <w:pStyle w:val="ListParagraph"/>
              <w:numPr>
                <w:ilvl w:val="1"/>
                <w:numId w:val="1"/>
              </w:numPr>
              <w:ind w:left="454" w:right="43" w:hanging="425"/>
              <w:jc w:val="both"/>
              <w:rPr>
                <w:sz w:val="24"/>
                <w:szCs w:val="24"/>
                <w:lang w:val="lv-LV"/>
              </w:rPr>
            </w:pPr>
            <w:r w:rsidRPr="002250F1">
              <w:rPr>
                <w:sz w:val="24"/>
                <w:szCs w:val="24"/>
                <w:lang w:val="lv-LV"/>
              </w:rPr>
              <w:t>Kandidāts tiek izslēgts no turpmākās dalības sarunu procedūrā, un pieteikums netiek tālāk izvērtēts, ja komisija konstatē, ka:</w:t>
            </w:r>
          </w:p>
          <w:p w14:paraId="3E282EF6" w14:textId="77777777" w:rsidR="00A16CEE" w:rsidRPr="002250F1" w:rsidRDefault="0006284D" w:rsidP="009F7FEF">
            <w:pPr>
              <w:pStyle w:val="ListParagraph"/>
              <w:numPr>
                <w:ilvl w:val="2"/>
                <w:numId w:val="1"/>
              </w:numPr>
              <w:ind w:left="738" w:right="43" w:hanging="567"/>
              <w:jc w:val="both"/>
              <w:rPr>
                <w:sz w:val="24"/>
                <w:szCs w:val="24"/>
                <w:lang w:val="lv-LV"/>
              </w:rPr>
            </w:pPr>
            <w:r w:rsidRPr="002250F1">
              <w:rPr>
                <w:sz w:val="24"/>
                <w:szCs w:val="24"/>
                <w:lang w:val="lv-LV"/>
              </w:rPr>
              <w:t>kvalifikācijas</w:t>
            </w:r>
            <w:r w:rsidR="00A16CEE" w:rsidRPr="002250F1">
              <w:rPr>
                <w:sz w:val="24"/>
                <w:szCs w:val="24"/>
                <w:lang w:val="lv-LV"/>
              </w:rPr>
              <w:t xml:space="preserve"> dokumenti nav iesniegti atbilstoši sarunu procedūras nolikuma 3.punkta prasībām vai tie neatbilst sarunu procedūras 3.punkta prasībām un/vai kandidāts ir iesniedzis nepatiesu informāciju savas kvalifikācijas novērtēšanai, vai vispār nav iesniedzis pieprasīto informāciju, tajā skaitā, nav sniedzis iepirkuma komisijas pieprasīto precizējošo informāciju iepirkuma komisijas noteiktajā termiņā;</w:t>
            </w:r>
          </w:p>
          <w:p w14:paraId="78545F8D" w14:textId="5CBF34A5" w:rsidR="00A16CEE" w:rsidRPr="002250F1" w:rsidRDefault="00A16CEE" w:rsidP="009F7FEF">
            <w:pPr>
              <w:pStyle w:val="ListParagraph"/>
              <w:numPr>
                <w:ilvl w:val="2"/>
                <w:numId w:val="1"/>
              </w:numPr>
              <w:ind w:left="738" w:right="43" w:hanging="567"/>
              <w:jc w:val="both"/>
              <w:rPr>
                <w:b/>
                <w:sz w:val="24"/>
                <w:szCs w:val="24"/>
                <w:lang w:val="lv-LV"/>
              </w:rPr>
            </w:pPr>
            <w:r w:rsidRPr="002250F1">
              <w:rPr>
                <w:sz w:val="24"/>
                <w:szCs w:val="24"/>
                <w:lang w:val="lv-LV"/>
              </w:rPr>
              <w:t xml:space="preserve">kandidāts neatbilst kādai no sarunu procedūras 3.punktā noteiktajām </w:t>
            </w:r>
            <w:r w:rsidR="00173B1D" w:rsidRPr="002250F1">
              <w:rPr>
                <w:sz w:val="24"/>
                <w:szCs w:val="24"/>
                <w:lang w:val="lv-LV"/>
              </w:rPr>
              <w:t>kvalifikācijas</w:t>
            </w:r>
            <w:r w:rsidRPr="002250F1">
              <w:rPr>
                <w:sz w:val="24"/>
                <w:szCs w:val="24"/>
                <w:lang w:val="lv-LV"/>
              </w:rPr>
              <w:t xml:space="preserve"> prasībām.</w:t>
            </w:r>
          </w:p>
        </w:tc>
        <w:tc>
          <w:tcPr>
            <w:tcW w:w="5103" w:type="dxa"/>
          </w:tcPr>
          <w:p w14:paraId="57E28CE5" w14:textId="77777777" w:rsidR="009B42FC" w:rsidRPr="002250F1" w:rsidRDefault="009B42FC" w:rsidP="00E256A5">
            <w:pPr>
              <w:pStyle w:val="ListParagraph"/>
              <w:widowControl w:val="0"/>
              <w:numPr>
                <w:ilvl w:val="0"/>
                <w:numId w:val="53"/>
              </w:numPr>
              <w:ind w:right="103"/>
              <w:contextualSpacing w:val="0"/>
              <w:jc w:val="center"/>
              <w:rPr>
                <w:b/>
                <w:sz w:val="24"/>
                <w:szCs w:val="24"/>
              </w:rPr>
            </w:pPr>
            <w:r w:rsidRPr="002250F1">
              <w:rPr>
                <w:b/>
                <w:sz w:val="24"/>
                <w:szCs w:val="24"/>
                <w:lang w:val="en-US"/>
              </w:rPr>
              <w:lastRenderedPageBreak/>
              <w:t>SELECTION OF CANDIDATES</w:t>
            </w:r>
          </w:p>
          <w:p w14:paraId="294423F4" w14:textId="77777777" w:rsidR="009B42FC" w:rsidRPr="002250F1" w:rsidRDefault="009B42FC" w:rsidP="00E256A5">
            <w:pPr>
              <w:pStyle w:val="ListParagraph"/>
              <w:widowControl w:val="0"/>
              <w:numPr>
                <w:ilvl w:val="1"/>
                <w:numId w:val="53"/>
              </w:numPr>
              <w:ind w:left="459" w:right="103" w:hanging="459"/>
              <w:contextualSpacing w:val="0"/>
              <w:jc w:val="both"/>
              <w:rPr>
                <w:b/>
                <w:sz w:val="24"/>
                <w:szCs w:val="24"/>
              </w:rPr>
            </w:pPr>
            <w:r w:rsidRPr="002250F1">
              <w:rPr>
                <w:sz w:val="24"/>
                <w:szCs w:val="24"/>
                <w:lang w:val="en-US"/>
              </w:rPr>
              <w:t xml:space="preserve">Procurement Committee shall assess the qualification of the Candidates. On results of assessment all Candidates will be informed in accordance with Part </w:t>
            </w:r>
            <w:r w:rsidR="00950E42" w:rsidRPr="002250F1">
              <w:rPr>
                <w:sz w:val="24"/>
                <w:szCs w:val="24"/>
                <w:lang w:val="en-US"/>
              </w:rPr>
              <w:t>one</w:t>
            </w:r>
            <w:r w:rsidRPr="002250F1">
              <w:rPr>
                <w:sz w:val="24"/>
                <w:szCs w:val="24"/>
                <w:lang w:val="en-US"/>
              </w:rPr>
              <w:t xml:space="preserve"> </w:t>
            </w:r>
            <w:r w:rsidR="00950E42" w:rsidRPr="002250F1">
              <w:rPr>
                <w:sz w:val="24"/>
                <w:szCs w:val="24"/>
                <w:lang w:val="en-US"/>
              </w:rPr>
              <w:t>Article</w:t>
            </w:r>
            <w:r w:rsidRPr="002250F1">
              <w:rPr>
                <w:sz w:val="24"/>
                <w:szCs w:val="24"/>
                <w:lang w:val="en-US"/>
              </w:rPr>
              <w:t xml:space="preserve"> 52 of the Law.</w:t>
            </w:r>
          </w:p>
          <w:p w14:paraId="36241DA9" w14:textId="34725C4B" w:rsidR="009B42FC" w:rsidRPr="002250F1" w:rsidRDefault="009B42FC" w:rsidP="00E256A5">
            <w:pPr>
              <w:pStyle w:val="ListParagraph"/>
              <w:widowControl w:val="0"/>
              <w:numPr>
                <w:ilvl w:val="1"/>
                <w:numId w:val="53"/>
              </w:numPr>
              <w:ind w:left="459" w:right="103" w:hanging="459"/>
              <w:contextualSpacing w:val="0"/>
              <w:jc w:val="both"/>
              <w:rPr>
                <w:b/>
                <w:sz w:val="24"/>
                <w:szCs w:val="24"/>
              </w:rPr>
            </w:pPr>
            <w:r w:rsidRPr="002250F1">
              <w:rPr>
                <w:sz w:val="24"/>
                <w:szCs w:val="24"/>
                <w:lang w:val="en-US"/>
              </w:rPr>
              <w:lastRenderedPageBreak/>
              <w:t xml:space="preserve">The Procurement Committee shall not evaluate the Candidate’s </w:t>
            </w:r>
            <w:r w:rsidR="00FE613C" w:rsidRPr="002250F1">
              <w:rPr>
                <w:sz w:val="24"/>
                <w:szCs w:val="24"/>
                <w:lang w:val="en-US"/>
              </w:rPr>
              <w:t>A</w:t>
            </w:r>
            <w:r w:rsidRPr="002250F1">
              <w:rPr>
                <w:sz w:val="24"/>
                <w:szCs w:val="24"/>
                <w:lang w:val="en-US"/>
              </w:rPr>
              <w:t xml:space="preserve">pplication for participation in the </w:t>
            </w:r>
            <w:r w:rsidR="001830C6" w:rsidRPr="002250F1">
              <w:rPr>
                <w:sz w:val="24"/>
                <w:szCs w:val="24"/>
                <w:lang w:val="en-US"/>
              </w:rPr>
              <w:t>N</w:t>
            </w:r>
            <w:r w:rsidRPr="002250F1">
              <w:rPr>
                <w:sz w:val="24"/>
                <w:szCs w:val="24"/>
                <w:lang w:val="en-US"/>
              </w:rPr>
              <w:t xml:space="preserve">egotiated </w:t>
            </w:r>
            <w:r w:rsidR="001830C6" w:rsidRPr="002250F1">
              <w:rPr>
                <w:sz w:val="24"/>
                <w:szCs w:val="24"/>
                <w:lang w:val="en-US"/>
              </w:rPr>
              <w:t>P</w:t>
            </w:r>
            <w:r w:rsidRPr="002250F1">
              <w:rPr>
                <w:sz w:val="24"/>
                <w:szCs w:val="24"/>
                <w:lang w:val="en-US"/>
              </w:rPr>
              <w:t>rocedure if the Application has not been signed in compliance with Clause 4.</w:t>
            </w:r>
            <w:r w:rsidR="008613AD" w:rsidRPr="002250F1">
              <w:rPr>
                <w:sz w:val="24"/>
                <w:szCs w:val="24"/>
                <w:lang w:val="en-US"/>
              </w:rPr>
              <w:t>4</w:t>
            </w:r>
            <w:r w:rsidRPr="002250F1">
              <w:rPr>
                <w:sz w:val="24"/>
                <w:szCs w:val="24"/>
                <w:lang w:val="en-US"/>
              </w:rPr>
              <w:t>. of Regulations or filled in Application form (Annex 1) has not been submitted.</w:t>
            </w:r>
          </w:p>
          <w:p w14:paraId="2292A3F4" w14:textId="170EC2CE" w:rsidR="009B42FC" w:rsidRPr="002250F1" w:rsidRDefault="00641A0E" w:rsidP="00E256A5">
            <w:pPr>
              <w:pStyle w:val="ListParagraph"/>
              <w:widowControl w:val="0"/>
              <w:numPr>
                <w:ilvl w:val="1"/>
                <w:numId w:val="53"/>
              </w:numPr>
              <w:ind w:left="459" w:right="103" w:hanging="459"/>
              <w:contextualSpacing w:val="0"/>
              <w:jc w:val="both"/>
              <w:rPr>
                <w:b/>
                <w:sz w:val="24"/>
                <w:szCs w:val="24"/>
              </w:rPr>
            </w:pPr>
            <w:r w:rsidRPr="002250F1">
              <w:rPr>
                <w:sz w:val="24"/>
                <w:szCs w:val="24"/>
                <w:lang w:val="en-US"/>
              </w:rPr>
              <w:t xml:space="preserve">Candidate is eliminated from further participation in the </w:t>
            </w:r>
            <w:r w:rsidR="00FE613C" w:rsidRPr="002250F1">
              <w:rPr>
                <w:sz w:val="24"/>
                <w:szCs w:val="24"/>
                <w:lang w:val="en-US"/>
              </w:rPr>
              <w:t>N</w:t>
            </w:r>
            <w:r w:rsidRPr="002250F1">
              <w:rPr>
                <w:sz w:val="24"/>
                <w:szCs w:val="24"/>
                <w:lang w:val="en-US"/>
              </w:rPr>
              <w:t xml:space="preserve">egotiated </w:t>
            </w:r>
            <w:r w:rsidR="00FE613C" w:rsidRPr="002250F1">
              <w:rPr>
                <w:sz w:val="24"/>
                <w:szCs w:val="24"/>
                <w:lang w:val="en-US"/>
              </w:rPr>
              <w:t>P</w:t>
            </w:r>
            <w:r w:rsidRPr="002250F1">
              <w:rPr>
                <w:sz w:val="24"/>
                <w:szCs w:val="24"/>
                <w:lang w:val="en-US"/>
              </w:rPr>
              <w:t xml:space="preserve">rocedure and the </w:t>
            </w:r>
            <w:r w:rsidR="00FE613C" w:rsidRPr="002250F1">
              <w:rPr>
                <w:sz w:val="24"/>
                <w:szCs w:val="24"/>
                <w:lang w:val="en-US"/>
              </w:rPr>
              <w:t>A</w:t>
            </w:r>
            <w:r w:rsidRPr="002250F1">
              <w:rPr>
                <w:sz w:val="24"/>
                <w:szCs w:val="24"/>
                <w:lang w:val="en-US"/>
              </w:rPr>
              <w:t>pplication is not reviewed, if the Procurement Committee establishes the fact that:</w:t>
            </w:r>
          </w:p>
          <w:p w14:paraId="6EA88D06" w14:textId="77777777" w:rsidR="00641A0E" w:rsidRPr="002250F1" w:rsidRDefault="00641A0E"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rPr>
              <w:t>qualification documents have not been submitted according to Clause 3 of the Regulations or qualification documents does not comply with requirements of Clause 3 and/or Candidate has provided untruthful information on its qualification or has not submitted the required information at all, including if it has not provided the additional information required by the Procurement Committee within the set deadline;</w:t>
            </w:r>
          </w:p>
          <w:p w14:paraId="00213960" w14:textId="0171CE7B" w:rsidR="00A16CEE" w:rsidRPr="002250F1" w:rsidRDefault="00641A0E"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rPr>
              <w:t xml:space="preserve">Candidate does not comply with any </w:t>
            </w:r>
            <w:r w:rsidR="00E21769" w:rsidRPr="002250F1">
              <w:rPr>
                <w:sz w:val="24"/>
                <w:szCs w:val="24"/>
                <w:lang w:val="en-US"/>
              </w:rPr>
              <w:t xml:space="preserve">qualification </w:t>
            </w:r>
            <w:r w:rsidRPr="002250F1">
              <w:rPr>
                <w:sz w:val="24"/>
                <w:szCs w:val="24"/>
                <w:lang w:val="en-US"/>
              </w:rPr>
              <w:t>requirements of the Clause 3.</w:t>
            </w:r>
          </w:p>
        </w:tc>
      </w:tr>
      <w:tr w:rsidR="00A16CEE" w:rsidRPr="002250F1" w14:paraId="53513582" w14:textId="77777777" w:rsidTr="00465079">
        <w:tc>
          <w:tcPr>
            <w:tcW w:w="4962" w:type="dxa"/>
          </w:tcPr>
          <w:p w14:paraId="22995F46" w14:textId="167EE8BC" w:rsidR="00D63F83" w:rsidRPr="002250F1" w:rsidRDefault="00D63F83" w:rsidP="009F7FEF">
            <w:pPr>
              <w:pStyle w:val="ListParagraph"/>
              <w:numPr>
                <w:ilvl w:val="0"/>
                <w:numId w:val="1"/>
              </w:numPr>
              <w:ind w:right="43"/>
              <w:jc w:val="center"/>
              <w:rPr>
                <w:sz w:val="24"/>
                <w:szCs w:val="24"/>
                <w:lang w:val="lv-LV"/>
              </w:rPr>
            </w:pPr>
            <w:r w:rsidRPr="002250F1">
              <w:rPr>
                <w:b/>
                <w:caps/>
                <w:sz w:val="24"/>
                <w:szCs w:val="24"/>
                <w:lang w:val="lv-LV"/>
              </w:rPr>
              <w:lastRenderedPageBreak/>
              <w:t>KANDIDĀTU izslēgšanas noteikumi un kārtība</w:t>
            </w:r>
          </w:p>
          <w:p w14:paraId="70E8CCFC" w14:textId="6621DC09" w:rsidR="00D63F83" w:rsidRPr="002250F1" w:rsidRDefault="00D63F83" w:rsidP="009F7FEF">
            <w:pPr>
              <w:pStyle w:val="ListParagraph"/>
              <w:numPr>
                <w:ilvl w:val="1"/>
                <w:numId w:val="1"/>
              </w:numPr>
              <w:ind w:left="454" w:right="43" w:hanging="425"/>
              <w:jc w:val="both"/>
              <w:rPr>
                <w:sz w:val="24"/>
                <w:szCs w:val="24"/>
                <w:lang w:val="lv-LV"/>
              </w:rPr>
            </w:pPr>
            <w:r w:rsidRPr="002250F1">
              <w:rPr>
                <w:sz w:val="24"/>
                <w:szCs w:val="24"/>
                <w:lang w:val="lv-LV"/>
              </w:rPr>
              <w:t>Iepirkuma komisija saskaņā ar ADJIL 44.panta četrpadsmito daļu</w:t>
            </w:r>
            <w:r w:rsidR="00DD63D4" w:rsidRPr="002250F1">
              <w:rPr>
                <w:sz w:val="24"/>
                <w:szCs w:val="24"/>
                <w:lang w:val="lv-LV"/>
              </w:rPr>
              <w:t xml:space="preserve"> un </w:t>
            </w:r>
            <w:r w:rsidR="00DD63D4" w:rsidRPr="002250F1">
              <w:rPr>
                <w:bCs/>
                <w:sz w:val="24"/>
                <w:szCs w:val="24"/>
                <w:lang w:val="lv-LV"/>
              </w:rPr>
              <w:t>Starptautisko un Latvijas Republikas nacionālo sankciju likuma 11.</w:t>
            </w:r>
            <w:r w:rsidR="00DD63D4" w:rsidRPr="002250F1">
              <w:rPr>
                <w:bCs/>
                <w:sz w:val="24"/>
                <w:szCs w:val="24"/>
                <w:vertAlign w:val="superscript"/>
                <w:lang w:val="lv-LV"/>
              </w:rPr>
              <w:t>1</w:t>
            </w:r>
            <w:r w:rsidR="00DD63D4" w:rsidRPr="002250F1">
              <w:rPr>
                <w:bCs/>
                <w:sz w:val="24"/>
                <w:szCs w:val="24"/>
                <w:lang w:val="lv-LV"/>
              </w:rPr>
              <w:t xml:space="preserve"> panta pirmo un otro daļu</w:t>
            </w:r>
            <w:r w:rsidRPr="002250F1">
              <w:rPr>
                <w:sz w:val="24"/>
                <w:szCs w:val="24"/>
                <w:lang w:val="lv-LV"/>
              </w:rPr>
              <w:t>, lai izvērtētu, vai kandidāts nav izslēdzams no dalības iepirkuma procedūrā, veic informācijas pārbaudi attiecībā uz katru kandidātu, kas atbilst nolikumā noteiktajām kvalifikācijas prasībām un būtu uzaicināms iesniegt piedāvājumu.</w:t>
            </w:r>
          </w:p>
          <w:p w14:paraId="2E0CD9AE" w14:textId="77777777" w:rsidR="00D63F83" w:rsidRPr="002250F1" w:rsidRDefault="00D63F83" w:rsidP="009F7FEF">
            <w:pPr>
              <w:pStyle w:val="ListParagraph"/>
              <w:numPr>
                <w:ilvl w:val="1"/>
                <w:numId w:val="1"/>
              </w:numPr>
              <w:ind w:left="454" w:right="43" w:hanging="425"/>
              <w:jc w:val="both"/>
              <w:rPr>
                <w:sz w:val="24"/>
                <w:szCs w:val="24"/>
                <w:lang w:val="lv-LV"/>
              </w:rPr>
            </w:pPr>
            <w:r w:rsidRPr="002250F1">
              <w:rPr>
                <w:sz w:val="24"/>
                <w:szCs w:val="24"/>
                <w:lang w:val="lv-LV"/>
              </w:rPr>
              <w:t>Atbilstoši ADJIL 44.panta pirmās daļas prasībām, kandidāts tiek izslēgts no dalības sarunu procedūrā jebkurā no šādiem gadījumiem:</w:t>
            </w:r>
          </w:p>
          <w:p w14:paraId="3E07C50C" w14:textId="77777777" w:rsidR="00D63F83" w:rsidRPr="002250F1" w:rsidRDefault="00D63F83" w:rsidP="009F7FEF">
            <w:pPr>
              <w:pStyle w:val="ListParagraph"/>
              <w:numPr>
                <w:ilvl w:val="2"/>
                <w:numId w:val="1"/>
              </w:numPr>
              <w:ind w:left="738" w:right="43" w:hanging="567"/>
              <w:jc w:val="both"/>
              <w:rPr>
                <w:sz w:val="24"/>
                <w:szCs w:val="24"/>
                <w:lang w:val="lv-LV"/>
              </w:rPr>
            </w:pPr>
            <w:r w:rsidRPr="002250F1">
              <w:rPr>
                <w:sz w:val="24"/>
                <w:szCs w:val="24"/>
                <w:lang w:val="lv-LV"/>
              </w:rPr>
              <w:t xml:space="preserve">kandidāts, vai persona, kura ir kandidāta valdes vai padomes loceklis, </w:t>
            </w:r>
            <w:proofErr w:type="spellStart"/>
            <w:r w:rsidRPr="002250F1">
              <w:rPr>
                <w:sz w:val="24"/>
                <w:szCs w:val="24"/>
                <w:lang w:val="lv-LV"/>
              </w:rPr>
              <w:t>pārstāvēttiesīgā</w:t>
            </w:r>
            <w:proofErr w:type="spellEnd"/>
            <w:r w:rsidRPr="002250F1">
              <w:rPr>
                <w:sz w:val="24"/>
                <w:szCs w:val="24"/>
                <w:lang w:val="lv-LV"/>
              </w:rPr>
              <w:t xml:space="preserve"> persona vai prokūrists, vai persona, kura ir pilnvarota pārstāvēt kandidātu darbībās, kas saistītas ar filiāli, ar tādu prokurora priekšrakstu par sodu vai tiesas spriedumu, kas stājies spēkā un kļuvis neapstrīdams un nepārsūdzams, ir atzīta par vainīgu pēdējo piecu gadu laikā vai tai ir piemērots piespiedu ietekmēšanas līdzeklis par jebkuru no šādiem noziedzīgiem nodarījumiem:</w:t>
            </w:r>
          </w:p>
          <w:p w14:paraId="4B1F3939" w14:textId="77777777" w:rsidR="003C6140" w:rsidRPr="002250F1" w:rsidRDefault="003C6140" w:rsidP="003C6140">
            <w:pPr>
              <w:ind w:right="43"/>
              <w:jc w:val="both"/>
              <w:rPr>
                <w:sz w:val="24"/>
                <w:szCs w:val="24"/>
                <w:lang w:val="lv-LV"/>
              </w:rPr>
            </w:pPr>
          </w:p>
          <w:p w14:paraId="6CFE9D12" w14:textId="77777777" w:rsidR="00D63F83" w:rsidRPr="002250F1" w:rsidRDefault="00D63F83" w:rsidP="009F7FEF">
            <w:pPr>
              <w:pStyle w:val="ListParagraph"/>
              <w:numPr>
                <w:ilvl w:val="3"/>
                <w:numId w:val="1"/>
              </w:numPr>
              <w:ind w:left="1163" w:right="43" w:hanging="850"/>
              <w:jc w:val="both"/>
              <w:rPr>
                <w:sz w:val="24"/>
                <w:szCs w:val="24"/>
                <w:lang w:val="lv-LV"/>
              </w:rPr>
            </w:pPr>
            <w:r w:rsidRPr="002250F1">
              <w:rPr>
                <w:sz w:val="24"/>
                <w:szCs w:val="24"/>
                <w:lang w:val="lv-LV"/>
              </w:rPr>
              <w:t xml:space="preserve">kukuļņemšana, kukuļdošana, kukuļa piesavināšanās, starpniecība kukuļošanā, neatļauta piedalīšanās mantiskos darījumos, neatļauta labumu pieņemšana, komerciāla uzpirkšana, prettiesiska labuma </w:t>
            </w:r>
            <w:r w:rsidRPr="002250F1">
              <w:rPr>
                <w:sz w:val="24"/>
                <w:szCs w:val="24"/>
                <w:lang w:val="lv-LV"/>
              </w:rPr>
              <w:lastRenderedPageBreak/>
              <w:t>pieprasīšana, pieņemšana un došana, tirgošanās ar ietekmi;</w:t>
            </w:r>
          </w:p>
          <w:p w14:paraId="703E91D7" w14:textId="77777777" w:rsidR="00D63F83" w:rsidRPr="002250F1" w:rsidRDefault="00D63F83" w:rsidP="009F7FEF">
            <w:pPr>
              <w:pStyle w:val="ListParagraph"/>
              <w:numPr>
                <w:ilvl w:val="3"/>
                <w:numId w:val="1"/>
              </w:numPr>
              <w:ind w:left="1163" w:right="43" w:hanging="850"/>
              <w:jc w:val="both"/>
              <w:rPr>
                <w:sz w:val="24"/>
                <w:szCs w:val="24"/>
                <w:lang w:val="lv-LV"/>
              </w:rPr>
            </w:pPr>
            <w:r w:rsidRPr="002250F1">
              <w:rPr>
                <w:sz w:val="24"/>
                <w:szCs w:val="24"/>
                <w:lang w:val="lv-LV"/>
              </w:rPr>
              <w:t>krāpšana, piesavināšanās vai noziedzīgi iegūtu līdzekļu legalizēšana;</w:t>
            </w:r>
          </w:p>
          <w:p w14:paraId="2B6DE037" w14:textId="77777777" w:rsidR="00D63F83" w:rsidRPr="002250F1" w:rsidRDefault="00D63F83" w:rsidP="009F7FEF">
            <w:pPr>
              <w:pStyle w:val="ListParagraph"/>
              <w:numPr>
                <w:ilvl w:val="3"/>
                <w:numId w:val="1"/>
              </w:numPr>
              <w:ind w:left="1163" w:right="43" w:hanging="850"/>
              <w:jc w:val="both"/>
              <w:rPr>
                <w:sz w:val="24"/>
                <w:szCs w:val="24"/>
                <w:lang w:val="lv-LV"/>
              </w:rPr>
            </w:pPr>
            <w:r w:rsidRPr="002250F1">
              <w:rPr>
                <w:sz w:val="24"/>
                <w:szCs w:val="24"/>
                <w:lang w:val="lv-LV"/>
              </w:rPr>
              <w:t>terorisms, terorisma finansēšana, aicinājums uz terorismu, terorisma draudi vai personas vervēšana un apmācīšana terora aktu veikšanai;</w:t>
            </w:r>
          </w:p>
          <w:p w14:paraId="313F623E" w14:textId="77777777" w:rsidR="00D63F83" w:rsidRPr="002250F1" w:rsidRDefault="00D63F83" w:rsidP="009F7FEF">
            <w:pPr>
              <w:pStyle w:val="ListParagraph"/>
              <w:numPr>
                <w:ilvl w:val="3"/>
                <w:numId w:val="1"/>
              </w:numPr>
              <w:ind w:left="1163" w:right="43" w:hanging="850"/>
              <w:jc w:val="both"/>
              <w:rPr>
                <w:sz w:val="24"/>
                <w:szCs w:val="24"/>
                <w:lang w:val="lv-LV"/>
              </w:rPr>
            </w:pPr>
            <w:r w:rsidRPr="002250F1">
              <w:rPr>
                <w:sz w:val="24"/>
                <w:szCs w:val="24"/>
                <w:lang w:val="lv-LV"/>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14:paraId="67A8AA34" w14:textId="77777777" w:rsidR="00D63F83" w:rsidRPr="002250F1" w:rsidRDefault="00D63F83" w:rsidP="009F7FEF">
            <w:pPr>
              <w:pStyle w:val="ListParagraph"/>
              <w:numPr>
                <w:ilvl w:val="3"/>
                <w:numId w:val="1"/>
              </w:numPr>
              <w:ind w:left="1163" w:right="43" w:hanging="850"/>
              <w:jc w:val="both"/>
              <w:rPr>
                <w:sz w:val="24"/>
                <w:szCs w:val="24"/>
                <w:lang w:val="lv-LV"/>
              </w:rPr>
            </w:pPr>
            <w:r w:rsidRPr="002250F1">
              <w:rPr>
                <w:sz w:val="24"/>
                <w:szCs w:val="24"/>
                <w:lang w:val="lv-LV"/>
              </w:rPr>
              <w:t>radioaktīvo vai bīstamo vielu, stratēģiskas nozīmes preču vai citu vērtību, sprāgstvielu, ieroču vai munīcijas pārvietošana pāri Latvijas Republikas valsts robežai jebkādā nelikumīgā veidā;</w:t>
            </w:r>
          </w:p>
          <w:p w14:paraId="7CA854DE" w14:textId="77777777" w:rsidR="00D63F83" w:rsidRPr="002250F1" w:rsidRDefault="00D63F83" w:rsidP="009F7FEF">
            <w:pPr>
              <w:pStyle w:val="ListParagraph"/>
              <w:numPr>
                <w:ilvl w:val="3"/>
                <w:numId w:val="1"/>
              </w:numPr>
              <w:ind w:left="1163" w:right="43" w:hanging="850"/>
              <w:jc w:val="both"/>
              <w:rPr>
                <w:sz w:val="24"/>
                <w:szCs w:val="24"/>
                <w:lang w:val="lv-LV"/>
              </w:rPr>
            </w:pPr>
            <w:r w:rsidRPr="002250F1">
              <w:rPr>
                <w:sz w:val="24"/>
                <w:szCs w:val="24"/>
                <w:lang w:val="lv-LV"/>
              </w:rPr>
              <w:t>izvairīšanās no nodokļu un tiem pielīdzināto maksājumu samaksas.</w:t>
            </w:r>
          </w:p>
          <w:p w14:paraId="60CCD55D" w14:textId="77777777" w:rsidR="00D63F83" w:rsidRPr="002250F1" w:rsidRDefault="00D63F83" w:rsidP="009F7FEF">
            <w:pPr>
              <w:pStyle w:val="ListParagraph"/>
              <w:numPr>
                <w:ilvl w:val="2"/>
                <w:numId w:val="1"/>
              </w:numPr>
              <w:ind w:left="880" w:right="43" w:hanging="628"/>
              <w:jc w:val="both"/>
              <w:rPr>
                <w:sz w:val="24"/>
                <w:szCs w:val="24"/>
                <w:lang w:val="lv-LV"/>
              </w:rPr>
            </w:pPr>
            <w:r w:rsidRPr="002250F1">
              <w:rPr>
                <w:sz w:val="24"/>
                <w:szCs w:val="24"/>
                <w:lang w:val="lv-LV"/>
              </w:rPr>
              <w:t>ir saņemts Satversmes aizsardzības biroja Nacionālās drošības iestādes atzinums, ka iepirkuma līgumu noslēgšana ar kandidātu var radīt draudus nacionālajai drošībai.</w:t>
            </w:r>
          </w:p>
          <w:p w14:paraId="7E1A9D7F" w14:textId="77777777" w:rsidR="00D63F83" w:rsidRPr="002250F1" w:rsidRDefault="00D63F83" w:rsidP="009F7FEF">
            <w:pPr>
              <w:pStyle w:val="ListParagraph"/>
              <w:numPr>
                <w:ilvl w:val="2"/>
                <w:numId w:val="1"/>
              </w:numPr>
              <w:ind w:left="880" w:right="43" w:hanging="628"/>
              <w:jc w:val="both"/>
              <w:rPr>
                <w:sz w:val="24"/>
                <w:szCs w:val="24"/>
                <w:lang w:val="lv-LV"/>
              </w:rPr>
            </w:pPr>
            <w:r w:rsidRPr="002250F1">
              <w:rPr>
                <w:sz w:val="24"/>
                <w:szCs w:val="24"/>
                <w:lang w:val="lv-LV"/>
              </w:rPr>
              <w:t xml:space="preserve">kandidāts, izpildot iepriekš noslēgtu iepirkuma līgumu, nav ievērojis tos pienākumus, kas iepirkuma līgumā tam noteikti atbilstoši </w:t>
            </w:r>
            <w:r w:rsidR="00F3234B" w:rsidRPr="002250F1">
              <w:rPr>
                <w:sz w:val="24"/>
                <w:szCs w:val="24"/>
                <w:lang w:val="lv-LV"/>
              </w:rPr>
              <w:t>ADJIL</w:t>
            </w:r>
            <w:r w:rsidRPr="002250F1">
              <w:rPr>
                <w:sz w:val="24"/>
                <w:szCs w:val="24"/>
                <w:lang w:val="lv-LV"/>
              </w:rPr>
              <w:t xml:space="preserve"> 21. un 22.pantā minētajiem noteikumiem, vai arī nav izpildījis iepriekš noslēgtu iepirkuma līgumu aizsardzības un drošības jomā, un pasūtītājs, kas ir bijis attiecīgā līguma puse, piegādātāja pieļauto iepirkuma līguma pārkāpumu dēļ saskaņā ar noslēgtā iepirkuma līguma noteikumiem ir vienpusēji atkāpies no līguma un:</w:t>
            </w:r>
          </w:p>
          <w:p w14:paraId="049552F1" w14:textId="77777777" w:rsidR="00D63F83" w:rsidRPr="002250F1" w:rsidRDefault="00D63F83" w:rsidP="009F7FEF">
            <w:pPr>
              <w:pStyle w:val="ListParagraph"/>
              <w:numPr>
                <w:ilvl w:val="3"/>
                <w:numId w:val="1"/>
              </w:numPr>
              <w:ind w:left="1305" w:right="43" w:hanging="851"/>
              <w:jc w:val="both"/>
              <w:rPr>
                <w:sz w:val="24"/>
                <w:szCs w:val="24"/>
                <w:lang w:val="lv-LV"/>
              </w:rPr>
            </w:pPr>
            <w:r w:rsidRPr="002250F1">
              <w:rPr>
                <w:sz w:val="24"/>
                <w:szCs w:val="24"/>
                <w:lang w:val="lv-LV"/>
              </w:rPr>
              <w:t>kandidāts viena gada laikā pēc tam, kad pasūtītājs tam paziņojis par vienpusēju atkāpšanos no līguma, likumā noteiktajā kārtībā nav cēlis prasību tiesā pret pasūtītāju par iepirkuma līguma izpildi vai</w:t>
            </w:r>
          </w:p>
          <w:p w14:paraId="411B3BC2" w14:textId="77777777" w:rsidR="006B23CC" w:rsidRPr="002250F1" w:rsidRDefault="006B23CC" w:rsidP="0049070F">
            <w:pPr>
              <w:ind w:right="43"/>
              <w:jc w:val="both"/>
              <w:rPr>
                <w:sz w:val="24"/>
                <w:szCs w:val="24"/>
                <w:lang w:val="lv-LV"/>
              </w:rPr>
            </w:pPr>
          </w:p>
          <w:p w14:paraId="4CD047AF" w14:textId="77777777" w:rsidR="00D63F83" w:rsidRPr="002250F1" w:rsidRDefault="00D63F83" w:rsidP="009F7FEF">
            <w:pPr>
              <w:pStyle w:val="ListParagraph"/>
              <w:numPr>
                <w:ilvl w:val="3"/>
                <w:numId w:val="1"/>
              </w:numPr>
              <w:ind w:left="1305" w:right="43" w:hanging="851"/>
              <w:jc w:val="both"/>
              <w:rPr>
                <w:sz w:val="24"/>
                <w:szCs w:val="24"/>
                <w:lang w:val="lv-LV"/>
              </w:rPr>
            </w:pPr>
            <w:r w:rsidRPr="002250F1">
              <w:rPr>
                <w:sz w:val="24"/>
                <w:szCs w:val="24"/>
                <w:lang w:val="lv-LV"/>
              </w:rPr>
              <w:t>pēdējo trīs gadu laikā, tiesa ar spriedumu, kas stājies spēkā un kļuvis nepārsūdzams, ir atzinusi pasūtītāja rīcību par pamatotu.</w:t>
            </w:r>
          </w:p>
          <w:p w14:paraId="5335AD1E" w14:textId="77777777" w:rsidR="006B23CC" w:rsidRPr="002250F1" w:rsidRDefault="006B23CC" w:rsidP="0049070F">
            <w:pPr>
              <w:ind w:right="43"/>
              <w:jc w:val="both"/>
              <w:rPr>
                <w:sz w:val="24"/>
                <w:szCs w:val="24"/>
                <w:lang w:val="lv-LV"/>
              </w:rPr>
            </w:pPr>
          </w:p>
          <w:p w14:paraId="4D3F3722" w14:textId="3FA6CADE" w:rsidR="00D63F83" w:rsidRPr="002250F1" w:rsidRDefault="00D63F83" w:rsidP="009F7FEF">
            <w:pPr>
              <w:pStyle w:val="ListParagraph"/>
              <w:numPr>
                <w:ilvl w:val="2"/>
                <w:numId w:val="1"/>
              </w:numPr>
              <w:ind w:left="880" w:right="43" w:hanging="567"/>
              <w:jc w:val="both"/>
              <w:rPr>
                <w:sz w:val="24"/>
                <w:szCs w:val="24"/>
                <w:lang w:val="lv-LV"/>
              </w:rPr>
            </w:pPr>
            <w:r w:rsidRPr="002250F1">
              <w:rPr>
                <w:sz w:val="24"/>
                <w:szCs w:val="24"/>
                <w:lang w:val="lv-LV"/>
              </w:rPr>
              <w:t>kandidātam pieteikumu iesniegšanas termiņa pēdējā dienā (</w:t>
            </w:r>
            <w:r w:rsidR="00CD7BC3">
              <w:rPr>
                <w:sz w:val="24"/>
                <w:szCs w:val="24"/>
                <w:lang w:val="lv-LV"/>
              </w:rPr>
              <w:t>11</w:t>
            </w:r>
            <w:r w:rsidR="00EB4C0E" w:rsidRPr="002250F1">
              <w:rPr>
                <w:sz w:val="24"/>
                <w:szCs w:val="24"/>
                <w:lang w:val="lv-LV"/>
              </w:rPr>
              <w:t>.</w:t>
            </w:r>
            <w:r w:rsidR="005B7DD5">
              <w:rPr>
                <w:sz w:val="24"/>
                <w:szCs w:val="24"/>
                <w:lang w:val="lv-LV"/>
              </w:rPr>
              <w:t>0</w:t>
            </w:r>
            <w:r w:rsidR="00AE397F">
              <w:rPr>
                <w:sz w:val="24"/>
                <w:szCs w:val="24"/>
                <w:lang w:val="lv-LV"/>
              </w:rPr>
              <w:t>2</w:t>
            </w:r>
            <w:r w:rsidRPr="002250F1">
              <w:rPr>
                <w:sz w:val="24"/>
                <w:szCs w:val="24"/>
                <w:lang w:val="lv-LV"/>
              </w:rPr>
              <w:t>.201</w:t>
            </w:r>
            <w:r w:rsidR="005B7DD5">
              <w:rPr>
                <w:sz w:val="24"/>
                <w:szCs w:val="24"/>
                <w:lang w:val="lv-LV"/>
              </w:rPr>
              <w:t>9</w:t>
            </w:r>
            <w:r w:rsidRPr="002250F1">
              <w:rPr>
                <w:sz w:val="24"/>
                <w:szCs w:val="24"/>
                <w:lang w:val="lv-LV"/>
              </w:rPr>
              <w:t xml:space="preserve">.), Latvijā un valstī, kurā tas reģistrēts (ja tas nav reģistrēts Latvijā vai tā pastāvīgā </w:t>
            </w:r>
            <w:r w:rsidRPr="002250F1">
              <w:rPr>
                <w:sz w:val="24"/>
                <w:szCs w:val="24"/>
                <w:lang w:val="lv-LV"/>
              </w:rPr>
              <w:lastRenderedPageBreak/>
              <w:t xml:space="preserve">dzīvesvieta nav Latvijā), </w:t>
            </w:r>
            <w:r w:rsidR="00CA2DBC" w:rsidRPr="002250F1">
              <w:rPr>
                <w:sz w:val="24"/>
                <w:szCs w:val="24"/>
                <w:lang w:val="lv-LV"/>
              </w:rPr>
              <w:t>ir</w:t>
            </w:r>
            <w:r w:rsidRPr="002250F1">
              <w:rPr>
                <w:sz w:val="24"/>
                <w:szCs w:val="24"/>
                <w:lang w:val="lv-LV"/>
              </w:rPr>
              <w:t xml:space="preserve"> nodokļu parād</w:t>
            </w:r>
            <w:r w:rsidR="00CA2DBC" w:rsidRPr="002250F1">
              <w:rPr>
                <w:sz w:val="24"/>
                <w:szCs w:val="24"/>
                <w:lang w:val="lv-LV"/>
              </w:rPr>
              <w:t>i</w:t>
            </w:r>
            <w:r w:rsidRPr="002250F1">
              <w:rPr>
                <w:sz w:val="24"/>
                <w:szCs w:val="24"/>
                <w:lang w:val="lv-LV"/>
              </w:rPr>
              <w:t>, tajā skaitā valsts sociālās apdrošināšanas obligāto iemaksu parād</w:t>
            </w:r>
            <w:r w:rsidR="00CA2DBC" w:rsidRPr="002250F1">
              <w:rPr>
                <w:sz w:val="24"/>
                <w:szCs w:val="24"/>
                <w:lang w:val="lv-LV"/>
              </w:rPr>
              <w:t>i</w:t>
            </w:r>
            <w:r w:rsidRPr="002250F1">
              <w:rPr>
                <w:sz w:val="24"/>
                <w:szCs w:val="24"/>
                <w:lang w:val="lv-LV"/>
              </w:rPr>
              <w:t xml:space="preserve">, kas kopsummā katrā valstī pārsniedz 150 </w:t>
            </w:r>
            <w:proofErr w:type="spellStart"/>
            <w:r w:rsidRPr="002250F1">
              <w:rPr>
                <w:i/>
                <w:sz w:val="24"/>
                <w:szCs w:val="24"/>
                <w:lang w:val="lv-LV"/>
              </w:rPr>
              <w:t>euro</w:t>
            </w:r>
            <w:proofErr w:type="spellEnd"/>
            <w:r w:rsidRPr="002250F1">
              <w:rPr>
                <w:sz w:val="24"/>
                <w:szCs w:val="24"/>
                <w:lang w:val="lv-LV"/>
              </w:rPr>
              <w:t>.</w:t>
            </w:r>
          </w:p>
          <w:p w14:paraId="0D32E806" w14:textId="77777777" w:rsidR="006B23CC" w:rsidRPr="002250F1" w:rsidRDefault="006B23CC" w:rsidP="006B23CC">
            <w:pPr>
              <w:ind w:right="43"/>
              <w:jc w:val="both"/>
              <w:rPr>
                <w:sz w:val="24"/>
                <w:szCs w:val="24"/>
                <w:lang w:val="lv-LV"/>
              </w:rPr>
            </w:pPr>
          </w:p>
          <w:p w14:paraId="74FBEB65" w14:textId="77777777" w:rsidR="00D63F83" w:rsidRPr="002250F1" w:rsidRDefault="00D63F83" w:rsidP="009F7FEF">
            <w:pPr>
              <w:pStyle w:val="ListParagraph"/>
              <w:numPr>
                <w:ilvl w:val="2"/>
                <w:numId w:val="1"/>
              </w:numPr>
              <w:ind w:left="880" w:right="43" w:hanging="567"/>
              <w:jc w:val="both"/>
              <w:rPr>
                <w:sz w:val="24"/>
                <w:szCs w:val="24"/>
                <w:lang w:val="lv-LV"/>
              </w:rPr>
            </w:pPr>
            <w:r w:rsidRPr="002250F1">
              <w:rPr>
                <w:sz w:val="24"/>
                <w:szCs w:val="24"/>
                <w:lang w:val="lv-LV"/>
              </w:rPr>
              <w:t>kandidāts ar kompetentas institūcijas lēmumu vai tiesas spriedumu, kas stājies spēkā un kļuvis neapstrīdams un nepārsūdzams:</w:t>
            </w:r>
          </w:p>
          <w:p w14:paraId="494B8791" w14:textId="77777777" w:rsidR="00D63F83" w:rsidRPr="002250F1" w:rsidRDefault="00D63F83" w:rsidP="009F7FEF">
            <w:pPr>
              <w:pStyle w:val="ListParagraph"/>
              <w:numPr>
                <w:ilvl w:val="3"/>
                <w:numId w:val="1"/>
              </w:numPr>
              <w:ind w:left="1305" w:right="43" w:hanging="851"/>
              <w:jc w:val="both"/>
              <w:rPr>
                <w:sz w:val="24"/>
                <w:szCs w:val="24"/>
                <w:lang w:val="lv-LV"/>
              </w:rPr>
            </w:pPr>
            <w:r w:rsidRPr="002250F1">
              <w:rPr>
                <w:sz w:val="24"/>
                <w:szCs w:val="24"/>
                <w:lang w:val="lv-LV"/>
              </w:rPr>
              <w:t>pēdējo trīs gadu laikā atzīts par vainīgu pārkāpumā, kas izpaužas kā vienas vai vairāku personu nodarbināšana, ja tām nav nepieciešamās darba atļaujas vai ja tās nav tiesīgas uzturēties Eiropas Savienības dalībvalstī;</w:t>
            </w:r>
          </w:p>
          <w:p w14:paraId="719C9E50" w14:textId="77777777" w:rsidR="00D63F83" w:rsidRPr="002250F1" w:rsidRDefault="00D63F83" w:rsidP="009F7FEF">
            <w:pPr>
              <w:pStyle w:val="ListParagraph"/>
              <w:numPr>
                <w:ilvl w:val="3"/>
                <w:numId w:val="1"/>
              </w:numPr>
              <w:ind w:left="1305" w:right="43" w:hanging="851"/>
              <w:jc w:val="both"/>
              <w:rPr>
                <w:sz w:val="24"/>
                <w:szCs w:val="24"/>
                <w:lang w:val="lv-LV"/>
              </w:rPr>
            </w:pPr>
            <w:r w:rsidRPr="002250F1">
              <w:rPr>
                <w:sz w:val="24"/>
                <w:szCs w:val="24"/>
                <w:lang w:val="lv-LV"/>
              </w:rPr>
              <w:t>pēdējo 18 mēnešu laikā atzīts par vainīgu pārkāpumā, kas izpaužas kā personas nodarbināšana bez rakstveidā noslēgta darba līguma, normatīvajos aktos noteiktajā termiņā neiesniedzot par šo personu informatīvo deklarāciju par darbiniekiem, kas iesniedzama par personām, kuras uzsāk darbu.</w:t>
            </w:r>
          </w:p>
          <w:p w14:paraId="20725EB2" w14:textId="77777777" w:rsidR="00D63F83" w:rsidRPr="002250F1" w:rsidRDefault="00D63F83" w:rsidP="009F7FEF">
            <w:pPr>
              <w:pStyle w:val="ListParagraph"/>
              <w:numPr>
                <w:ilvl w:val="2"/>
                <w:numId w:val="1"/>
              </w:numPr>
              <w:ind w:left="1021" w:right="43" w:hanging="708"/>
              <w:jc w:val="both"/>
              <w:rPr>
                <w:sz w:val="24"/>
                <w:szCs w:val="24"/>
                <w:lang w:val="lv-LV"/>
              </w:rPr>
            </w:pPr>
            <w:r w:rsidRPr="002250F1">
              <w:rPr>
                <w:sz w:val="24"/>
                <w:szCs w:val="24"/>
                <w:lang w:val="lv-LV"/>
              </w:rPr>
              <w:t>ir pasludināts kandidāta maksātnespējas process, apturēta kandidāta saimnieciskā darbība, kandidāts tiek likvidēts.</w:t>
            </w:r>
          </w:p>
          <w:p w14:paraId="5EA7A16A" w14:textId="77777777" w:rsidR="00D63F83" w:rsidRPr="002250F1" w:rsidRDefault="00D63F83" w:rsidP="009F7FEF">
            <w:pPr>
              <w:pStyle w:val="ListParagraph"/>
              <w:numPr>
                <w:ilvl w:val="2"/>
                <w:numId w:val="1"/>
              </w:numPr>
              <w:ind w:left="1021" w:right="43" w:hanging="708"/>
              <w:jc w:val="both"/>
              <w:rPr>
                <w:sz w:val="24"/>
                <w:szCs w:val="24"/>
                <w:lang w:val="lv-LV"/>
              </w:rPr>
            </w:pPr>
            <w:r w:rsidRPr="002250F1">
              <w:rPr>
                <w:sz w:val="24"/>
                <w:szCs w:val="24"/>
                <w:lang w:val="lv-LV"/>
              </w:rPr>
              <w:t>kandidāts ar tādu kompetentas institūcijas lēmumu vai tiesas spriedumu, kurš stājies spēkā un kļuvis neapstrīdams un nepārsūdzams, pēdējo astoņpadsmit mēnešu laikā atzīts par vainīgu konkurences tiesību pārkāpumā, kas izpaužas kā horizontālā karteļa vienošanās, izņemot gadījumu, kad attiecīgā institūcija, konstatējot konkurences tiesību pārkāpumu, par sadarbību iecietības programmas ietvaros ir atbrīvojusi kandidātu no naudas soda vai naudas sodu samazinājusi.</w:t>
            </w:r>
          </w:p>
          <w:p w14:paraId="5FE835AC" w14:textId="77777777" w:rsidR="00D63F83" w:rsidRPr="002250F1" w:rsidRDefault="00D63F83" w:rsidP="009F7FEF">
            <w:pPr>
              <w:pStyle w:val="ListParagraph"/>
              <w:numPr>
                <w:ilvl w:val="2"/>
                <w:numId w:val="1"/>
              </w:numPr>
              <w:ind w:left="1021" w:right="43" w:hanging="567"/>
              <w:jc w:val="both"/>
              <w:rPr>
                <w:sz w:val="24"/>
                <w:szCs w:val="24"/>
                <w:lang w:val="lv-LV"/>
              </w:rPr>
            </w:pPr>
            <w:r w:rsidRPr="002250F1">
              <w:rPr>
                <w:sz w:val="24"/>
                <w:szCs w:val="24"/>
                <w:lang w:val="lv-LV"/>
              </w:rPr>
              <w:t>kandidāts ir sniedzis nepatiesu informāciju, lai apliecinātu, ka uz to nav attiecināmi nolikuma 6.2.1. līdz 6.2.7.punktos minētie izslēgšanas gadījumi un lai apliecinātu atbilstību nolikuma 3.punktā noteiktajām kandidātu atlases prasībām, vai nav sniedzis prasīto informāciju.</w:t>
            </w:r>
          </w:p>
          <w:p w14:paraId="6A600357" w14:textId="77777777" w:rsidR="00D63F83" w:rsidRPr="002250F1" w:rsidRDefault="00D63F83" w:rsidP="009F7FEF">
            <w:pPr>
              <w:pStyle w:val="ListParagraph"/>
              <w:numPr>
                <w:ilvl w:val="2"/>
                <w:numId w:val="1"/>
              </w:numPr>
              <w:ind w:left="1027" w:right="43" w:hanging="573"/>
              <w:jc w:val="both"/>
              <w:rPr>
                <w:sz w:val="24"/>
                <w:szCs w:val="24"/>
                <w:lang w:val="lv-LV"/>
              </w:rPr>
            </w:pPr>
            <w:r w:rsidRPr="002250F1">
              <w:rPr>
                <w:sz w:val="24"/>
                <w:szCs w:val="24"/>
                <w:lang w:val="lv-LV"/>
              </w:rPr>
              <w:t xml:space="preserve">uz kandidāta norādīto personu (apakšuzņēmēju), uz kuras iespējām kandidāts balstās, lai apliecinātu, ka tā kvalifikācija atbilst paziņojumā par līgumu vai iepirkuma procedūras dokumentos noteiktajām prasībām, ir attiecināmi nolikuma </w:t>
            </w:r>
            <w:r w:rsidRPr="002250F1">
              <w:rPr>
                <w:sz w:val="24"/>
                <w:szCs w:val="24"/>
                <w:lang w:val="lv-LV" w:eastAsia="x-none"/>
              </w:rPr>
              <w:t>6.2.1. līdz 6.2.8. punktā minētie nosacījumi</w:t>
            </w:r>
            <w:r w:rsidRPr="002250F1">
              <w:rPr>
                <w:sz w:val="24"/>
                <w:szCs w:val="24"/>
                <w:lang w:val="lv-LV"/>
              </w:rPr>
              <w:t>.</w:t>
            </w:r>
          </w:p>
          <w:p w14:paraId="2E4AB204" w14:textId="794BA44C" w:rsidR="00DD63D4" w:rsidRPr="002250F1" w:rsidRDefault="00DD63D4" w:rsidP="009F7FEF">
            <w:pPr>
              <w:numPr>
                <w:ilvl w:val="1"/>
                <w:numId w:val="1"/>
              </w:numPr>
              <w:ind w:left="454" w:right="43" w:hanging="425"/>
              <w:jc w:val="both"/>
              <w:rPr>
                <w:sz w:val="24"/>
                <w:szCs w:val="24"/>
                <w:lang w:val="lv-LV"/>
              </w:rPr>
            </w:pPr>
            <w:r w:rsidRPr="002250F1">
              <w:rPr>
                <w:sz w:val="24"/>
                <w:szCs w:val="24"/>
                <w:lang w:val="lv-LV"/>
              </w:rPr>
              <w:lastRenderedPageBreak/>
              <w:t xml:space="preserve">Atbilstoši </w:t>
            </w:r>
            <w:r w:rsidRPr="002250F1">
              <w:rPr>
                <w:bCs/>
                <w:sz w:val="24"/>
                <w:szCs w:val="24"/>
                <w:lang w:val="lv-LV"/>
              </w:rPr>
              <w:t>Starptautisko un Latvijas Republikas nacionālo sankciju likuma 11.</w:t>
            </w:r>
            <w:r w:rsidRPr="002250F1">
              <w:rPr>
                <w:bCs/>
                <w:sz w:val="24"/>
                <w:szCs w:val="24"/>
                <w:vertAlign w:val="superscript"/>
                <w:lang w:val="lv-LV"/>
              </w:rPr>
              <w:t>1</w:t>
            </w:r>
            <w:r w:rsidRPr="002250F1">
              <w:rPr>
                <w:bCs/>
                <w:sz w:val="24"/>
                <w:szCs w:val="24"/>
                <w:lang w:val="lv-LV"/>
              </w:rPr>
              <w:t xml:space="preserve"> panta pirmajai un otrajai daļai</w:t>
            </w:r>
            <w:r w:rsidRPr="002250F1">
              <w:rPr>
                <w:sz w:val="24"/>
                <w:szCs w:val="24"/>
                <w:lang w:val="lv-LV"/>
              </w:rPr>
              <w:t xml:space="preserve"> </w:t>
            </w:r>
            <w:r w:rsidR="00926E64" w:rsidRPr="002250F1">
              <w:rPr>
                <w:sz w:val="24"/>
                <w:szCs w:val="24"/>
                <w:lang w:val="lv-LV"/>
              </w:rPr>
              <w:t xml:space="preserve">kandidāts vai </w:t>
            </w:r>
            <w:r w:rsidRPr="002250F1">
              <w:rPr>
                <w:sz w:val="24"/>
                <w:szCs w:val="24"/>
                <w:lang w:val="lv-LV"/>
              </w:rPr>
              <w:t>pretendents, kuram būtu piešķiramas līguma slēgšanas tiesības, var tikt izslēgts no dalības iepirkuma procedūrā, ja</w:t>
            </w:r>
            <w:r w:rsidRPr="002250F1">
              <w:rPr>
                <w:bCs/>
                <w:sz w:val="24"/>
                <w:szCs w:val="24"/>
                <w:lang w:val="lv-LV"/>
              </w:rPr>
              <w:t xml:space="preserve"> attiecībā uz</w:t>
            </w:r>
            <w:r w:rsidRPr="002250F1">
              <w:rPr>
                <w:sz w:val="24"/>
                <w:szCs w:val="24"/>
                <w:lang w:val="lv-LV"/>
              </w:rPr>
              <w:t xml:space="preserve"> </w:t>
            </w:r>
            <w:r w:rsidRPr="002250F1">
              <w:rPr>
                <w:bCs/>
                <w:sz w:val="24"/>
                <w:szCs w:val="24"/>
                <w:lang w:val="lv-LV"/>
              </w:rPr>
              <w:t>tā:</w:t>
            </w:r>
          </w:p>
          <w:p w14:paraId="029C14E7" w14:textId="77777777" w:rsidR="00DD63D4" w:rsidRPr="002250F1" w:rsidRDefault="00DD63D4" w:rsidP="00E256A5">
            <w:pPr>
              <w:widowControl w:val="0"/>
              <w:numPr>
                <w:ilvl w:val="0"/>
                <w:numId w:val="21"/>
              </w:numPr>
              <w:shd w:val="clear" w:color="auto" w:fill="FFFFFF" w:themeFill="background1"/>
              <w:jc w:val="both"/>
              <w:rPr>
                <w:sz w:val="24"/>
                <w:szCs w:val="24"/>
                <w:lang w:val="lv-LV"/>
              </w:rPr>
            </w:pPr>
            <w:r w:rsidRPr="002250F1">
              <w:rPr>
                <w:bCs/>
                <w:sz w:val="24"/>
                <w:szCs w:val="24"/>
                <w:lang w:val="lv-LV"/>
              </w:rPr>
              <w:t>valdes vai padomes locekli,</w:t>
            </w:r>
          </w:p>
          <w:p w14:paraId="38DAA667" w14:textId="77777777" w:rsidR="00DD63D4" w:rsidRPr="002250F1" w:rsidRDefault="00DD63D4" w:rsidP="00E256A5">
            <w:pPr>
              <w:widowControl w:val="0"/>
              <w:numPr>
                <w:ilvl w:val="0"/>
                <w:numId w:val="21"/>
              </w:numPr>
              <w:shd w:val="clear" w:color="auto" w:fill="FFFFFF" w:themeFill="background1"/>
              <w:jc w:val="both"/>
              <w:rPr>
                <w:sz w:val="24"/>
                <w:szCs w:val="24"/>
                <w:lang w:val="lv-LV"/>
              </w:rPr>
            </w:pPr>
            <w:proofErr w:type="spellStart"/>
            <w:r w:rsidRPr="002250F1">
              <w:rPr>
                <w:bCs/>
                <w:sz w:val="24"/>
                <w:szCs w:val="24"/>
                <w:lang w:val="lv-LV"/>
              </w:rPr>
              <w:t>pārstāvēttiesīgo</w:t>
            </w:r>
            <w:proofErr w:type="spellEnd"/>
            <w:r w:rsidRPr="002250F1">
              <w:rPr>
                <w:bCs/>
                <w:sz w:val="24"/>
                <w:szCs w:val="24"/>
                <w:lang w:val="lv-LV"/>
              </w:rPr>
              <w:t xml:space="preserve"> personu, </w:t>
            </w:r>
          </w:p>
          <w:p w14:paraId="372E9802" w14:textId="77777777" w:rsidR="00DD63D4" w:rsidRPr="002250F1" w:rsidRDefault="00DD63D4" w:rsidP="00E256A5">
            <w:pPr>
              <w:widowControl w:val="0"/>
              <w:numPr>
                <w:ilvl w:val="0"/>
                <w:numId w:val="21"/>
              </w:numPr>
              <w:shd w:val="clear" w:color="auto" w:fill="FFFFFF" w:themeFill="background1"/>
              <w:jc w:val="both"/>
              <w:rPr>
                <w:sz w:val="24"/>
                <w:szCs w:val="24"/>
                <w:lang w:val="lv-LV"/>
              </w:rPr>
            </w:pPr>
            <w:r w:rsidRPr="002250F1">
              <w:rPr>
                <w:bCs/>
                <w:sz w:val="24"/>
                <w:szCs w:val="24"/>
                <w:lang w:val="lv-LV"/>
              </w:rPr>
              <w:t xml:space="preserve">prokūristu, </w:t>
            </w:r>
          </w:p>
          <w:p w14:paraId="118A665C" w14:textId="3EC4BC43" w:rsidR="00DD63D4" w:rsidRPr="002250F1" w:rsidRDefault="00DD63D4" w:rsidP="00E256A5">
            <w:pPr>
              <w:widowControl w:val="0"/>
              <w:numPr>
                <w:ilvl w:val="0"/>
                <w:numId w:val="21"/>
              </w:numPr>
              <w:shd w:val="clear" w:color="auto" w:fill="FFFFFF" w:themeFill="background1"/>
              <w:jc w:val="both"/>
              <w:rPr>
                <w:lang w:val="lv-LV"/>
              </w:rPr>
            </w:pPr>
            <w:r w:rsidRPr="002250F1">
              <w:rPr>
                <w:bCs/>
                <w:sz w:val="24"/>
                <w:szCs w:val="24"/>
                <w:lang w:val="lv-LV"/>
              </w:rPr>
              <w:t xml:space="preserve">personu, kura ir pilnvarota pārstāvēt </w:t>
            </w:r>
            <w:r w:rsidR="00926E64" w:rsidRPr="002250F1">
              <w:rPr>
                <w:bCs/>
                <w:sz w:val="24"/>
                <w:szCs w:val="24"/>
                <w:lang w:val="lv-LV"/>
              </w:rPr>
              <w:t xml:space="preserve">kandidātu vai </w:t>
            </w:r>
            <w:r w:rsidRPr="002250F1">
              <w:rPr>
                <w:bCs/>
                <w:sz w:val="24"/>
                <w:szCs w:val="24"/>
                <w:lang w:val="lv-LV"/>
              </w:rPr>
              <w:t xml:space="preserve">pretendentu darbībās, kas saistītas ar filiāli, </w:t>
            </w:r>
          </w:p>
          <w:p w14:paraId="0585A4E7" w14:textId="69715DCD" w:rsidR="00DD63D4" w:rsidRPr="002250F1" w:rsidRDefault="00DD63D4" w:rsidP="00E256A5">
            <w:pPr>
              <w:widowControl w:val="0"/>
              <w:numPr>
                <w:ilvl w:val="0"/>
                <w:numId w:val="21"/>
              </w:numPr>
              <w:shd w:val="clear" w:color="auto" w:fill="FFFFFF" w:themeFill="background1"/>
              <w:jc w:val="both"/>
              <w:rPr>
                <w:lang w:val="lv-LV"/>
              </w:rPr>
            </w:pPr>
            <w:r w:rsidRPr="002250F1">
              <w:rPr>
                <w:bCs/>
                <w:sz w:val="24"/>
                <w:szCs w:val="24"/>
                <w:lang w:val="lv-LV"/>
              </w:rPr>
              <w:t xml:space="preserve">personālsabiedrības biedru, ja </w:t>
            </w:r>
            <w:r w:rsidR="00926E64" w:rsidRPr="002250F1">
              <w:rPr>
                <w:bCs/>
                <w:sz w:val="24"/>
                <w:szCs w:val="24"/>
                <w:lang w:val="lv-LV"/>
              </w:rPr>
              <w:t xml:space="preserve">kandidāts vai </w:t>
            </w:r>
            <w:r w:rsidRPr="002250F1">
              <w:rPr>
                <w:bCs/>
                <w:sz w:val="24"/>
                <w:szCs w:val="24"/>
                <w:lang w:val="lv-LV"/>
              </w:rPr>
              <w:t xml:space="preserve">pretendents ir personālsabiedrības biedrs, </w:t>
            </w:r>
          </w:p>
          <w:p w14:paraId="7313DE59" w14:textId="0FAB6413" w:rsidR="00DD63D4" w:rsidRPr="002250F1" w:rsidRDefault="00DD63D4" w:rsidP="00E256A5">
            <w:pPr>
              <w:widowControl w:val="0"/>
              <w:numPr>
                <w:ilvl w:val="0"/>
                <w:numId w:val="21"/>
              </w:numPr>
              <w:shd w:val="clear" w:color="auto" w:fill="FFFFFF" w:themeFill="background1"/>
              <w:jc w:val="both"/>
              <w:rPr>
                <w:lang w:val="lv-LV"/>
              </w:rPr>
            </w:pPr>
            <w:r w:rsidRPr="002250F1">
              <w:rPr>
                <w:bCs/>
                <w:sz w:val="24"/>
                <w:szCs w:val="24"/>
                <w:lang w:val="lv-LV"/>
              </w:rPr>
              <w:t xml:space="preserve">apakšuzņēmēju, kura sniedzamo pakalpojumu vērtība ir vismaz 10% no kopējās līguma summas, </w:t>
            </w:r>
          </w:p>
          <w:p w14:paraId="5C45F185" w14:textId="00C185DE" w:rsidR="00DD63D4" w:rsidRPr="002250F1" w:rsidRDefault="00DD63D4" w:rsidP="00E256A5">
            <w:pPr>
              <w:widowControl w:val="0"/>
              <w:numPr>
                <w:ilvl w:val="0"/>
                <w:numId w:val="21"/>
              </w:numPr>
              <w:shd w:val="clear" w:color="auto" w:fill="FFFFFF" w:themeFill="background1"/>
              <w:jc w:val="both"/>
              <w:rPr>
                <w:sz w:val="24"/>
                <w:szCs w:val="24"/>
                <w:lang w:val="lv-LV"/>
              </w:rPr>
            </w:pPr>
            <w:r w:rsidRPr="002250F1">
              <w:rPr>
                <w:bCs/>
                <w:sz w:val="24"/>
                <w:szCs w:val="24"/>
                <w:lang w:val="lv-LV"/>
              </w:rPr>
              <w:t xml:space="preserve">personu, uz kuras iespējām </w:t>
            </w:r>
            <w:r w:rsidR="00926E64" w:rsidRPr="002250F1">
              <w:rPr>
                <w:bCs/>
                <w:sz w:val="24"/>
                <w:szCs w:val="24"/>
                <w:lang w:val="lv-LV"/>
              </w:rPr>
              <w:t xml:space="preserve">kandidāts vai </w:t>
            </w:r>
            <w:r w:rsidRPr="002250F1">
              <w:rPr>
                <w:bCs/>
                <w:sz w:val="24"/>
                <w:szCs w:val="24"/>
                <w:lang w:val="lv-LV"/>
              </w:rPr>
              <w:t xml:space="preserve">pretendents balstās, </w:t>
            </w:r>
          </w:p>
          <w:p w14:paraId="67958AF3" w14:textId="5F72CA5E" w:rsidR="007B355D" w:rsidRPr="002250F1" w:rsidRDefault="007B355D" w:rsidP="005E7DBF">
            <w:pPr>
              <w:widowControl w:val="0"/>
              <w:shd w:val="clear" w:color="auto" w:fill="FFFFFF" w:themeFill="background1"/>
              <w:ind w:left="225"/>
              <w:jc w:val="both"/>
              <w:rPr>
                <w:sz w:val="24"/>
                <w:szCs w:val="24"/>
                <w:lang w:val="lv-LV"/>
              </w:rPr>
            </w:pPr>
            <w:r w:rsidRPr="002250F1">
              <w:rPr>
                <w:sz w:val="24"/>
                <w:szCs w:val="24"/>
                <w:lang w:val="lv-LV"/>
              </w:rPr>
              <w:t>ir noteiktas starptautiskās vai nacionālās sankcijas vai būtiskas finanšu un kapitāla tirgus intereses ietekmējošas Eiropas Savienības vai Ziemeļatlantijas līguma organizācijas dalībvalsts noteiktās sankcijas, kuras ietekmē līguma izpildi.</w:t>
            </w:r>
          </w:p>
          <w:p w14:paraId="006D041D" w14:textId="77777777" w:rsidR="00D63F83" w:rsidRPr="002250F1" w:rsidRDefault="00D63F83" w:rsidP="009F7FEF">
            <w:pPr>
              <w:pStyle w:val="ListParagraph"/>
              <w:numPr>
                <w:ilvl w:val="1"/>
                <w:numId w:val="1"/>
              </w:numPr>
              <w:ind w:left="454" w:right="43" w:hanging="425"/>
              <w:jc w:val="both"/>
              <w:rPr>
                <w:sz w:val="24"/>
                <w:szCs w:val="24"/>
                <w:lang w:val="lv-LV"/>
              </w:rPr>
            </w:pPr>
            <w:r w:rsidRPr="002250F1">
              <w:rPr>
                <w:b/>
                <w:sz w:val="24"/>
                <w:szCs w:val="24"/>
                <w:lang w:val="lv-LV"/>
              </w:rPr>
              <w:t>Iepirkuma komisija iegūst nepieciešamo informāciju:</w:t>
            </w:r>
          </w:p>
          <w:p w14:paraId="71438866" w14:textId="77777777" w:rsidR="00D63F83" w:rsidRPr="002250F1" w:rsidRDefault="00950E42" w:rsidP="009F7FEF">
            <w:pPr>
              <w:pStyle w:val="ListParagraph"/>
              <w:numPr>
                <w:ilvl w:val="2"/>
                <w:numId w:val="1"/>
              </w:numPr>
              <w:ind w:left="738" w:right="43" w:hanging="567"/>
              <w:jc w:val="both"/>
              <w:rPr>
                <w:sz w:val="24"/>
                <w:szCs w:val="24"/>
                <w:lang w:val="lv-LV"/>
              </w:rPr>
            </w:pPr>
            <w:r w:rsidRPr="002250F1">
              <w:rPr>
                <w:sz w:val="24"/>
                <w:szCs w:val="24"/>
                <w:lang w:val="lv-LV"/>
              </w:rPr>
              <w:t>P</w:t>
            </w:r>
            <w:r w:rsidR="00D63F83" w:rsidRPr="002250F1">
              <w:rPr>
                <w:sz w:val="24"/>
                <w:szCs w:val="24"/>
                <w:lang w:val="lv-LV"/>
              </w:rPr>
              <w:t>ar nolikuma 6.2.2.punktā minēto gadījumu iepirkuma komisija pieprasa atzinumu no Satversmes aizsardzības biroja Nacionālās drošības iestādes.</w:t>
            </w:r>
          </w:p>
          <w:p w14:paraId="6961A585" w14:textId="77777777" w:rsidR="00D63F83" w:rsidRPr="002250F1" w:rsidRDefault="00950E42" w:rsidP="009F7FEF">
            <w:pPr>
              <w:pStyle w:val="ListParagraph"/>
              <w:numPr>
                <w:ilvl w:val="2"/>
                <w:numId w:val="1"/>
              </w:numPr>
              <w:ind w:left="738" w:right="43" w:hanging="567"/>
              <w:jc w:val="both"/>
              <w:rPr>
                <w:sz w:val="24"/>
                <w:szCs w:val="24"/>
                <w:lang w:val="lv-LV"/>
              </w:rPr>
            </w:pPr>
            <w:r w:rsidRPr="002250F1">
              <w:rPr>
                <w:sz w:val="24"/>
                <w:szCs w:val="24"/>
                <w:lang w:val="lv-LV"/>
              </w:rPr>
              <w:t>P</w:t>
            </w:r>
            <w:r w:rsidR="00D63F83" w:rsidRPr="002250F1">
              <w:rPr>
                <w:sz w:val="24"/>
                <w:szCs w:val="24"/>
                <w:lang w:val="lv-LV"/>
              </w:rPr>
              <w:t>ar nolikuma 6.2.3.punktā minētajiem gadījumiem pasūtītājs/</w:t>
            </w:r>
            <w:r w:rsidRPr="002250F1">
              <w:rPr>
                <w:sz w:val="24"/>
                <w:szCs w:val="24"/>
                <w:lang w:val="lv-LV"/>
              </w:rPr>
              <w:t>iepirkuma komisija</w:t>
            </w:r>
            <w:r w:rsidR="00D63F83" w:rsidRPr="002250F1">
              <w:rPr>
                <w:sz w:val="24"/>
                <w:szCs w:val="24"/>
                <w:lang w:val="lv-LV"/>
              </w:rPr>
              <w:t xml:space="preserve"> var pieprasīt informāciju par kandidātu un par nolikuma 6.2.9.punktā minēto personu citiem pasūtītājiem, kas slēdz iepirkuma līgumus aizsardzības un drošības jomā.</w:t>
            </w:r>
          </w:p>
          <w:p w14:paraId="6217D673" w14:textId="77777777" w:rsidR="00D63F83" w:rsidRPr="002250F1" w:rsidRDefault="00950E42" w:rsidP="009F7FEF">
            <w:pPr>
              <w:pStyle w:val="ListParagraph"/>
              <w:numPr>
                <w:ilvl w:val="2"/>
                <w:numId w:val="1"/>
              </w:numPr>
              <w:ind w:left="738" w:right="43" w:hanging="567"/>
              <w:jc w:val="both"/>
              <w:rPr>
                <w:sz w:val="24"/>
                <w:szCs w:val="24"/>
                <w:lang w:val="lv-LV"/>
              </w:rPr>
            </w:pPr>
            <w:r w:rsidRPr="002250F1">
              <w:rPr>
                <w:sz w:val="24"/>
                <w:szCs w:val="24"/>
                <w:lang w:val="lv-LV"/>
              </w:rPr>
              <w:t>P</w:t>
            </w:r>
            <w:r w:rsidR="00D63F83" w:rsidRPr="002250F1">
              <w:rPr>
                <w:sz w:val="24"/>
                <w:szCs w:val="24"/>
                <w:lang w:val="lv-LV"/>
              </w:rPr>
              <w:t>ar nolikuma 6.2.1., 6.2.4., 6.2.5., 6.2.6. un 6.2.7. punktā minētajiem gadījumiem</w:t>
            </w:r>
            <w:r w:rsidR="00D63F83" w:rsidRPr="002250F1">
              <w:rPr>
                <w:b/>
                <w:sz w:val="24"/>
                <w:szCs w:val="24"/>
                <w:lang w:val="lv-LV"/>
              </w:rPr>
              <w:t xml:space="preserve"> </w:t>
            </w:r>
            <w:r w:rsidR="00D63F83" w:rsidRPr="002250F1">
              <w:rPr>
                <w:sz w:val="24"/>
                <w:szCs w:val="24"/>
                <w:lang w:val="lv-LV"/>
              </w:rPr>
              <w:t>par Latvijā reģistrētiem vai pastāvīgi dzīvojošiem kandidātiem (personām) iepirkuma komisija informāciju iegūst saskaņā ar ADJIL 44.panta sesto daļu.</w:t>
            </w:r>
          </w:p>
          <w:p w14:paraId="11C134A8" w14:textId="4C6F5F38" w:rsidR="002D3B3B" w:rsidRPr="002250F1" w:rsidRDefault="002D3B3B" w:rsidP="009F7FEF">
            <w:pPr>
              <w:pStyle w:val="ListParagraph"/>
              <w:numPr>
                <w:ilvl w:val="2"/>
                <w:numId w:val="1"/>
              </w:numPr>
              <w:ind w:left="738" w:right="43" w:hanging="567"/>
              <w:jc w:val="both"/>
              <w:rPr>
                <w:sz w:val="24"/>
                <w:szCs w:val="24"/>
                <w:lang w:val="lv-LV"/>
              </w:rPr>
            </w:pPr>
            <w:r w:rsidRPr="002250F1">
              <w:rPr>
                <w:sz w:val="24"/>
                <w:szCs w:val="24"/>
                <w:lang w:val="lv-LV"/>
              </w:rPr>
              <w:t xml:space="preserve"> Par nolikuma 6.3.punktā minētajiem faktiem informācija var tikt pieprasīta </w:t>
            </w:r>
            <w:r w:rsidRPr="002250F1">
              <w:rPr>
                <w:bCs/>
                <w:sz w:val="24"/>
                <w:szCs w:val="24"/>
                <w:lang w:val="lv-LV"/>
              </w:rPr>
              <w:t>Starptautisko un Latvijas Republikas nacionālo sankciju likumā noteiktajā kārtībā un apjomā.</w:t>
            </w:r>
          </w:p>
          <w:p w14:paraId="478AF2A3" w14:textId="77777777" w:rsidR="00D63F83" w:rsidRPr="002250F1" w:rsidRDefault="00D63F83" w:rsidP="009F7FEF">
            <w:pPr>
              <w:pStyle w:val="ListParagraph"/>
              <w:numPr>
                <w:ilvl w:val="1"/>
                <w:numId w:val="1"/>
              </w:numPr>
              <w:ind w:left="454" w:right="43" w:hanging="454"/>
              <w:jc w:val="both"/>
              <w:rPr>
                <w:sz w:val="24"/>
                <w:szCs w:val="24"/>
                <w:lang w:val="lv-LV"/>
              </w:rPr>
            </w:pPr>
            <w:r w:rsidRPr="002250F1">
              <w:rPr>
                <w:b/>
                <w:sz w:val="24"/>
                <w:szCs w:val="24"/>
                <w:lang w:val="lv-LV"/>
              </w:rPr>
              <w:t xml:space="preserve">Kandidāts pats, lai apliecinātu, ka uz to nav attiecināmi </w:t>
            </w:r>
            <w:r w:rsidR="0006284D" w:rsidRPr="002250F1">
              <w:rPr>
                <w:b/>
                <w:sz w:val="24"/>
                <w:szCs w:val="24"/>
                <w:lang w:val="lv-LV"/>
              </w:rPr>
              <w:t>6.2.1. līdz 6.2.7.</w:t>
            </w:r>
            <w:r w:rsidRPr="002250F1">
              <w:rPr>
                <w:b/>
                <w:sz w:val="24"/>
                <w:szCs w:val="24"/>
                <w:lang w:val="lv-LV"/>
              </w:rPr>
              <w:t xml:space="preserve">punktā minētie izslēgšanas gadījumi, </w:t>
            </w:r>
            <w:r w:rsidR="00605CBE" w:rsidRPr="002250F1">
              <w:rPr>
                <w:b/>
                <w:sz w:val="24"/>
                <w:szCs w:val="24"/>
                <w:lang w:val="lv-LV"/>
              </w:rPr>
              <w:t xml:space="preserve">pēc pieprasījuma </w:t>
            </w:r>
            <w:r w:rsidRPr="002250F1">
              <w:rPr>
                <w:b/>
                <w:sz w:val="24"/>
                <w:szCs w:val="24"/>
                <w:lang w:val="lv-LV"/>
              </w:rPr>
              <w:t xml:space="preserve">iesniedz informāciju šādos gadījumos </w:t>
            </w:r>
            <w:r w:rsidRPr="002250F1">
              <w:rPr>
                <w:sz w:val="24"/>
                <w:szCs w:val="24"/>
                <w:lang w:val="lv-LV"/>
              </w:rPr>
              <w:t>(informācijas iesniegšanas laiks tiek noteikts ne īsāks par 10 darbdienām pēc pieprasījuma nosūtīšanas dienas):</w:t>
            </w:r>
          </w:p>
          <w:p w14:paraId="4ED198AA" w14:textId="77777777" w:rsidR="00D63F83" w:rsidRPr="002250F1" w:rsidRDefault="00D63F83" w:rsidP="009F7FEF">
            <w:pPr>
              <w:pStyle w:val="ListParagraph"/>
              <w:numPr>
                <w:ilvl w:val="2"/>
                <w:numId w:val="1"/>
              </w:numPr>
              <w:ind w:left="738" w:right="43" w:hanging="567"/>
              <w:jc w:val="both"/>
              <w:rPr>
                <w:sz w:val="24"/>
                <w:szCs w:val="24"/>
                <w:lang w:val="lv-LV"/>
              </w:rPr>
            </w:pPr>
            <w:r w:rsidRPr="002250F1">
              <w:rPr>
                <w:sz w:val="24"/>
                <w:szCs w:val="24"/>
                <w:lang w:val="lv-LV"/>
              </w:rPr>
              <w:t xml:space="preserve">par Latvijā reģistrēta kandidāta valdes vai padomes locekli, </w:t>
            </w:r>
            <w:proofErr w:type="spellStart"/>
            <w:r w:rsidRPr="002250F1">
              <w:rPr>
                <w:sz w:val="24"/>
                <w:szCs w:val="24"/>
                <w:lang w:val="lv-LV"/>
              </w:rPr>
              <w:t>pārstāvēttiesīgo</w:t>
            </w:r>
            <w:proofErr w:type="spellEnd"/>
            <w:r w:rsidRPr="002250F1">
              <w:rPr>
                <w:sz w:val="24"/>
                <w:szCs w:val="24"/>
                <w:lang w:val="lv-LV"/>
              </w:rPr>
              <w:t xml:space="preserve"> personu vai prokūristu, vai personu, kura ir pilnvarota pārstāvēt kandidātu darbībās, </w:t>
            </w:r>
            <w:r w:rsidRPr="002250F1">
              <w:rPr>
                <w:sz w:val="24"/>
                <w:szCs w:val="24"/>
                <w:lang w:val="lv-LV"/>
              </w:rPr>
              <w:lastRenderedPageBreak/>
              <w:t>kas saistītas ar filiāli, un kura ir reģistrēta vai pastāvīgi dzīvo ārvalstī, kandidāts iesniedz attiecīgās kompetentās institūcijas izziņu, kas apliecina, ka uz šajā punktā minētajām personām neattiecas 6.2.1., 6.2.3., 6.2.4., 6.2.5., 6.2.6. un 6.2.7. punktā minētie izslēgšanas gadījumi.</w:t>
            </w:r>
          </w:p>
          <w:p w14:paraId="0FFAF189" w14:textId="77777777" w:rsidR="00D63F83" w:rsidRPr="002250F1" w:rsidRDefault="00D63F83" w:rsidP="009F7FEF">
            <w:pPr>
              <w:pStyle w:val="ListParagraph"/>
              <w:numPr>
                <w:ilvl w:val="2"/>
                <w:numId w:val="1"/>
              </w:numPr>
              <w:ind w:left="738" w:right="43" w:hanging="567"/>
              <w:jc w:val="both"/>
              <w:rPr>
                <w:sz w:val="24"/>
                <w:szCs w:val="24"/>
                <w:lang w:val="lv-LV"/>
              </w:rPr>
            </w:pPr>
            <w:r w:rsidRPr="002250F1">
              <w:rPr>
                <w:sz w:val="24"/>
                <w:szCs w:val="24"/>
                <w:lang w:val="lv-LV"/>
              </w:rPr>
              <w:t xml:space="preserve">par nolikuma 6.2.9.punktā minēto personu, kas reģistrēta vai pastāvīgi dzīvo ārvalstī, </w:t>
            </w:r>
            <w:r w:rsidRPr="002250F1">
              <w:rPr>
                <w:i/>
                <w:sz w:val="24"/>
                <w:szCs w:val="24"/>
                <w:lang w:val="lv-LV"/>
              </w:rPr>
              <w:t xml:space="preserve">(ja tāda ir), </w:t>
            </w:r>
            <w:r w:rsidRPr="002250F1">
              <w:rPr>
                <w:sz w:val="24"/>
                <w:szCs w:val="24"/>
                <w:lang w:val="lv-LV"/>
              </w:rPr>
              <w:t>kandidāts</w:t>
            </w:r>
            <w:r w:rsidRPr="002250F1">
              <w:rPr>
                <w:i/>
                <w:sz w:val="24"/>
                <w:szCs w:val="24"/>
                <w:lang w:val="lv-LV"/>
              </w:rPr>
              <w:t xml:space="preserve"> </w:t>
            </w:r>
            <w:r w:rsidRPr="002250F1">
              <w:rPr>
                <w:sz w:val="24"/>
                <w:szCs w:val="24"/>
                <w:lang w:val="lv-LV"/>
              </w:rPr>
              <w:t>iesniedz attiecīgās kompetentās institūcijas izziņu, kas apliecina, ka uz šajā punktā minētajām personām neattiecas 6.2.1., 6.2.3., 6.2.4., 6.2.5., 6.2.6. un 6.2.7.punktā minētie izslēgšanas gadījumi.</w:t>
            </w:r>
          </w:p>
          <w:p w14:paraId="4A255D73" w14:textId="77777777" w:rsidR="002D3B3B" w:rsidRPr="002250F1" w:rsidRDefault="00D63F83" w:rsidP="009F7FEF">
            <w:pPr>
              <w:pStyle w:val="ListParagraph"/>
              <w:numPr>
                <w:ilvl w:val="2"/>
                <w:numId w:val="1"/>
              </w:numPr>
              <w:ind w:left="738" w:right="43" w:hanging="567"/>
              <w:jc w:val="both"/>
              <w:rPr>
                <w:sz w:val="24"/>
                <w:szCs w:val="24"/>
                <w:lang w:val="lv-LV"/>
              </w:rPr>
            </w:pPr>
            <w:r w:rsidRPr="002250F1">
              <w:rPr>
                <w:sz w:val="24"/>
                <w:szCs w:val="24"/>
                <w:lang w:val="lv-LV"/>
              </w:rPr>
              <w:t xml:space="preserve">ja </w:t>
            </w:r>
            <w:r w:rsidRPr="002250F1">
              <w:rPr>
                <w:b/>
                <w:sz w:val="24"/>
                <w:szCs w:val="24"/>
                <w:lang w:val="lv-LV"/>
              </w:rPr>
              <w:t>kandidāts ir reģistrēts vai pastāvīgi dzīvo ārvalstī</w:t>
            </w:r>
            <w:r w:rsidRPr="002250F1">
              <w:rPr>
                <w:sz w:val="24"/>
                <w:szCs w:val="24"/>
                <w:lang w:val="lv-LV"/>
              </w:rPr>
              <w:t>, kandidāts</w:t>
            </w:r>
            <w:r w:rsidRPr="002250F1">
              <w:rPr>
                <w:i/>
                <w:sz w:val="24"/>
                <w:szCs w:val="24"/>
                <w:lang w:val="lv-LV"/>
              </w:rPr>
              <w:t xml:space="preserve"> </w:t>
            </w:r>
            <w:r w:rsidRPr="002250F1">
              <w:rPr>
                <w:sz w:val="24"/>
                <w:szCs w:val="24"/>
                <w:lang w:val="lv-LV"/>
              </w:rPr>
              <w:t>iesniedz</w:t>
            </w:r>
            <w:r w:rsidR="002D3B3B" w:rsidRPr="002250F1">
              <w:rPr>
                <w:sz w:val="24"/>
                <w:szCs w:val="24"/>
                <w:lang w:val="lv-LV"/>
              </w:rPr>
              <w:t>:</w:t>
            </w:r>
          </w:p>
          <w:p w14:paraId="2910CB18" w14:textId="378BED5A" w:rsidR="00D63F83" w:rsidRPr="002250F1" w:rsidRDefault="00D63F83" w:rsidP="009F7FEF">
            <w:pPr>
              <w:pStyle w:val="ListParagraph"/>
              <w:numPr>
                <w:ilvl w:val="3"/>
                <w:numId w:val="1"/>
              </w:numPr>
              <w:ind w:left="1169" w:right="43" w:hanging="709"/>
              <w:jc w:val="both"/>
              <w:rPr>
                <w:sz w:val="24"/>
                <w:szCs w:val="24"/>
                <w:lang w:val="lv-LV"/>
              </w:rPr>
            </w:pPr>
            <w:r w:rsidRPr="002250F1">
              <w:rPr>
                <w:sz w:val="24"/>
                <w:szCs w:val="24"/>
                <w:lang w:val="lv-LV"/>
              </w:rPr>
              <w:t xml:space="preserve">attiecīgās kompetentās institūcijas izziņu, kas apliecina, ka uz kandidātu, kandidāta valdes vai padomes locekli, </w:t>
            </w:r>
            <w:proofErr w:type="spellStart"/>
            <w:r w:rsidRPr="002250F1">
              <w:rPr>
                <w:sz w:val="24"/>
                <w:szCs w:val="24"/>
                <w:lang w:val="lv-LV"/>
              </w:rPr>
              <w:t>pārstāvēttiesīgo</w:t>
            </w:r>
            <w:proofErr w:type="spellEnd"/>
            <w:r w:rsidRPr="002250F1">
              <w:rPr>
                <w:sz w:val="24"/>
                <w:szCs w:val="24"/>
                <w:lang w:val="lv-LV"/>
              </w:rPr>
              <w:t xml:space="preserve"> personu vai prokūristu, vai personu, kura ir pilnvarota pārstāvēt kandidātu darbībās, kas saistītas ar filiāli, un kura ir reģistrēta vai pastāvīgi dzīvo ārvalstī, un 6.2.9. punktā minēto personu, kas reģistrēta vai pastāvīgi dzīvo ārvalstī </w:t>
            </w:r>
            <w:r w:rsidRPr="002250F1">
              <w:rPr>
                <w:i/>
                <w:sz w:val="24"/>
                <w:szCs w:val="24"/>
                <w:lang w:val="lv-LV"/>
              </w:rPr>
              <w:t xml:space="preserve">(ja tāda ir), </w:t>
            </w:r>
            <w:r w:rsidRPr="002250F1">
              <w:rPr>
                <w:sz w:val="24"/>
                <w:szCs w:val="24"/>
                <w:lang w:val="lv-LV"/>
              </w:rPr>
              <w:t>neattiecas 6.2.1., 6.2.3., 6.2.4., 6.2.5., 6.2.6. un 6.2.7.punk</w:t>
            </w:r>
            <w:r w:rsidR="00AE1957" w:rsidRPr="002250F1">
              <w:rPr>
                <w:sz w:val="24"/>
                <w:szCs w:val="24"/>
                <w:lang w:val="lv-LV"/>
              </w:rPr>
              <w:t>tā minētie izslēgšanas gadījumi;</w:t>
            </w:r>
          </w:p>
          <w:p w14:paraId="044C25A6" w14:textId="224C66C8" w:rsidR="00C575A8" w:rsidRPr="002250F1" w:rsidRDefault="00AE1957" w:rsidP="009F7FEF">
            <w:pPr>
              <w:pStyle w:val="ListParagraph"/>
              <w:numPr>
                <w:ilvl w:val="3"/>
                <w:numId w:val="1"/>
              </w:numPr>
              <w:spacing w:after="120"/>
              <w:ind w:left="1169" w:right="45" w:hanging="709"/>
              <w:contextualSpacing w:val="0"/>
              <w:jc w:val="both"/>
              <w:rPr>
                <w:sz w:val="24"/>
                <w:szCs w:val="24"/>
                <w:lang w:val="lv-LV"/>
              </w:rPr>
            </w:pPr>
            <w:r w:rsidRPr="002250F1">
              <w:rPr>
                <w:sz w:val="24"/>
                <w:szCs w:val="24"/>
                <w:lang w:val="lv-LV"/>
              </w:rPr>
              <w:t xml:space="preserve">reģistrācijas valsts kompetentas iestādes izsniegtu izziņu par </w:t>
            </w:r>
            <w:r w:rsidR="006D6F6E" w:rsidRPr="002250F1">
              <w:rPr>
                <w:sz w:val="24"/>
                <w:szCs w:val="24"/>
                <w:lang w:val="lv-LV"/>
              </w:rPr>
              <w:t>kandidāta</w:t>
            </w:r>
            <w:r w:rsidRPr="002250F1">
              <w:rPr>
                <w:sz w:val="24"/>
                <w:szCs w:val="24"/>
                <w:lang w:val="lv-LV"/>
              </w:rPr>
              <w:t xml:space="preserve"> un/ vai apakšuzņēmēja un/ vai personas, uz kuras spējām </w:t>
            </w:r>
            <w:r w:rsidR="006D6F6E" w:rsidRPr="002250F1">
              <w:rPr>
                <w:sz w:val="24"/>
                <w:szCs w:val="24"/>
                <w:lang w:val="lv-LV"/>
              </w:rPr>
              <w:t>kandidāts</w:t>
            </w:r>
            <w:r w:rsidRPr="002250F1">
              <w:rPr>
                <w:sz w:val="24"/>
                <w:szCs w:val="24"/>
                <w:lang w:val="lv-LV"/>
              </w:rPr>
              <w:t xml:space="preserve"> balstās, valdes/ padomes sastāvu, nolikuma 6.3.punktā norādītās informācijas pārbaudei.</w:t>
            </w:r>
          </w:p>
          <w:p w14:paraId="3D334489" w14:textId="77777777" w:rsidR="00D63F83" w:rsidRPr="002250F1" w:rsidRDefault="00D63F83" w:rsidP="009F7FEF">
            <w:pPr>
              <w:pStyle w:val="ListParagraph"/>
              <w:numPr>
                <w:ilvl w:val="1"/>
                <w:numId w:val="1"/>
              </w:numPr>
              <w:ind w:left="454" w:right="43" w:hanging="425"/>
              <w:jc w:val="both"/>
              <w:rPr>
                <w:sz w:val="24"/>
                <w:szCs w:val="24"/>
                <w:lang w:val="lv-LV"/>
              </w:rPr>
            </w:pPr>
            <w:r w:rsidRPr="002250F1">
              <w:rPr>
                <w:sz w:val="24"/>
                <w:szCs w:val="24"/>
                <w:lang w:val="lv-LV" w:eastAsia="x-none"/>
              </w:rPr>
              <w:t>Attiecīgo ārvalsts kompetento iestāžu izsniegtām izziņām jābūt izsniegtām ne agrāk kā 6 (sešus) mēnešus pirms pieteikuma iesniegšanas dienas Centrā.</w:t>
            </w:r>
          </w:p>
          <w:p w14:paraId="72D91B4D" w14:textId="77777777" w:rsidR="00C575A8" w:rsidRPr="002250F1" w:rsidRDefault="00C575A8" w:rsidP="00C575A8">
            <w:pPr>
              <w:ind w:right="43"/>
              <w:jc w:val="both"/>
              <w:rPr>
                <w:sz w:val="24"/>
                <w:szCs w:val="24"/>
                <w:lang w:val="lv-LV"/>
              </w:rPr>
            </w:pPr>
          </w:p>
          <w:p w14:paraId="0DF94985" w14:textId="77777777" w:rsidR="00D63F83" w:rsidRPr="002250F1" w:rsidRDefault="00D63F83" w:rsidP="009F7FEF">
            <w:pPr>
              <w:pStyle w:val="ListParagraph"/>
              <w:numPr>
                <w:ilvl w:val="1"/>
                <w:numId w:val="1"/>
              </w:numPr>
              <w:ind w:left="454" w:right="43" w:hanging="425"/>
              <w:jc w:val="both"/>
              <w:rPr>
                <w:sz w:val="24"/>
                <w:szCs w:val="24"/>
                <w:lang w:val="lv-LV"/>
              </w:rPr>
            </w:pPr>
            <w:r w:rsidRPr="002250F1">
              <w:rPr>
                <w:sz w:val="24"/>
                <w:szCs w:val="24"/>
                <w:lang w:val="lv-LV"/>
              </w:rPr>
              <w:t xml:space="preserve">ja tādi dokumenti, ar kuriem </w:t>
            </w:r>
            <w:r w:rsidR="00C575A8" w:rsidRPr="002250F1">
              <w:rPr>
                <w:sz w:val="24"/>
                <w:szCs w:val="24"/>
                <w:lang w:val="lv-LV"/>
              </w:rPr>
              <w:t xml:space="preserve">ārvalsts </w:t>
            </w:r>
            <w:r w:rsidRPr="002250F1">
              <w:rPr>
                <w:sz w:val="24"/>
                <w:szCs w:val="24"/>
                <w:lang w:val="lv-LV"/>
              </w:rPr>
              <w:t>kandidāts var apliecināt, ka uz viņu vai nolikuma 6.2.9 punktā minēto personu neattiecas nolikuma 6.2.1., 6.2.3., 6.2.4., 6.2.5., 6.2.6. un 6.2.7.</w:t>
            </w:r>
            <w:r w:rsidRPr="002250F1">
              <w:rPr>
                <w:sz w:val="24"/>
                <w:szCs w:val="24"/>
                <w:lang w:val="lv-LV" w:eastAsia="x-none"/>
              </w:rPr>
              <w:t> punktā</w:t>
            </w:r>
            <w:r w:rsidRPr="002250F1">
              <w:rPr>
                <w:sz w:val="24"/>
                <w:szCs w:val="24"/>
                <w:lang w:val="lv-LV"/>
              </w:rPr>
              <w:t xml:space="preserve"> minētie gadījumi, kandidāta valstī netiek izdoti, vai ar šiem dokumentiem nepietiek, lai apliecinātu, ka uz kandidātu un nolikuma 6.2.9 punktā minēto personu neattiecas nolikuma 6.2.1., 6.2.3., 6.2.4., 6.2.5., 6.2.6. un 6.2.7.</w:t>
            </w:r>
            <w:r w:rsidRPr="002250F1">
              <w:rPr>
                <w:sz w:val="24"/>
                <w:szCs w:val="24"/>
                <w:lang w:val="lv-LV" w:eastAsia="x-none"/>
              </w:rPr>
              <w:t> punktā</w:t>
            </w:r>
            <w:r w:rsidRPr="002250F1">
              <w:rPr>
                <w:sz w:val="24"/>
                <w:szCs w:val="24"/>
                <w:lang w:val="lv-LV"/>
              </w:rPr>
              <w:t xml:space="preserve"> noteiktie gadījumi, minētos dokumentus var aizstāt ar zvērestu vai, ja zvēresta došanu attiecīgās valsts normatīvie akti neparedz, — ar paša kandidāta vai nolikuma </w:t>
            </w:r>
            <w:r w:rsidR="00D961EC" w:rsidRPr="002250F1">
              <w:rPr>
                <w:sz w:val="24"/>
                <w:szCs w:val="24"/>
                <w:lang w:val="lv-LV"/>
              </w:rPr>
              <w:t>6.2</w:t>
            </w:r>
            <w:r w:rsidRPr="002250F1">
              <w:rPr>
                <w:sz w:val="24"/>
                <w:szCs w:val="24"/>
                <w:lang w:val="lv-LV"/>
              </w:rPr>
              <w:t xml:space="preserve">.9. punktā minētās personas </w:t>
            </w:r>
            <w:r w:rsidR="00D961EC" w:rsidRPr="002250F1">
              <w:rPr>
                <w:sz w:val="24"/>
                <w:szCs w:val="24"/>
                <w:lang w:val="lv-LV"/>
              </w:rPr>
              <w:t xml:space="preserve">(vai citas attiecīgās personas) </w:t>
            </w:r>
            <w:r w:rsidRPr="002250F1">
              <w:rPr>
                <w:sz w:val="24"/>
                <w:szCs w:val="24"/>
                <w:lang w:val="lv-LV"/>
              </w:rPr>
              <w:t xml:space="preserve">apliecinājumu kompetentai izpildvaras vai tiesu varas </w:t>
            </w:r>
            <w:r w:rsidRPr="002250F1">
              <w:rPr>
                <w:sz w:val="24"/>
                <w:szCs w:val="24"/>
                <w:lang w:val="lv-LV"/>
              </w:rPr>
              <w:lastRenderedPageBreak/>
              <w:t>iestādei, zvērinātam notāram vai kompetentai attiecīgās nozares organizācijai to reģistrācijas vai pastāvīgās dzīvesvietas valstī.</w:t>
            </w:r>
          </w:p>
          <w:p w14:paraId="0EC5B0EF" w14:textId="77777777" w:rsidR="00AE1957" w:rsidRPr="002250F1" w:rsidRDefault="00AE1957" w:rsidP="009F7FEF">
            <w:pPr>
              <w:pStyle w:val="ListParagraph"/>
              <w:numPr>
                <w:ilvl w:val="1"/>
                <w:numId w:val="1"/>
              </w:numPr>
              <w:ind w:left="454" w:right="43" w:hanging="425"/>
              <w:jc w:val="both"/>
              <w:rPr>
                <w:sz w:val="24"/>
                <w:szCs w:val="24"/>
                <w:lang w:val="lv-LV"/>
              </w:rPr>
            </w:pPr>
            <w:r w:rsidRPr="002250F1">
              <w:rPr>
                <w:sz w:val="24"/>
                <w:szCs w:val="24"/>
                <w:lang w:val="lv-LV"/>
              </w:rPr>
              <w:t>Rīcība, ja tiek konstatēti nolikuma 6.3.punktā noteiktie pārkāpumi:</w:t>
            </w:r>
          </w:p>
          <w:p w14:paraId="5121720D" w14:textId="718C4E9C" w:rsidR="00AE1957" w:rsidRPr="002250F1" w:rsidRDefault="00357A37" w:rsidP="009F7FEF">
            <w:pPr>
              <w:pStyle w:val="ListParagraph"/>
              <w:numPr>
                <w:ilvl w:val="2"/>
                <w:numId w:val="1"/>
              </w:numPr>
              <w:ind w:left="744" w:right="43" w:hanging="426"/>
              <w:jc w:val="both"/>
              <w:rPr>
                <w:sz w:val="24"/>
                <w:szCs w:val="24"/>
                <w:lang w:val="lv-LV"/>
              </w:rPr>
            </w:pPr>
            <w:r w:rsidRPr="002250F1">
              <w:rPr>
                <w:sz w:val="24"/>
                <w:szCs w:val="24"/>
                <w:lang w:val="lv-LV"/>
              </w:rPr>
              <w:t xml:space="preserve">Ja attiecībā uz </w:t>
            </w:r>
            <w:r w:rsidR="000E3CC1" w:rsidRPr="002250F1">
              <w:rPr>
                <w:sz w:val="24"/>
                <w:szCs w:val="24"/>
                <w:lang w:val="lv-LV"/>
              </w:rPr>
              <w:t xml:space="preserve">kandidātu vai </w:t>
            </w:r>
            <w:r w:rsidRPr="002250F1">
              <w:rPr>
                <w:sz w:val="24"/>
                <w:szCs w:val="24"/>
                <w:lang w:val="lv-LV"/>
              </w:rPr>
              <w:t xml:space="preserve">pretendentu, kuram būtu piešķiramas līguma slēgšanas tiesības, tā valdes vai padomes locekli, </w:t>
            </w:r>
            <w:proofErr w:type="spellStart"/>
            <w:r w:rsidRPr="002250F1">
              <w:rPr>
                <w:sz w:val="24"/>
                <w:szCs w:val="24"/>
                <w:lang w:val="lv-LV"/>
              </w:rPr>
              <w:t>pārstāvēttiesīgo</w:t>
            </w:r>
            <w:proofErr w:type="spellEnd"/>
            <w:r w:rsidRPr="002250F1">
              <w:rPr>
                <w:sz w:val="24"/>
                <w:szCs w:val="24"/>
                <w:lang w:val="lv-LV"/>
              </w:rPr>
              <w:t xml:space="preserve"> personu vai prokūristu, vai personu, kura ir pilnvarota pārstāvēt kandidātu vai pretendentu darbībās, kas saistītas ar filiāli, vai personālsabiedrības biedru, ja </w:t>
            </w:r>
            <w:r w:rsidR="000E3CC1" w:rsidRPr="002250F1">
              <w:rPr>
                <w:sz w:val="24"/>
                <w:szCs w:val="24"/>
                <w:lang w:val="lv-LV"/>
              </w:rPr>
              <w:t>kandidāts/</w:t>
            </w:r>
            <w:r w:rsidRPr="002250F1">
              <w:rPr>
                <w:sz w:val="24"/>
                <w:szCs w:val="24"/>
                <w:lang w:val="lv-LV"/>
              </w:rPr>
              <w:t xml:space="preserve">pretendents ir personālsabiedrība,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w:t>
            </w:r>
            <w:r w:rsidR="000E3CC1" w:rsidRPr="002250F1">
              <w:rPr>
                <w:sz w:val="24"/>
                <w:szCs w:val="24"/>
                <w:lang w:val="lv-LV"/>
              </w:rPr>
              <w:t>sarunu</w:t>
            </w:r>
            <w:r w:rsidRPr="002250F1">
              <w:rPr>
                <w:sz w:val="24"/>
                <w:szCs w:val="24"/>
                <w:lang w:val="lv-LV"/>
              </w:rPr>
              <w:t xml:space="preserve"> procedūrā</w:t>
            </w:r>
            <w:r w:rsidR="00AE1957" w:rsidRPr="002250F1">
              <w:rPr>
                <w:sz w:val="24"/>
                <w:szCs w:val="24"/>
                <w:lang w:val="lv-LV"/>
              </w:rPr>
              <w:t>;</w:t>
            </w:r>
          </w:p>
          <w:p w14:paraId="2F862033" w14:textId="1078F0CB" w:rsidR="00A16CEE" w:rsidRPr="002250F1" w:rsidRDefault="00357A37" w:rsidP="009F7FEF">
            <w:pPr>
              <w:pStyle w:val="ListParagraph"/>
              <w:numPr>
                <w:ilvl w:val="2"/>
                <w:numId w:val="1"/>
              </w:numPr>
              <w:ind w:left="744" w:right="43" w:hanging="426"/>
              <w:jc w:val="both"/>
              <w:rPr>
                <w:b/>
                <w:sz w:val="24"/>
                <w:szCs w:val="24"/>
                <w:lang w:val="lv-LV"/>
              </w:rPr>
            </w:pPr>
            <w:r w:rsidRPr="002250F1">
              <w:rPr>
                <w:sz w:val="24"/>
                <w:szCs w:val="24"/>
                <w:lang w:val="lv-LV"/>
              </w:rPr>
              <w:t xml:space="preserve">Ja attiecībā uz apakšuzņēmēju, kura sniedzamo pakalpojumu vērtība ir vismaz 10 procenti no kopējās līguma vērtības, vai personu, uz kuras iespējām kandidāts/pretendents balstās, lai apliecinātu, ka tā kvalifikācija atbilst paziņojumā par līgumu un iepirkuma procedūras dokumentos noteiktajām prasībām, ir noteiktas starptautiskās vai nacionālās sankcijas vai būtiskas finanšu un kapitāla tirgus intereses ietekmējošas Eiropas Savienības vai Ziemeļatlantijas līguma organizācijas dalībvalsts noteiktās sankcijas, kuras kavē līguma izpildi, iepirkuma komisija informē </w:t>
            </w:r>
            <w:r w:rsidR="000E3CC1" w:rsidRPr="002250F1">
              <w:rPr>
                <w:sz w:val="24"/>
                <w:szCs w:val="24"/>
                <w:lang w:val="lv-LV"/>
              </w:rPr>
              <w:t>kandidātu/</w:t>
            </w:r>
            <w:r w:rsidRPr="002250F1">
              <w:rPr>
                <w:sz w:val="24"/>
                <w:szCs w:val="24"/>
                <w:lang w:val="lv-LV"/>
              </w:rPr>
              <w:t xml:space="preserve">pretendentu par to un nosaka termiņu 10 (desmit) darba dienu laikā pēc pieprasījuma izsniegšanas vai nosūtīšanas dienas veikt attiecīgās personas, vai apakšuzņēmēja nomaiņu. Ja minētajā termiņā </w:t>
            </w:r>
            <w:r w:rsidR="000E3CC1" w:rsidRPr="002250F1">
              <w:rPr>
                <w:sz w:val="24"/>
                <w:szCs w:val="24"/>
                <w:lang w:val="lv-LV"/>
              </w:rPr>
              <w:t>kandidāts/</w:t>
            </w:r>
            <w:r w:rsidRPr="002250F1">
              <w:rPr>
                <w:sz w:val="24"/>
                <w:szCs w:val="24"/>
                <w:lang w:val="lv-LV"/>
              </w:rPr>
              <w:t xml:space="preserve">pretendents nav veicis attiecīgā apakšuzņēmēja vai personas nomaiņu, tas ir izslēdzams no dalības </w:t>
            </w:r>
            <w:r w:rsidR="000E3CC1" w:rsidRPr="002250F1">
              <w:rPr>
                <w:sz w:val="24"/>
                <w:szCs w:val="24"/>
                <w:lang w:val="lv-LV"/>
              </w:rPr>
              <w:t>sarunu</w:t>
            </w:r>
            <w:r w:rsidRPr="002250F1">
              <w:rPr>
                <w:sz w:val="24"/>
                <w:szCs w:val="24"/>
                <w:lang w:val="lv-LV"/>
              </w:rPr>
              <w:t xml:space="preserve"> procedūrā</w:t>
            </w:r>
            <w:r w:rsidR="00AE1957" w:rsidRPr="002250F1">
              <w:rPr>
                <w:sz w:val="24"/>
                <w:szCs w:val="24"/>
                <w:lang w:val="lv-LV"/>
              </w:rPr>
              <w:t>.</w:t>
            </w:r>
          </w:p>
        </w:tc>
        <w:tc>
          <w:tcPr>
            <w:tcW w:w="5103" w:type="dxa"/>
          </w:tcPr>
          <w:p w14:paraId="478E16CC" w14:textId="77777777" w:rsidR="00342D1D" w:rsidRPr="002250F1" w:rsidRDefault="00342D1D" w:rsidP="00E256A5">
            <w:pPr>
              <w:pStyle w:val="ListParagraph"/>
              <w:widowControl w:val="0"/>
              <w:numPr>
                <w:ilvl w:val="0"/>
                <w:numId w:val="53"/>
              </w:numPr>
              <w:ind w:right="103"/>
              <w:contextualSpacing w:val="0"/>
              <w:jc w:val="center"/>
              <w:rPr>
                <w:b/>
                <w:sz w:val="24"/>
                <w:szCs w:val="24"/>
              </w:rPr>
            </w:pPr>
            <w:r w:rsidRPr="002250F1">
              <w:rPr>
                <w:b/>
                <w:sz w:val="24"/>
                <w:szCs w:val="24"/>
              </w:rPr>
              <w:lastRenderedPageBreak/>
              <w:t>REGULATIONS AND PROCEDURE ON EXCLUSION OF THE CANDIDATES</w:t>
            </w:r>
          </w:p>
          <w:p w14:paraId="310D7AE2" w14:textId="0C3E4824" w:rsidR="00342D1D" w:rsidRPr="002250F1" w:rsidRDefault="00342D1D" w:rsidP="00E256A5">
            <w:pPr>
              <w:pStyle w:val="ListParagraph"/>
              <w:widowControl w:val="0"/>
              <w:numPr>
                <w:ilvl w:val="1"/>
                <w:numId w:val="53"/>
              </w:numPr>
              <w:ind w:left="459" w:right="103" w:hanging="425"/>
              <w:contextualSpacing w:val="0"/>
              <w:jc w:val="both"/>
              <w:rPr>
                <w:b/>
                <w:sz w:val="24"/>
                <w:szCs w:val="24"/>
              </w:rPr>
            </w:pPr>
            <w:r w:rsidRPr="002250F1">
              <w:rPr>
                <w:sz w:val="24"/>
                <w:szCs w:val="24"/>
              </w:rPr>
              <w:t xml:space="preserve">According to Part fourteen </w:t>
            </w:r>
            <w:r w:rsidR="00950E42" w:rsidRPr="002250F1">
              <w:rPr>
                <w:sz w:val="24"/>
                <w:szCs w:val="24"/>
              </w:rPr>
              <w:t>Article</w:t>
            </w:r>
            <w:r w:rsidRPr="002250F1">
              <w:rPr>
                <w:sz w:val="24"/>
                <w:szCs w:val="24"/>
              </w:rPr>
              <w:t xml:space="preserve"> 44 of the Law</w:t>
            </w:r>
            <w:r w:rsidR="0076177A" w:rsidRPr="002250F1">
              <w:rPr>
                <w:sz w:val="24"/>
                <w:szCs w:val="24"/>
              </w:rPr>
              <w:t xml:space="preserve"> and the first and second paragraphs of Section 11.</w:t>
            </w:r>
            <w:r w:rsidR="0076177A" w:rsidRPr="002250F1">
              <w:rPr>
                <w:sz w:val="24"/>
                <w:szCs w:val="24"/>
                <w:vertAlign w:val="superscript"/>
              </w:rPr>
              <w:t>1</w:t>
            </w:r>
            <w:r w:rsidR="0076177A" w:rsidRPr="002250F1">
              <w:rPr>
                <w:sz w:val="24"/>
                <w:szCs w:val="24"/>
              </w:rPr>
              <w:t xml:space="preserve"> of the International and Republic of Latvia National Sanctions Law</w:t>
            </w:r>
            <w:r w:rsidRPr="002250F1">
              <w:rPr>
                <w:sz w:val="24"/>
                <w:szCs w:val="24"/>
              </w:rPr>
              <w:t xml:space="preserve">, in order to assess if the </w:t>
            </w:r>
            <w:r w:rsidR="008977DC" w:rsidRPr="002250F1">
              <w:rPr>
                <w:sz w:val="24"/>
                <w:szCs w:val="24"/>
              </w:rPr>
              <w:t>Candidate</w:t>
            </w:r>
            <w:r w:rsidRPr="002250F1">
              <w:rPr>
                <w:sz w:val="24"/>
                <w:szCs w:val="24"/>
              </w:rPr>
              <w:t xml:space="preserve"> should not be excluded from the participation in the </w:t>
            </w:r>
            <w:r w:rsidR="008977DC" w:rsidRPr="002250F1">
              <w:rPr>
                <w:sz w:val="24"/>
                <w:szCs w:val="24"/>
              </w:rPr>
              <w:t xml:space="preserve">Negotiated </w:t>
            </w:r>
            <w:r w:rsidRPr="002250F1">
              <w:rPr>
                <w:sz w:val="24"/>
                <w:szCs w:val="24"/>
              </w:rPr>
              <w:t xml:space="preserve">Procedure the Procurement Committee shall verify the information regarding the each </w:t>
            </w:r>
            <w:r w:rsidR="008977DC" w:rsidRPr="002250F1">
              <w:rPr>
                <w:sz w:val="24"/>
                <w:szCs w:val="24"/>
              </w:rPr>
              <w:t>C</w:t>
            </w:r>
            <w:r w:rsidRPr="002250F1">
              <w:rPr>
                <w:sz w:val="24"/>
                <w:szCs w:val="24"/>
              </w:rPr>
              <w:t>andidate who shall comply with the qualification requirements and should be invited to submit the offer.</w:t>
            </w:r>
          </w:p>
          <w:p w14:paraId="6D3003B8" w14:textId="74862CEB" w:rsidR="00342D1D" w:rsidRPr="002250F1" w:rsidRDefault="00342D1D" w:rsidP="00E256A5">
            <w:pPr>
              <w:pStyle w:val="ListParagraph"/>
              <w:widowControl w:val="0"/>
              <w:numPr>
                <w:ilvl w:val="1"/>
                <w:numId w:val="53"/>
              </w:numPr>
              <w:ind w:left="459" w:right="103" w:hanging="425"/>
              <w:contextualSpacing w:val="0"/>
              <w:jc w:val="both"/>
              <w:rPr>
                <w:b/>
                <w:sz w:val="24"/>
                <w:szCs w:val="24"/>
              </w:rPr>
            </w:pPr>
            <w:r w:rsidRPr="002250F1">
              <w:rPr>
                <w:sz w:val="24"/>
                <w:szCs w:val="24"/>
              </w:rPr>
              <w:t xml:space="preserve">According to Part one </w:t>
            </w:r>
            <w:r w:rsidR="00950E42" w:rsidRPr="002250F1">
              <w:rPr>
                <w:sz w:val="24"/>
                <w:szCs w:val="24"/>
              </w:rPr>
              <w:t>Article</w:t>
            </w:r>
            <w:r w:rsidRPr="002250F1">
              <w:rPr>
                <w:sz w:val="24"/>
                <w:szCs w:val="24"/>
              </w:rPr>
              <w:t xml:space="preserve"> 44 of the Law, the </w:t>
            </w:r>
            <w:r w:rsidR="008977DC" w:rsidRPr="002250F1">
              <w:rPr>
                <w:sz w:val="24"/>
                <w:szCs w:val="24"/>
              </w:rPr>
              <w:t>Candidate</w:t>
            </w:r>
            <w:r w:rsidRPr="002250F1">
              <w:rPr>
                <w:sz w:val="24"/>
                <w:szCs w:val="24"/>
              </w:rPr>
              <w:t xml:space="preserve"> is excluded from further participation in the</w:t>
            </w:r>
            <w:r w:rsidR="008977DC" w:rsidRPr="002250F1">
              <w:rPr>
                <w:sz w:val="24"/>
                <w:szCs w:val="24"/>
              </w:rPr>
              <w:t xml:space="preserve"> Negotiated</w:t>
            </w:r>
            <w:r w:rsidRPr="002250F1">
              <w:rPr>
                <w:sz w:val="24"/>
                <w:szCs w:val="24"/>
              </w:rPr>
              <w:t xml:space="preserve"> Procedure in any of these cases:</w:t>
            </w:r>
          </w:p>
          <w:p w14:paraId="660B9EF4" w14:textId="024C6FAC" w:rsidR="0028656D" w:rsidRPr="002250F1" w:rsidRDefault="0028656D" w:rsidP="00E256A5">
            <w:pPr>
              <w:pStyle w:val="ListParagraph"/>
              <w:widowControl w:val="0"/>
              <w:numPr>
                <w:ilvl w:val="2"/>
                <w:numId w:val="53"/>
              </w:numPr>
              <w:ind w:left="743" w:right="103" w:hanging="567"/>
              <w:contextualSpacing w:val="0"/>
              <w:jc w:val="both"/>
              <w:rPr>
                <w:b/>
                <w:sz w:val="24"/>
                <w:szCs w:val="24"/>
              </w:rPr>
            </w:pPr>
            <w:r w:rsidRPr="002250F1">
              <w:rPr>
                <w:sz w:val="24"/>
                <w:szCs w:val="24"/>
                <w:lang w:val="en-US"/>
              </w:rPr>
              <w:t xml:space="preserve">Candidate or person </w:t>
            </w:r>
            <w:r w:rsidR="00537913" w:rsidRPr="002250F1">
              <w:rPr>
                <w:sz w:val="24"/>
                <w:szCs w:val="24"/>
                <w:lang w:val="en-US"/>
              </w:rPr>
              <w:t xml:space="preserve">who is </w:t>
            </w:r>
            <w:r w:rsidR="008977DC" w:rsidRPr="002250F1">
              <w:rPr>
                <w:sz w:val="24"/>
                <w:szCs w:val="24"/>
                <w:lang w:val="en-US"/>
              </w:rPr>
              <w:t>C</w:t>
            </w:r>
            <w:r w:rsidR="00537913" w:rsidRPr="002250F1">
              <w:rPr>
                <w:sz w:val="24"/>
                <w:szCs w:val="24"/>
                <w:lang w:val="en-US"/>
              </w:rPr>
              <w:t xml:space="preserve">andidates member of the board or council, person </w:t>
            </w:r>
            <w:r w:rsidRPr="002250F1">
              <w:rPr>
                <w:sz w:val="24"/>
                <w:szCs w:val="24"/>
                <w:lang w:val="en-US"/>
              </w:rPr>
              <w:t>with rights of representation</w:t>
            </w:r>
            <w:r w:rsidR="00537913" w:rsidRPr="002250F1">
              <w:rPr>
                <w:sz w:val="24"/>
                <w:szCs w:val="24"/>
                <w:lang w:val="en-US"/>
              </w:rPr>
              <w:t xml:space="preserve"> or power of procuration</w:t>
            </w:r>
            <w:r w:rsidRPr="002250F1">
              <w:rPr>
                <w:sz w:val="24"/>
                <w:szCs w:val="24"/>
                <w:lang w:val="en-US"/>
              </w:rPr>
              <w:t xml:space="preserve">, </w:t>
            </w:r>
            <w:r w:rsidR="00537913" w:rsidRPr="002250F1">
              <w:rPr>
                <w:sz w:val="24"/>
                <w:szCs w:val="24"/>
                <w:lang w:val="en-US"/>
              </w:rPr>
              <w:t xml:space="preserve">or person with rights to represent </w:t>
            </w:r>
            <w:r w:rsidR="008977DC" w:rsidRPr="002250F1">
              <w:rPr>
                <w:sz w:val="24"/>
                <w:szCs w:val="24"/>
                <w:lang w:val="en-US"/>
              </w:rPr>
              <w:t>C</w:t>
            </w:r>
            <w:r w:rsidR="00537913" w:rsidRPr="002250F1">
              <w:rPr>
                <w:sz w:val="24"/>
                <w:szCs w:val="24"/>
                <w:lang w:val="en-US"/>
              </w:rPr>
              <w:t>andidate in actions regarding the branch office</w:t>
            </w:r>
            <w:r w:rsidRPr="002250F1">
              <w:rPr>
                <w:sz w:val="24"/>
                <w:szCs w:val="24"/>
                <w:lang w:val="en-US"/>
              </w:rPr>
              <w:t xml:space="preserve"> </w:t>
            </w:r>
            <w:r w:rsidR="00C57D40" w:rsidRPr="002250F1">
              <w:rPr>
                <w:sz w:val="24"/>
                <w:szCs w:val="24"/>
                <w:lang w:val="en-US"/>
              </w:rPr>
              <w:t>ha</w:t>
            </w:r>
            <w:r w:rsidR="00CA2DBC" w:rsidRPr="002250F1">
              <w:rPr>
                <w:sz w:val="24"/>
                <w:szCs w:val="24"/>
                <w:lang w:val="en-US"/>
              </w:rPr>
              <w:t>s</w:t>
            </w:r>
            <w:r w:rsidR="00C57D40" w:rsidRPr="002250F1">
              <w:rPr>
                <w:sz w:val="24"/>
                <w:szCs w:val="24"/>
                <w:lang w:val="en-US"/>
              </w:rPr>
              <w:t xml:space="preserve"> been</w:t>
            </w:r>
            <w:r w:rsidRPr="002250F1">
              <w:rPr>
                <w:sz w:val="24"/>
                <w:szCs w:val="24"/>
                <w:lang w:val="en-US"/>
              </w:rPr>
              <w:t xml:space="preserve"> found guilty </w:t>
            </w:r>
            <w:r w:rsidR="00FF74F4" w:rsidRPr="002250F1">
              <w:rPr>
                <w:sz w:val="24"/>
                <w:szCs w:val="24"/>
                <w:lang w:val="en-US"/>
              </w:rPr>
              <w:t xml:space="preserve">or had enforced with coercive measures </w:t>
            </w:r>
            <w:r w:rsidRPr="002250F1">
              <w:rPr>
                <w:sz w:val="24"/>
                <w:szCs w:val="24"/>
                <w:lang w:val="en-US"/>
              </w:rPr>
              <w:t>by public prosecutor injunction of forfeit or a decision of a court judgement that has come into force and has become indisputable and non-appealable within last 5 (five) years due to any of the following corruptive crime:</w:t>
            </w:r>
          </w:p>
          <w:p w14:paraId="66DDF33F" w14:textId="77777777" w:rsidR="00FF74F4" w:rsidRPr="002250F1" w:rsidRDefault="00FF74F4"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rPr>
              <w:t xml:space="preserve">bribe taking, bribery, </w:t>
            </w:r>
            <w:r w:rsidR="003C6140" w:rsidRPr="002250F1">
              <w:rPr>
                <w:sz w:val="24"/>
                <w:szCs w:val="24"/>
                <w:lang w:val="en-US"/>
              </w:rPr>
              <w:t>embezzlement of bribes</w:t>
            </w:r>
            <w:r w:rsidRPr="002250F1">
              <w:rPr>
                <w:sz w:val="24"/>
                <w:szCs w:val="24"/>
                <w:lang w:val="en-US"/>
              </w:rPr>
              <w:t xml:space="preserve">, </w:t>
            </w:r>
            <w:r w:rsidR="003C6140" w:rsidRPr="002250F1">
              <w:rPr>
                <w:sz w:val="24"/>
                <w:szCs w:val="24"/>
                <w:lang w:val="en-US"/>
              </w:rPr>
              <w:t>inter</w:t>
            </w:r>
            <w:r w:rsidRPr="002250F1">
              <w:rPr>
                <w:sz w:val="24"/>
                <w:szCs w:val="24"/>
                <w:lang w:val="en-US"/>
              </w:rPr>
              <w:t xml:space="preserve">mediation </w:t>
            </w:r>
            <w:r w:rsidR="003C6140" w:rsidRPr="002250F1">
              <w:rPr>
                <w:sz w:val="24"/>
                <w:szCs w:val="24"/>
                <w:lang w:val="en-US"/>
              </w:rPr>
              <w:t>of</w:t>
            </w:r>
            <w:r w:rsidRPr="002250F1">
              <w:rPr>
                <w:sz w:val="24"/>
                <w:szCs w:val="24"/>
                <w:lang w:val="en-US"/>
              </w:rPr>
              <w:t xml:space="preserve"> bribery</w:t>
            </w:r>
            <w:r w:rsidR="003C6140" w:rsidRPr="002250F1">
              <w:rPr>
                <w:sz w:val="24"/>
                <w:szCs w:val="24"/>
                <w:lang w:val="en-US"/>
              </w:rPr>
              <w:t>, unauthorized participation in intangible transactions</w:t>
            </w:r>
            <w:r w:rsidRPr="002250F1">
              <w:rPr>
                <w:sz w:val="24"/>
                <w:szCs w:val="24"/>
                <w:lang w:val="en-US"/>
              </w:rPr>
              <w:t>, unauthorized acceptance of benefit</w:t>
            </w:r>
            <w:r w:rsidR="003C6140" w:rsidRPr="002250F1">
              <w:rPr>
                <w:sz w:val="24"/>
                <w:szCs w:val="24"/>
                <w:lang w:val="en-US"/>
              </w:rPr>
              <w:t>,</w:t>
            </w:r>
            <w:r w:rsidRPr="002250F1">
              <w:rPr>
                <w:sz w:val="24"/>
                <w:szCs w:val="24"/>
                <w:lang w:val="en-US"/>
              </w:rPr>
              <w:t xml:space="preserve"> commercial </w:t>
            </w:r>
            <w:r w:rsidRPr="002250F1">
              <w:rPr>
                <w:sz w:val="24"/>
                <w:szCs w:val="24"/>
                <w:lang w:val="en-US"/>
              </w:rPr>
              <w:lastRenderedPageBreak/>
              <w:t>corruption</w:t>
            </w:r>
            <w:r w:rsidR="003C6140" w:rsidRPr="002250F1">
              <w:rPr>
                <w:sz w:val="24"/>
                <w:szCs w:val="24"/>
                <w:lang w:val="en-US"/>
              </w:rPr>
              <w:t xml:space="preserve">, requesting, accepting and giving of illegitimate benefit, trading with </w:t>
            </w:r>
            <w:r w:rsidR="00C57D40" w:rsidRPr="002250F1">
              <w:rPr>
                <w:sz w:val="24"/>
                <w:szCs w:val="24"/>
                <w:lang w:val="en-US"/>
              </w:rPr>
              <w:t>influence (authority)</w:t>
            </w:r>
            <w:r w:rsidRPr="002250F1">
              <w:rPr>
                <w:sz w:val="24"/>
                <w:szCs w:val="24"/>
                <w:lang w:val="en-US"/>
              </w:rPr>
              <w:t>;</w:t>
            </w:r>
            <w:r w:rsidR="003C6140" w:rsidRPr="002250F1">
              <w:rPr>
                <w:sz w:val="24"/>
                <w:szCs w:val="24"/>
                <w:lang w:val="en-US"/>
              </w:rPr>
              <w:t xml:space="preserve"> </w:t>
            </w:r>
          </w:p>
          <w:p w14:paraId="6BC99459" w14:textId="77777777" w:rsidR="00C57D40" w:rsidRPr="002250F1" w:rsidRDefault="00C57D40"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rPr>
              <w:t>fraud, misappropriation or money laundering;</w:t>
            </w:r>
          </w:p>
          <w:p w14:paraId="3714C429" w14:textId="77777777" w:rsidR="00C57D40" w:rsidRPr="002250F1" w:rsidRDefault="00C57D40"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rPr>
              <w:t>terrorism, funding of terrorism, call for terrorism, terrorism threats or recruitment and training of persons for execution of terrorist acts;</w:t>
            </w:r>
          </w:p>
          <w:p w14:paraId="32B63B34" w14:textId="77777777" w:rsidR="00C57D40" w:rsidRPr="002250F1" w:rsidRDefault="00C57D40"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rPr>
              <w:t>participation in a group of persons consisting of three or more persons in order to jointly commit a crime with malicious intent, or participation in crimes committed by such a group of persons if according to the law the penalty for such committed crime is imprisonment for a period not less than four years;</w:t>
            </w:r>
          </w:p>
          <w:p w14:paraId="4102802F" w14:textId="77777777" w:rsidR="00C57D40" w:rsidRPr="002250F1" w:rsidRDefault="00C57D40" w:rsidP="00E256A5">
            <w:pPr>
              <w:pStyle w:val="ListParagraph"/>
              <w:widowControl w:val="0"/>
              <w:numPr>
                <w:ilvl w:val="3"/>
                <w:numId w:val="53"/>
              </w:numPr>
              <w:ind w:left="1168" w:right="103" w:hanging="851"/>
              <w:contextualSpacing w:val="0"/>
              <w:jc w:val="both"/>
              <w:rPr>
                <w:b/>
                <w:sz w:val="24"/>
                <w:szCs w:val="24"/>
              </w:rPr>
            </w:pPr>
            <w:r w:rsidRPr="002250F1">
              <w:rPr>
                <w:sz w:val="24"/>
                <w:szCs w:val="24"/>
                <w:lang w:val="en-US"/>
              </w:rPr>
              <w:t>illegal transportation of radioactive or hazardous materials, goods of strategic significance or other valuables, explosives, weapons or ammunition across the state borders of the Republic of Latvia;</w:t>
            </w:r>
          </w:p>
          <w:p w14:paraId="17FC6EE2" w14:textId="77777777" w:rsidR="00C57D40" w:rsidRPr="002250F1" w:rsidRDefault="00C57D40" w:rsidP="00E256A5">
            <w:pPr>
              <w:pStyle w:val="ListParagraph"/>
              <w:widowControl w:val="0"/>
              <w:numPr>
                <w:ilvl w:val="3"/>
                <w:numId w:val="53"/>
              </w:numPr>
              <w:ind w:left="1168" w:right="103" w:hanging="851"/>
              <w:contextualSpacing w:val="0"/>
              <w:jc w:val="both"/>
              <w:rPr>
                <w:sz w:val="24"/>
                <w:szCs w:val="24"/>
              </w:rPr>
            </w:pPr>
            <w:r w:rsidRPr="002250F1">
              <w:rPr>
                <w:sz w:val="24"/>
                <w:szCs w:val="24"/>
              </w:rPr>
              <w:t xml:space="preserve">avoidance of tax and similar payments. </w:t>
            </w:r>
          </w:p>
          <w:p w14:paraId="28AB8E0F" w14:textId="4964CF48" w:rsidR="00221B52" w:rsidRPr="002250F1" w:rsidRDefault="00C57D40" w:rsidP="00E256A5">
            <w:pPr>
              <w:pStyle w:val="ListParagraph"/>
              <w:widowControl w:val="0"/>
              <w:numPr>
                <w:ilvl w:val="2"/>
                <w:numId w:val="53"/>
              </w:numPr>
              <w:ind w:left="743" w:right="103" w:hanging="567"/>
              <w:contextualSpacing w:val="0"/>
              <w:jc w:val="both"/>
              <w:rPr>
                <w:sz w:val="24"/>
                <w:szCs w:val="24"/>
              </w:rPr>
            </w:pPr>
            <w:r w:rsidRPr="002250F1">
              <w:rPr>
                <w:sz w:val="24"/>
                <w:szCs w:val="24"/>
              </w:rPr>
              <w:t>Acknowledgement form the National Security institution of The Constitution Protection Bureau</w:t>
            </w:r>
            <w:r w:rsidR="00221B52" w:rsidRPr="002250F1">
              <w:rPr>
                <w:sz w:val="24"/>
                <w:szCs w:val="24"/>
              </w:rPr>
              <w:t xml:space="preserve"> has been received stating that concluding the procurement contract with </w:t>
            </w:r>
            <w:r w:rsidR="008977DC" w:rsidRPr="002250F1">
              <w:rPr>
                <w:sz w:val="24"/>
                <w:szCs w:val="24"/>
              </w:rPr>
              <w:t>C</w:t>
            </w:r>
            <w:r w:rsidR="00221B52" w:rsidRPr="002250F1">
              <w:rPr>
                <w:sz w:val="24"/>
                <w:szCs w:val="24"/>
              </w:rPr>
              <w:t>andidate can be seen as a threat to national security.</w:t>
            </w:r>
          </w:p>
          <w:p w14:paraId="5875AF23" w14:textId="77777777" w:rsidR="00C57D40" w:rsidRPr="002250F1" w:rsidRDefault="00C57D40" w:rsidP="00E256A5">
            <w:pPr>
              <w:pStyle w:val="ListParagraph"/>
              <w:widowControl w:val="0"/>
              <w:numPr>
                <w:ilvl w:val="2"/>
                <w:numId w:val="53"/>
              </w:numPr>
              <w:ind w:left="743" w:right="103" w:hanging="567"/>
              <w:contextualSpacing w:val="0"/>
              <w:jc w:val="both"/>
              <w:rPr>
                <w:sz w:val="24"/>
                <w:szCs w:val="24"/>
              </w:rPr>
            </w:pPr>
            <w:r w:rsidRPr="002250F1">
              <w:rPr>
                <w:sz w:val="24"/>
                <w:szCs w:val="24"/>
              </w:rPr>
              <w:t xml:space="preserve"> </w:t>
            </w:r>
            <w:r w:rsidR="00221B52" w:rsidRPr="002250F1">
              <w:rPr>
                <w:sz w:val="24"/>
                <w:szCs w:val="24"/>
                <w:lang w:val="en-US"/>
              </w:rPr>
              <w:t xml:space="preserve">Candidate executing previously concluded procurement contracts, has not fulfilled the requirements set forth in the procurement contract according to Article 21 and 22 of the Law, as well as has </w:t>
            </w:r>
            <w:r w:rsidR="00137963" w:rsidRPr="002250F1">
              <w:rPr>
                <w:sz w:val="24"/>
                <w:szCs w:val="24"/>
                <w:lang w:val="en-US"/>
              </w:rPr>
              <w:t xml:space="preserve">not </w:t>
            </w:r>
            <w:r w:rsidR="00221B52" w:rsidRPr="002250F1">
              <w:rPr>
                <w:sz w:val="24"/>
                <w:szCs w:val="24"/>
                <w:lang w:val="en-US"/>
              </w:rPr>
              <w:t>fulfilled previously concluded procurement contract in the field of defense and security; and the Contracting authority, being a party of a respective contract, has unilaterally withdrawn from the contract due to supplier’s breaches of requirements of procurement contract according to the terms and conditions of the concluded procurement contract and:</w:t>
            </w:r>
          </w:p>
          <w:p w14:paraId="35CCBBD0" w14:textId="31EB7310" w:rsidR="00137963" w:rsidRPr="002250F1" w:rsidRDefault="0049070F" w:rsidP="00E256A5">
            <w:pPr>
              <w:pStyle w:val="ListParagraph"/>
              <w:widowControl w:val="0"/>
              <w:numPr>
                <w:ilvl w:val="3"/>
                <w:numId w:val="53"/>
              </w:numPr>
              <w:ind w:left="1168" w:right="103" w:hanging="851"/>
              <w:contextualSpacing w:val="0"/>
              <w:jc w:val="both"/>
              <w:rPr>
                <w:sz w:val="24"/>
                <w:szCs w:val="24"/>
              </w:rPr>
            </w:pPr>
            <w:r w:rsidRPr="002250F1">
              <w:rPr>
                <w:sz w:val="24"/>
                <w:szCs w:val="24"/>
                <w:lang w:val="en-US"/>
              </w:rPr>
              <w:t xml:space="preserve">within one year after the </w:t>
            </w:r>
            <w:r w:rsidR="008977DC" w:rsidRPr="002250F1">
              <w:rPr>
                <w:sz w:val="24"/>
                <w:szCs w:val="24"/>
                <w:lang w:val="en-US"/>
              </w:rPr>
              <w:t>C</w:t>
            </w:r>
            <w:r w:rsidRPr="002250F1">
              <w:rPr>
                <w:sz w:val="24"/>
                <w:szCs w:val="24"/>
                <w:lang w:val="en-US"/>
              </w:rPr>
              <w:t xml:space="preserve">ontracting authority has informed the </w:t>
            </w:r>
            <w:r w:rsidR="008977DC" w:rsidRPr="002250F1">
              <w:rPr>
                <w:sz w:val="24"/>
                <w:szCs w:val="24"/>
                <w:lang w:val="en-US"/>
              </w:rPr>
              <w:t>C</w:t>
            </w:r>
            <w:r w:rsidRPr="002250F1">
              <w:rPr>
                <w:sz w:val="24"/>
                <w:szCs w:val="24"/>
                <w:lang w:val="en-US"/>
              </w:rPr>
              <w:t xml:space="preserve">andidate about unilateral withdrawal from the contract the Candidate has not pursued a claim at court as stipulated by the law against </w:t>
            </w:r>
            <w:r w:rsidR="008977DC" w:rsidRPr="002250F1">
              <w:rPr>
                <w:sz w:val="24"/>
                <w:szCs w:val="24"/>
                <w:lang w:val="en-US"/>
              </w:rPr>
              <w:t>C</w:t>
            </w:r>
            <w:r w:rsidRPr="002250F1">
              <w:rPr>
                <w:sz w:val="24"/>
                <w:szCs w:val="24"/>
                <w:lang w:val="en-US"/>
              </w:rPr>
              <w:t xml:space="preserve">ontracting </w:t>
            </w:r>
            <w:r w:rsidR="00EA3D82" w:rsidRPr="002250F1">
              <w:rPr>
                <w:sz w:val="24"/>
                <w:szCs w:val="24"/>
                <w:lang w:val="en-US"/>
              </w:rPr>
              <w:t>A</w:t>
            </w:r>
            <w:r w:rsidRPr="002250F1">
              <w:rPr>
                <w:sz w:val="24"/>
                <w:szCs w:val="24"/>
                <w:lang w:val="en-US"/>
              </w:rPr>
              <w:t>uthority for the execution of the contract, or</w:t>
            </w:r>
          </w:p>
          <w:p w14:paraId="0A4DFC33" w14:textId="06E1F9EE" w:rsidR="0049070F" w:rsidRPr="002250F1" w:rsidRDefault="0049070F" w:rsidP="00E256A5">
            <w:pPr>
              <w:pStyle w:val="ListParagraph"/>
              <w:widowControl w:val="0"/>
              <w:numPr>
                <w:ilvl w:val="3"/>
                <w:numId w:val="53"/>
              </w:numPr>
              <w:ind w:left="1168" w:right="103" w:hanging="851"/>
              <w:contextualSpacing w:val="0"/>
              <w:jc w:val="both"/>
              <w:rPr>
                <w:sz w:val="24"/>
                <w:szCs w:val="24"/>
              </w:rPr>
            </w:pPr>
            <w:proofErr w:type="gramStart"/>
            <w:r w:rsidRPr="002250F1">
              <w:rPr>
                <w:sz w:val="24"/>
                <w:szCs w:val="24"/>
                <w:lang w:val="en-US"/>
              </w:rPr>
              <w:t>within</w:t>
            </w:r>
            <w:proofErr w:type="gramEnd"/>
            <w:r w:rsidRPr="002250F1">
              <w:rPr>
                <w:sz w:val="24"/>
                <w:szCs w:val="24"/>
                <w:lang w:val="en-US"/>
              </w:rPr>
              <w:t xml:space="preserve"> the last three years a court has passed a judgment that has come into force and has become </w:t>
            </w:r>
            <w:hyperlink r:id="rId10" w:history="1">
              <w:r w:rsidRPr="002250F1">
                <w:rPr>
                  <w:sz w:val="24"/>
                  <w:szCs w:val="24"/>
                  <w:lang w:val="en-US"/>
                </w:rPr>
                <w:t>non-appealable</w:t>
              </w:r>
            </w:hyperlink>
            <w:r w:rsidRPr="002250F1">
              <w:rPr>
                <w:sz w:val="24"/>
                <w:szCs w:val="24"/>
                <w:lang w:val="en-US"/>
              </w:rPr>
              <w:t xml:space="preserve"> and recognizes the </w:t>
            </w:r>
            <w:r w:rsidR="008977DC" w:rsidRPr="002250F1">
              <w:rPr>
                <w:sz w:val="24"/>
                <w:szCs w:val="24"/>
                <w:lang w:val="en-US"/>
              </w:rPr>
              <w:t>C</w:t>
            </w:r>
            <w:r w:rsidRPr="002250F1">
              <w:rPr>
                <w:sz w:val="24"/>
                <w:szCs w:val="24"/>
                <w:lang w:val="en-US"/>
              </w:rPr>
              <w:t xml:space="preserve">ontracting </w:t>
            </w:r>
            <w:r w:rsidR="00EA3D82" w:rsidRPr="002250F1">
              <w:rPr>
                <w:sz w:val="24"/>
                <w:szCs w:val="24"/>
                <w:lang w:val="en-US"/>
              </w:rPr>
              <w:t>A</w:t>
            </w:r>
            <w:r w:rsidRPr="002250F1">
              <w:rPr>
                <w:sz w:val="24"/>
                <w:szCs w:val="24"/>
                <w:lang w:val="en-US"/>
              </w:rPr>
              <w:t>uthority’s actions as valid.</w:t>
            </w:r>
          </w:p>
          <w:p w14:paraId="6CD0D7A3" w14:textId="25401A89" w:rsidR="0049070F" w:rsidRPr="002250F1" w:rsidRDefault="00CA2DBC" w:rsidP="00E256A5">
            <w:pPr>
              <w:pStyle w:val="ListParagraph"/>
              <w:widowControl w:val="0"/>
              <w:numPr>
                <w:ilvl w:val="2"/>
                <w:numId w:val="53"/>
              </w:numPr>
              <w:ind w:left="743" w:right="103" w:hanging="567"/>
              <w:contextualSpacing w:val="0"/>
              <w:jc w:val="both"/>
              <w:rPr>
                <w:sz w:val="24"/>
                <w:szCs w:val="24"/>
              </w:rPr>
            </w:pPr>
            <w:proofErr w:type="gramStart"/>
            <w:r w:rsidRPr="002250F1">
              <w:rPr>
                <w:sz w:val="24"/>
                <w:szCs w:val="24"/>
              </w:rPr>
              <w:t>at</w:t>
            </w:r>
            <w:proofErr w:type="gramEnd"/>
            <w:r w:rsidRPr="002250F1">
              <w:rPr>
                <w:sz w:val="24"/>
                <w:szCs w:val="24"/>
              </w:rPr>
              <w:t xml:space="preserve"> the last day of the Application </w:t>
            </w:r>
            <w:r w:rsidRPr="002250F1">
              <w:rPr>
                <w:sz w:val="24"/>
                <w:szCs w:val="24"/>
              </w:rPr>
              <w:lastRenderedPageBreak/>
              <w:t>submission (</w:t>
            </w:r>
            <w:r w:rsidR="00CD7BC3">
              <w:rPr>
                <w:sz w:val="24"/>
                <w:szCs w:val="24"/>
              </w:rPr>
              <w:t>11</w:t>
            </w:r>
            <w:r w:rsidR="005B7DD5">
              <w:rPr>
                <w:sz w:val="24"/>
                <w:szCs w:val="24"/>
              </w:rPr>
              <w:t>.0</w:t>
            </w:r>
            <w:r w:rsidR="00AE397F">
              <w:rPr>
                <w:sz w:val="24"/>
                <w:szCs w:val="24"/>
              </w:rPr>
              <w:t>2</w:t>
            </w:r>
            <w:r w:rsidR="005B7DD5">
              <w:rPr>
                <w:sz w:val="24"/>
                <w:szCs w:val="24"/>
              </w:rPr>
              <w:t>.2019</w:t>
            </w:r>
            <w:r w:rsidRPr="002250F1">
              <w:rPr>
                <w:sz w:val="24"/>
                <w:szCs w:val="24"/>
              </w:rPr>
              <w:t>.)</w:t>
            </w:r>
            <w:r w:rsidRPr="002250F1">
              <w:t xml:space="preserve"> </w:t>
            </w:r>
            <w:r w:rsidRPr="002250F1">
              <w:rPr>
                <w:sz w:val="24"/>
                <w:szCs w:val="24"/>
                <w:lang w:val="en-US"/>
              </w:rPr>
              <w:t>Candidate has tax liabilities including State social insurance contribution liabilities exceeding 150.00 EUR in total in each country in Latvia and in Candidate’s country of registration (if the Candidate is not registered in Latvia or its resident country is not Latvia).</w:t>
            </w:r>
          </w:p>
          <w:p w14:paraId="22ED8160" w14:textId="77777777" w:rsidR="006B23CC" w:rsidRPr="002250F1" w:rsidRDefault="00CA2DBC"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Candidate has been found guilty by </w:t>
            </w:r>
            <w:r w:rsidR="00B571D2" w:rsidRPr="002250F1">
              <w:rPr>
                <w:sz w:val="24"/>
                <w:szCs w:val="24"/>
                <w:lang w:val="en-US"/>
              </w:rPr>
              <w:t xml:space="preserve">a decision of </w:t>
            </w:r>
            <w:r w:rsidRPr="002250F1">
              <w:rPr>
                <w:sz w:val="24"/>
                <w:szCs w:val="24"/>
                <w:lang w:val="en-US"/>
              </w:rPr>
              <w:t>competent institution or a court judgement that has come into force and has become indisputable and non-appealable</w:t>
            </w:r>
            <w:r w:rsidR="006B23CC" w:rsidRPr="002250F1">
              <w:rPr>
                <w:sz w:val="24"/>
                <w:szCs w:val="24"/>
                <w:lang w:val="en-US"/>
              </w:rPr>
              <w:t>:</w:t>
            </w:r>
          </w:p>
          <w:p w14:paraId="0C890EC7" w14:textId="77777777" w:rsidR="006B23CC" w:rsidRPr="002250F1" w:rsidRDefault="00CA2DBC" w:rsidP="00E256A5">
            <w:pPr>
              <w:pStyle w:val="ListParagraph"/>
              <w:widowControl w:val="0"/>
              <w:numPr>
                <w:ilvl w:val="3"/>
                <w:numId w:val="53"/>
              </w:numPr>
              <w:ind w:left="1168" w:right="103" w:hanging="851"/>
              <w:contextualSpacing w:val="0"/>
              <w:jc w:val="both"/>
              <w:rPr>
                <w:sz w:val="24"/>
                <w:szCs w:val="24"/>
              </w:rPr>
            </w:pPr>
            <w:r w:rsidRPr="002250F1">
              <w:rPr>
                <w:sz w:val="24"/>
                <w:szCs w:val="24"/>
                <w:lang w:val="en-US"/>
              </w:rPr>
              <w:t xml:space="preserve">within last </w:t>
            </w:r>
            <w:r w:rsidR="006B23CC" w:rsidRPr="002250F1">
              <w:rPr>
                <w:sz w:val="24"/>
                <w:szCs w:val="24"/>
                <w:lang w:val="en-US"/>
              </w:rPr>
              <w:t>3</w:t>
            </w:r>
            <w:r w:rsidRPr="002250F1">
              <w:rPr>
                <w:sz w:val="24"/>
                <w:szCs w:val="24"/>
                <w:lang w:val="en-US"/>
              </w:rPr>
              <w:t xml:space="preserve"> (</w:t>
            </w:r>
            <w:r w:rsidR="006B23CC" w:rsidRPr="002250F1">
              <w:rPr>
                <w:sz w:val="24"/>
                <w:szCs w:val="24"/>
                <w:lang w:val="en-US"/>
              </w:rPr>
              <w:t>three</w:t>
            </w:r>
            <w:r w:rsidRPr="002250F1">
              <w:rPr>
                <w:sz w:val="24"/>
                <w:szCs w:val="24"/>
                <w:lang w:val="en-US"/>
              </w:rPr>
              <w:t xml:space="preserve">) years </w:t>
            </w:r>
            <w:r w:rsidR="006B23CC" w:rsidRPr="002250F1">
              <w:rPr>
                <w:sz w:val="24"/>
                <w:szCs w:val="24"/>
                <w:lang w:val="en-US"/>
              </w:rPr>
              <w:t>for breaches such as employment of one or several persons if those persons do not have work permits or if they are not allowed to reside in the countries of European Union;</w:t>
            </w:r>
          </w:p>
          <w:p w14:paraId="43D67485" w14:textId="77777777" w:rsidR="00CA2DBC" w:rsidRPr="002250F1" w:rsidRDefault="006B23CC" w:rsidP="00E256A5">
            <w:pPr>
              <w:pStyle w:val="ListParagraph"/>
              <w:widowControl w:val="0"/>
              <w:numPr>
                <w:ilvl w:val="3"/>
                <w:numId w:val="53"/>
              </w:numPr>
              <w:ind w:left="1168" w:right="103" w:hanging="851"/>
              <w:contextualSpacing w:val="0"/>
              <w:jc w:val="both"/>
              <w:rPr>
                <w:sz w:val="24"/>
                <w:szCs w:val="24"/>
              </w:rPr>
            </w:pPr>
            <w:r w:rsidRPr="002250F1">
              <w:rPr>
                <w:sz w:val="24"/>
                <w:szCs w:val="24"/>
                <w:lang w:val="en-US"/>
              </w:rPr>
              <w:t>within last 18 (eighteen) months for breaches such as employment without concluding a written labor contract</w:t>
            </w:r>
            <w:r w:rsidR="00044C3B" w:rsidRPr="002250F1">
              <w:rPr>
                <w:sz w:val="24"/>
                <w:szCs w:val="24"/>
                <w:lang w:val="en-US"/>
              </w:rPr>
              <w:t xml:space="preserve"> and</w:t>
            </w:r>
            <w:r w:rsidRPr="002250F1">
              <w:rPr>
                <w:sz w:val="24"/>
                <w:szCs w:val="24"/>
                <w:lang w:val="en-US"/>
              </w:rPr>
              <w:t xml:space="preserve"> </w:t>
            </w:r>
            <w:r w:rsidR="00044C3B" w:rsidRPr="002250F1">
              <w:rPr>
                <w:sz w:val="24"/>
                <w:szCs w:val="24"/>
              </w:rPr>
              <w:t>not</w:t>
            </w:r>
            <w:r w:rsidRPr="002250F1">
              <w:rPr>
                <w:sz w:val="24"/>
                <w:szCs w:val="24"/>
              </w:rPr>
              <w:t xml:space="preserve"> </w:t>
            </w:r>
            <w:r w:rsidR="00044C3B" w:rsidRPr="002250F1">
              <w:rPr>
                <w:sz w:val="24"/>
                <w:szCs w:val="24"/>
              </w:rPr>
              <w:t>submitting</w:t>
            </w:r>
            <w:r w:rsidRPr="002250F1">
              <w:rPr>
                <w:sz w:val="24"/>
                <w:szCs w:val="24"/>
              </w:rPr>
              <w:t xml:space="preserve"> on th</w:t>
            </w:r>
            <w:r w:rsidR="00044C3B" w:rsidRPr="002250F1">
              <w:rPr>
                <w:sz w:val="24"/>
                <w:szCs w:val="24"/>
              </w:rPr>
              <w:t>ose</w:t>
            </w:r>
            <w:r w:rsidRPr="002250F1">
              <w:rPr>
                <w:sz w:val="24"/>
                <w:szCs w:val="24"/>
              </w:rPr>
              <w:t xml:space="preserve"> </w:t>
            </w:r>
            <w:r w:rsidR="00044C3B" w:rsidRPr="002250F1">
              <w:rPr>
                <w:sz w:val="24"/>
                <w:szCs w:val="24"/>
              </w:rPr>
              <w:t>persons</w:t>
            </w:r>
            <w:r w:rsidRPr="002250F1">
              <w:rPr>
                <w:sz w:val="24"/>
                <w:szCs w:val="24"/>
              </w:rPr>
              <w:t xml:space="preserve"> </w:t>
            </w:r>
            <w:r w:rsidR="00044C3B" w:rsidRPr="002250F1">
              <w:rPr>
                <w:sz w:val="24"/>
                <w:szCs w:val="24"/>
              </w:rPr>
              <w:t>informative declarations, that must be submitted</w:t>
            </w:r>
            <w:r w:rsidR="008613AD" w:rsidRPr="002250F1">
              <w:rPr>
                <w:sz w:val="24"/>
                <w:szCs w:val="24"/>
              </w:rPr>
              <w:t xml:space="preserve"> on </w:t>
            </w:r>
            <w:r w:rsidR="00044C3B" w:rsidRPr="002250F1">
              <w:rPr>
                <w:sz w:val="24"/>
                <w:szCs w:val="24"/>
              </w:rPr>
              <w:t>employees</w:t>
            </w:r>
            <w:r w:rsidR="008613AD" w:rsidRPr="002250F1">
              <w:rPr>
                <w:sz w:val="24"/>
                <w:szCs w:val="24"/>
              </w:rPr>
              <w:t xml:space="preserve"> </w:t>
            </w:r>
            <w:r w:rsidR="00044C3B" w:rsidRPr="002250F1">
              <w:rPr>
                <w:sz w:val="24"/>
                <w:szCs w:val="24"/>
              </w:rPr>
              <w:t>who start to work, by the deadline set forth in the tax rules and regulations.</w:t>
            </w:r>
          </w:p>
          <w:p w14:paraId="784025B0" w14:textId="77777777" w:rsidR="00044C3B" w:rsidRPr="002250F1" w:rsidRDefault="00044C3B"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Candidate has an insolvency process declared, Candidate’s economic activity </w:t>
            </w:r>
            <w:r w:rsidR="0002685D" w:rsidRPr="002250F1">
              <w:rPr>
                <w:sz w:val="24"/>
                <w:szCs w:val="24"/>
                <w:lang w:val="en-US"/>
              </w:rPr>
              <w:t>has</w:t>
            </w:r>
            <w:r w:rsidRPr="002250F1">
              <w:rPr>
                <w:sz w:val="24"/>
                <w:szCs w:val="24"/>
                <w:lang w:val="en-US"/>
              </w:rPr>
              <w:t xml:space="preserve"> be</w:t>
            </w:r>
            <w:r w:rsidR="0002685D" w:rsidRPr="002250F1">
              <w:rPr>
                <w:sz w:val="24"/>
                <w:szCs w:val="24"/>
                <w:lang w:val="en-US"/>
              </w:rPr>
              <w:t>en</w:t>
            </w:r>
            <w:r w:rsidRPr="002250F1">
              <w:rPr>
                <w:sz w:val="24"/>
                <w:szCs w:val="24"/>
                <w:lang w:val="en-US"/>
              </w:rPr>
              <w:t xml:space="preserve"> suspended, Candidate </w:t>
            </w:r>
            <w:r w:rsidR="0002685D" w:rsidRPr="002250F1">
              <w:rPr>
                <w:sz w:val="24"/>
                <w:szCs w:val="24"/>
                <w:lang w:val="en-US"/>
              </w:rPr>
              <w:t>is being</w:t>
            </w:r>
            <w:r w:rsidRPr="002250F1">
              <w:rPr>
                <w:sz w:val="24"/>
                <w:szCs w:val="24"/>
                <w:lang w:val="en-US"/>
              </w:rPr>
              <w:t xml:space="preserve"> liquidated.</w:t>
            </w:r>
          </w:p>
          <w:p w14:paraId="4FF2CB4B" w14:textId="77777777" w:rsidR="0002685D" w:rsidRPr="002250F1" w:rsidRDefault="00B571D2"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Within last 18 (eighteen) months the Candidate has been found guilty by a decision of a competent institution or by a court judgment that has come into force and has become indisputable and non-appealable for breaches of competition rights in a form of a horizontal cartel agreements, excluding cases when responsible institution that established the fact of fraudulent competition in the scope of the leniency program has dismissed the Candidate from a fine or d</w:t>
            </w:r>
            <w:r w:rsidR="005753B4" w:rsidRPr="002250F1">
              <w:rPr>
                <w:sz w:val="24"/>
                <w:szCs w:val="24"/>
                <w:lang w:val="en-US"/>
              </w:rPr>
              <w:t>ecreased the amount of the fine</w:t>
            </w:r>
            <w:r w:rsidRPr="002250F1">
              <w:rPr>
                <w:sz w:val="24"/>
                <w:szCs w:val="24"/>
                <w:lang w:val="en-US"/>
              </w:rPr>
              <w:t>.</w:t>
            </w:r>
          </w:p>
          <w:p w14:paraId="306DEDEA" w14:textId="545264D6" w:rsidR="005753B4" w:rsidRPr="002250F1" w:rsidRDefault="006665C4"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Candidate in order to demonstrate that the exclusion terms stated in Clauses 6.2.1. till 6.2.7. does not </w:t>
            </w:r>
            <w:r w:rsidR="0063718C" w:rsidRPr="002250F1">
              <w:rPr>
                <w:sz w:val="24"/>
                <w:szCs w:val="24"/>
                <w:lang w:val="en-US"/>
              </w:rPr>
              <w:t xml:space="preserve">refer to it and to demonstrate compliance with </w:t>
            </w:r>
            <w:r w:rsidR="008977DC" w:rsidRPr="002250F1">
              <w:rPr>
                <w:sz w:val="24"/>
                <w:szCs w:val="24"/>
                <w:lang w:val="en-US"/>
              </w:rPr>
              <w:t>C</w:t>
            </w:r>
            <w:r w:rsidR="0063718C" w:rsidRPr="002250F1">
              <w:rPr>
                <w:sz w:val="24"/>
                <w:szCs w:val="24"/>
                <w:lang w:val="en-US"/>
              </w:rPr>
              <w:t>andidate qualification requirements stated in the Clause 3</w:t>
            </w:r>
            <w:r w:rsidRPr="002250F1">
              <w:rPr>
                <w:sz w:val="24"/>
                <w:szCs w:val="24"/>
                <w:lang w:val="en-US"/>
              </w:rPr>
              <w:t xml:space="preserve"> has provided untruthful information or has not </w:t>
            </w:r>
            <w:r w:rsidR="0063718C" w:rsidRPr="002250F1">
              <w:rPr>
                <w:sz w:val="24"/>
                <w:szCs w:val="24"/>
                <w:lang w:val="en-US"/>
              </w:rPr>
              <w:t>provided</w:t>
            </w:r>
            <w:r w:rsidRPr="002250F1">
              <w:rPr>
                <w:sz w:val="24"/>
                <w:szCs w:val="24"/>
                <w:lang w:val="en-US"/>
              </w:rPr>
              <w:t xml:space="preserve"> t</w:t>
            </w:r>
            <w:r w:rsidR="0063718C" w:rsidRPr="002250F1">
              <w:rPr>
                <w:sz w:val="24"/>
                <w:szCs w:val="24"/>
                <w:lang w:val="en-US"/>
              </w:rPr>
              <w:t>he requested information at all.</w:t>
            </w:r>
          </w:p>
          <w:p w14:paraId="17016B62" w14:textId="75565AD3" w:rsidR="003222D6" w:rsidRPr="002250F1" w:rsidRDefault="0063718C" w:rsidP="00E256A5">
            <w:pPr>
              <w:pStyle w:val="ListParagraph"/>
              <w:widowControl w:val="0"/>
              <w:numPr>
                <w:ilvl w:val="2"/>
                <w:numId w:val="53"/>
              </w:numPr>
              <w:ind w:left="743" w:right="103" w:hanging="567"/>
              <w:contextualSpacing w:val="0"/>
              <w:jc w:val="both"/>
              <w:rPr>
                <w:sz w:val="24"/>
                <w:szCs w:val="24"/>
              </w:rPr>
            </w:pPr>
            <w:r w:rsidRPr="002250F1">
              <w:rPr>
                <w:sz w:val="24"/>
                <w:szCs w:val="24"/>
              </w:rPr>
              <w:t xml:space="preserve">Exclusion regulations stated in Clauses 6.2.1. till 6.2.8. are applicable to the person (subcontractor) who’s capabilities the Candidate relies on to </w:t>
            </w:r>
            <w:r w:rsidR="00950E42" w:rsidRPr="002250F1">
              <w:rPr>
                <w:sz w:val="24"/>
                <w:szCs w:val="24"/>
              </w:rPr>
              <w:t xml:space="preserve">confirm the </w:t>
            </w:r>
            <w:r w:rsidRPr="002250F1">
              <w:rPr>
                <w:sz w:val="24"/>
                <w:szCs w:val="24"/>
              </w:rPr>
              <w:t>compl</w:t>
            </w:r>
            <w:r w:rsidR="00950E42" w:rsidRPr="002250F1">
              <w:rPr>
                <w:sz w:val="24"/>
                <w:szCs w:val="24"/>
              </w:rPr>
              <w:t>iance</w:t>
            </w:r>
            <w:r w:rsidRPr="002250F1">
              <w:rPr>
                <w:sz w:val="24"/>
                <w:szCs w:val="24"/>
              </w:rPr>
              <w:t xml:space="preserve"> with the qualification requirements of the </w:t>
            </w:r>
            <w:r w:rsidR="00E37DFD" w:rsidRPr="002250F1">
              <w:rPr>
                <w:sz w:val="24"/>
                <w:szCs w:val="24"/>
              </w:rPr>
              <w:t>Negotiated</w:t>
            </w:r>
            <w:r w:rsidR="008977DC" w:rsidRPr="002250F1">
              <w:rPr>
                <w:sz w:val="24"/>
                <w:szCs w:val="24"/>
              </w:rPr>
              <w:t xml:space="preserve"> </w:t>
            </w:r>
            <w:r w:rsidRPr="002250F1">
              <w:rPr>
                <w:sz w:val="24"/>
                <w:szCs w:val="24"/>
              </w:rPr>
              <w:t>Procedure Regulations or requirements stated in the contract announcement.</w:t>
            </w:r>
          </w:p>
          <w:p w14:paraId="39012B83" w14:textId="03D84561" w:rsidR="00DD63D4" w:rsidRPr="002250F1" w:rsidRDefault="00DD63D4" w:rsidP="00E256A5">
            <w:pPr>
              <w:pStyle w:val="ListParagraph"/>
              <w:widowControl w:val="0"/>
              <w:numPr>
                <w:ilvl w:val="1"/>
                <w:numId w:val="53"/>
              </w:numPr>
              <w:ind w:left="459" w:right="103" w:hanging="459"/>
              <w:contextualSpacing w:val="0"/>
              <w:jc w:val="both"/>
              <w:rPr>
                <w:sz w:val="24"/>
                <w:szCs w:val="24"/>
              </w:rPr>
            </w:pPr>
            <w:r w:rsidRPr="002250F1">
              <w:rPr>
                <w:sz w:val="24"/>
                <w:szCs w:val="24"/>
              </w:rPr>
              <w:lastRenderedPageBreak/>
              <w:t>In accordance with the first and second paragraphs of Section 11.</w:t>
            </w:r>
            <w:r w:rsidRPr="002250F1">
              <w:rPr>
                <w:sz w:val="24"/>
                <w:szCs w:val="24"/>
                <w:vertAlign w:val="superscript"/>
              </w:rPr>
              <w:t>1</w:t>
            </w:r>
            <w:r w:rsidRPr="002250F1">
              <w:rPr>
                <w:sz w:val="24"/>
                <w:szCs w:val="24"/>
              </w:rPr>
              <w:t xml:space="preserve"> of the International and Republic of Latvia National Sanctions Law, the </w:t>
            </w:r>
            <w:r w:rsidR="00926E64" w:rsidRPr="002250F1">
              <w:rPr>
                <w:sz w:val="24"/>
                <w:szCs w:val="24"/>
              </w:rPr>
              <w:t xml:space="preserve">Candidate or </w:t>
            </w:r>
            <w:r w:rsidRPr="002250F1">
              <w:rPr>
                <w:sz w:val="24"/>
                <w:szCs w:val="24"/>
              </w:rPr>
              <w:t>Tenderer to whom the Contract is to be awarded may be excluded from the participation in the procurement procedure if regarding to:</w:t>
            </w:r>
          </w:p>
          <w:p w14:paraId="1E9295BC" w14:textId="2E405C7C" w:rsidR="00DD63D4" w:rsidRPr="002250F1" w:rsidRDefault="00DD63D4" w:rsidP="00E256A5">
            <w:pPr>
              <w:pStyle w:val="ListParagraph"/>
              <w:widowControl w:val="0"/>
              <w:numPr>
                <w:ilvl w:val="0"/>
                <w:numId w:val="22"/>
              </w:numPr>
              <w:ind w:right="103"/>
              <w:contextualSpacing w:val="0"/>
              <w:jc w:val="both"/>
              <w:rPr>
                <w:sz w:val="24"/>
                <w:szCs w:val="24"/>
              </w:rPr>
            </w:pPr>
            <w:r w:rsidRPr="002250F1">
              <w:rPr>
                <w:sz w:val="24"/>
                <w:szCs w:val="24"/>
              </w:rPr>
              <w:t>member of the board or the council,</w:t>
            </w:r>
          </w:p>
          <w:p w14:paraId="7628D470" w14:textId="0170E89A" w:rsidR="00DD63D4" w:rsidRPr="002250F1" w:rsidRDefault="00DD63D4" w:rsidP="00E256A5">
            <w:pPr>
              <w:pStyle w:val="ListParagraph"/>
              <w:widowControl w:val="0"/>
              <w:numPr>
                <w:ilvl w:val="0"/>
                <w:numId w:val="22"/>
              </w:numPr>
              <w:ind w:right="103"/>
              <w:contextualSpacing w:val="0"/>
              <w:jc w:val="both"/>
              <w:rPr>
                <w:sz w:val="24"/>
                <w:szCs w:val="24"/>
              </w:rPr>
            </w:pPr>
            <w:r w:rsidRPr="002250F1">
              <w:rPr>
                <w:sz w:val="24"/>
                <w:szCs w:val="24"/>
              </w:rPr>
              <w:t>person with rights of representation,</w:t>
            </w:r>
          </w:p>
          <w:p w14:paraId="6397FD70" w14:textId="3FA794E9" w:rsidR="00DD63D4" w:rsidRPr="002250F1" w:rsidRDefault="00DD63D4" w:rsidP="00E256A5">
            <w:pPr>
              <w:pStyle w:val="ListParagraph"/>
              <w:widowControl w:val="0"/>
              <w:numPr>
                <w:ilvl w:val="0"/>
                <w:numId w:val="22"/>
              </w:numPr>
              <w:ind w:right="103"/>
              <w:contextualSpacing w:val="0"/>
              <w:jc w:val="both"/>
              <w:rPr>
                <w:sz w:val="24"/>
                <w:szCs w:val="24"/>
              </w:rPr>
            </w:pPr>
            <w:r w:rsidRPr="002250F1">
              <w:rPr>
                <w:sz w:val="24"/>
                <w:szCs w:val="24"/>
              </w:rPr>
              <w:t>procurator,</w:t>
            </w:r>
          </w:p>
          <w:p w14:paraId="1B087EAC" w14:textId="13B8DFA6" w:rsidR="00DD63D4" w:rsidRPr="002250F1" w:rsidRDefault="00DD63D4" w:rsidP="00E256A5">
            <w:pPr>
              <w:pStyle w:val="ListParagraph"/>
              <w:widowControl w:val="0"/>
              <w:numPr>
                <w:ilvl w:val="0"/>
                <w:numId w:val="22"/>
              </w:numPr>
              <w:ind w:right="103"/>
              <w:contextualSpacing w:val="0"/>
              <w:jc w:val="both"/>
              <w:rPr>
                <w:sz w:val="24"/>
                <w:szCs w:val="24"/>
              </w:rPr>
            </w:pPr>
            <w:r w:rsidRPr="002250F1">
              <w:rPr>
                <w:sz w:val="24"/>
                <w:szCs w:val="24"/>
              </w:rPr>
              <w:t xml:space="preserve">person who is authorized to represent the </w:t>
            </w:r>
            <w:r w:rsidR="00926E64" w:rsidRPr="002250F1">
              <w:rPr>
                <w:sz w:val="24"/>
                <w:szCs w:val="24"/>
              </w:rPr>
              <w:t xml:space="preserve">Candidate or </w:t>
            </w:r>
            <w:r w:rsidRPr="002250F1">
              <w:rPr>
                <w:sz w:val="24"/>
                <w:szCs w:val="24"/>
              </w:rPr>
              <w:t>Tenderer</w:t>
            </w:r>
            <w:r w:rsidRPr="002250F1">
              <w:t xml:space="preserve"> </w:t>
            </w:r>
            <w:r w:rsidRPr="002250F1">
              <w:rPr>
                <w:sz w:val="24"/>
                <w:szCs w:val="24"/>
              </w:rPr>
              <w:t>in actions related to subsidiary,</w:t>
            </w:r>
          </w:p>
          <w:p w14:paraId="7B5AC81E" w14:textId="42B48965" w:rsidR="00DD63D4" w:rsidRPr="002250F1" w:rsidRDefault="00DD63D4" w:rsidP="00E256A5">
            <w:pPr>
              <w:pStyle w:val="ListParagraph"/>
              <w:widowControl w:val="0"/>
              <w:numPr>
                <w:ilvl w:val="0"/>
                <w:numId w:val="22"/>
              </w:numPr>
              <w:ind w:right="103"/>
              <w:contextualSpacing w:val="0"/>
              <w:jc w:val="both"/>
              <w:rPr>
                <w:sz w:val="24"/>
                <w:szCs w:val="24"/>
              </w:rPr>
            </w:pPr>
            <w:r w:rsidRPr="002250F1">
              <w:rPr>
                <w:sz w:val="24"/>
                <w:szCs w:val="24"/>
              </w:rPr>
              <w:t xml:space="preserve">a member of a partnership, if the Candidate </w:t>
            </w:r>
            <w:r w:rsidR="00926E64" w:rsidRPr="002250F1">
              <w:rPr>
                <w:sz w:val="24"/>
                <w:szCs w:val="24"/>
              </w:rPr>
              <w:t xml:space="preserve">or Tenderer </w:t>
            </w:r>
            <w:r w:rsidRPr="002250F1">
              <w:rPr>
                <w:sz w:val="24"/>
                <w:szCs w:val="24"/>
              </w:rPr>
              <w:t>is in a partnership,</w:t>
            </w:r>
          </w:p>
          <w:p w14:paraId="3EAA25A8" w14:textId="47F52423" w:rsidR="00DD63D4" w:rsidRPr="002250F1" w:rsidRDefault="00DD63D4" w:rsidP="00E256A5">
            <w:pPr>
              <w:pStyle w:val="ListParagraph"/>
              <w:widowControl w:val="0"/>
              <w:numPr>
                <w:ilvl w:val="0"/>
                <w:numId w:val="22"/>
              </w:numPr>
              <w:ind w:right="103"/>
              <w:contextualSpacing w:val="0"/>
              <w:jc w:val="both"/>
              <w:rPr>
                <w:sz w:val="24"/>
                <w:szCs w:val="24"/>
              </w:rPr>
            </w:pPr>
            <w:r w:rsidRPr="002250F1">
              <w:rPr>
                <w:sz w:val="24"/>
                <w:szCs w:val="24"/>
              </w:rPr>
              <w:t>a subcontractor whose value of services to be provided is at least 10% of the total C</w:t>
            </w:r>
            <w:r w:rsidR="00060BB2" w:rsidRPr="002250F1">
              <w:rPr>
                <w:sz w:val="24"/>
                <w:szCs w:val="24"/>
              </w:rPr>
              <w:t>ontract</w:t>
            </w:r>
            <w:r w:rsidRPr="002250F1">
              <w:rPr>
                <w:sz w:val="24"/>
                <w:szCs w:val="24"/>
              </w:rPr>
              <w:t xml:space="preserve"> amount</w:t>
            </w:r>
            <w:r w:rsidR="00060BB2" w:rsidRPr="002250F1">
              <w:rPr>
                <w:sz w:val="24"/>
                <w:szCs w:val="24"/>
              </w:rPr>
              <w:t>,</w:t>
            </w:r>
          </w:p>
          <w:p w14:paraId="6FA777E3" w14:textId="2F2E4F16" w:rsidR="00060BB2" w:rsidRPr="002250F1" w:rsidRDefault="00060BB2" w:rsidP="00E256A5">
            <w:pPr>
              <w:pStyle w:val="ListParagraph"/>
              <w:widowControl w:val="0"/>
              <w:numPr>
                <w:ilvl w:val="0"/>
                <w:numId w:val="22"/>
              </w:numPr>
              <w:ind w:right="103"/>
              <w:contextualSpacing w:val="0"/>
              <w:jc w:val="both"/>
              <w:rPr>
                <w:sz w:val="24"/>
                <w:szCs w:val="24"/>
              </w:rPr>
            </w:pPr>
            <w:r w:rsidRPr="002250F1">
              <w:rPr>
                <w:sz w:val="24"/>
                <w:szCs w:val="24"/>
              </w:rPr>
              <w:t xml:space="preserve">the person to whom the </w:t>
            </w:r>
            <w:r w:rsidR="00926E64" w:rsidRPr="002250F1">
              <w:rPr>
                <w:sz w:val="24"/>
                <w:szCs w:val="24"/>
              </w:rPr>
              <w:t>Candidate or T</w:t>
            </w:r>
            <w:r w:rsidRPr="002250F1">
              <w:rPr>
                <w:sz w:val="24"/>
                <w:szCs w:val="24"/>
              </w:rPr>
              <w:t xml:space="preserve">enderer relies on, </w:t>
            </w:r>
          </w:p>
          <w:p w14:paraId="6E316681" w14:textId="1F08F0B1" w:rsidR="00060BB2" w:rsidRPr="002250F1" w:rsidRDefault="00060BB2" w:rsidP="00060BB2">
            <w:pPr>
              <w:widowControl w:val="0"/>
              <w:ind w:right="103"/>
              <w:jc w:val="both"/>
              <w:rPr>
                <w:sz w:val="24"/>
                <w:szCs w:val="24"/>
              </w:rPr>
            </w:pPr>
            <w:r w:rsidRPr="002250F1">
              <w:rPr>
                <w:sz w:val="24"/>
                <w:szCs w:val="24"/>
              </w:rPr>
              <w:t>international or national sanctions or sanctions set by the European Union or the North Atlantic Treaty Organization Member State affecting substantial financial and capital market interests has been set thus affecting the execution of the Contract.</w:t>
            </w:r>
          </w:p>
          <w:p w14:paraId="2C813A83" w14:textId="77777777" w:rsidR="0063718C" w:rsidRPr="002250F1" w:rsidRDefault="003222D6" w:rsidP="00E256A5">
            <w:pPr>
              <w:pStyle w:val="ListParagraph"/>
              <w:widowControl w:val="0"/>
              <w:numPr>
                <w:ilvl w:val="1"/>
                <w:numId w:val="53"/>
              </w:numPr>
              <w:ind w:left="459" w:right="103" w:hanging="459"/>
              <w:contextualSpacing w:val="0"/>
              <w:jc w:val="both"/>
              <w:rPr>
                <w:sz w:val="24"/>
                <w:szCs w:val="24"/>
              </w:rPr>
            </w:pPr>
            <w:r w:rsidRPr="002250F1">
              <w:rPr>
                <w:b/>
                <w:sz w:val="24"/>
                <w:szCs w:val="24"/>
              </w:rPr>
              <w:t>The Procurement Committee obtains the necessary information:</w:t>
            </w:r>
          </w:p>
          <w:p w14:paraId="74AE77FF" w14:textId="77F34B1E" w:rsidR="003222D6" w:rsidRPr="002250F1" w:rsidRDefault="00950E42" w:rsidP="00E256A5">
            <w:pPr>
              <w:pStyle w:val="ListParagraph"/>
              <w:widowControl w:val="0"/>
              <w:numPr>
                <w:ilvl w:val="2"/>
                <w:numId w:val="53"/>
              </w:numPr>
              <w:ind w:left="459" w:right="103" w:hanging="425"/>
              <w:contextualSpacing w:val="0"/>
              <w:jc w:val="both"/>
              <w:rPr>
                <w:sz w:val="24"/>
                <w:szCs w:val="24"/>
              </w:rPr>
            </w:pPr>
            <w:r w:rsidRPr="002250F1">
              <w:rPr>
                <w:sz w:val="24"/>
                <w:szCs w:val="24"/>
              </w:rPr>
              <w:t>R</w:t>
            </w:r>
            <w:r w:rsidR="003222D6" w:rsidRPr="002250F1">
              <w:rPr>
                <w:sz w:val="24"/>
                <w:szCs w:val="24"/>
              </w:rPr>
              <w:t xml:space="preserve">egarding the case mentioned in the Clause 6.2.2. Procurement </w:t>
            </w:r>
            <w:r w:rsidR="00E37DFD" w:rsidRPr="002250F1">
              <w:rPr>
                <w:sz w:val="24"/>
                <w:szCs w:val="24"/>
              </w:rPr>
              <w:t>C</w:t>
            </w:r>
            <w:r w:rsidR="003222D6" w:rsidRPr="002250F1">
              <w:rPr>
                <w:sz w:val="24"/>
                <w:szCs w:val="24"/>
              </w:rPr>
              <w:t>ommittee requires information from the National Security institution of The Constitution Protection Bureau.</w:t>
            </w:r>
          </w:p>
          <w:p w14:paraId="643E6B9E" w14:textId="4CC19E86" w:rsidR="003222D6" w:rsidRPr="002250F1" w:rsidRDefault="00950E42" w:rsidP="00E256A5">
            <w:pPr>
              <w:pStyle w:val="ListParagraph"/>
              <w:widowControl w:val="0"/>
              <w:numPr>
                <w:ilvl w:val="2"/>
                <w:numId w:val="53"/>
              </w:numPr>
              <w:ind w:left="459" w:right="103" w:hanging="425"/>
              <w:contextualSpacing w:val="0"/>
              <w:jc w:val="both"/>
              <w:rPr>
                <w:sz w:val="24"/>
                <w:szCs w:val="24"/>
              </w:rPr>
            </w:pPr>
            <w:r w:rsidRPr="002250F1">
              <w:rPr>
                <w:sz w:val="24"/>
                <w:szCs w:val="24"/>
              </w:rPr>
              <w:t>Regarding the case mentioned in the Clause 6.2.</w:t>
            </w:r>
            <w:r w:rsidR="003F2331" w:rsidRPr="002250F1">
              <w:rPr>
                <w:sz w:val="24"/>
                <w:szCs w:val="24"/>
              </w:rPr>
              <w:t>3</w:t>
            </w:r>
            <w:r w:rsidRPr="002250F1">
              <w:rPr>
                <w:sz w:val="24"/>
                <w:szCs w:val="24"/>
              </w:rPr>
              <w:t xml:space="preserve">. Contracting </w:t>
            </w:r>
            <w:r w:rsidR="00815A81" w:rsidRPr="002250F1">
              <w:rPr>
                <w:sz w:val="24"/>
                <w:szCs w:val="24"/>
              </w:rPr>
              <w:t>A</w:t>
            </w:r>
            <w:r w:rsidRPr="002250F1">
              <w:rPr>
                <w:sz w:val="24"/>
                <w:szCs w:val="24"/>
              </w:rPr>
              <w:t xml:space="preserve">uthority / Procurement </w:t>
            </w:r>
            <w:r w:rsidR="00E37DFD" w:rsidRPr="002250F1">
              <w:rPr>
                <w:sz w:val="24"/>
                <w:szCs w:val="24"/>
              </w:rPr>
              <w:t>C</w:t>
            </w:r>
            <w:r w:rsidRPr="002250F1">
              <w:rPr>
                <w:sz w:val="24"/>
                <w:szCs w:val="24"/>
              </w:rPr>
              <w:t xml:space="preserve">ommittee can require information on Candidate from other Contracting </w:t>
            </w:r>
            <w:r w:rsidR="00815A81" w:rsidRPr="002250F1">
              <w:rPr>
                <w:sz w:val="24"/>
                <w:szCs w:val="24"/>
              </w:rPr>
              <w:t>A</w:t>
            </w:r>
            <w:r w:rsidRPr="002250F1">
              <w:rPr>
                <w:sz w:val="24"/>
                <w:szCs w:val="24"/>
              </w:rPr>
              <w:t>uthorities that concludes procurement contract in the field of defence and security.</w:t>
            </w:r>
          </w:p>
          <w:p w14:paraId="067C54C3" w14:textId="49492D06" w:rsidR="00950E42" w:rsidRPr="002250F1" w:rsidRDefault="00950E42" w:rsidP="00E256A5">
            <w:pPr>
              <w:pStyle w:val="ListParagraph"/>
              <w:widowControl w:val="0"/>
              <w:numPr>
                <w:ilvl w:val="2"/>
                <w:numId w:val="53"/>
              </w:numPr>
              <w:ind w:left="459" w:right="103" w:hanging="425"/>
              <w:contextualSpacing w:val="0"/>
              <w:jc w:val="both"/>
              <w:rPr>
                <w:sz w:val="24"/>
                <w:szCs w:val="24"/>
              </w:rPr>
            </w:pPr>
            <w:r w:rsidRPr="002250F1">
              <w:rPr>
                <w:sz w:val="24"/>
                <w:szCs w:val="24"/>
              </w:rPr>
              <w:t xml:space="preserve">Regarding the cases mentioned in the Clauses 6.2.1., 6.2.4., 6.2.5., 6.2.6. and 6.2.7. on Candidates (persons) registered or permanently residing in Latvia Procurement </w:t>
            </w:r>
            <w:r w:rsidR="00E37DFD" w:rsidRPr="002250F1">
              <w:rPr>
                <w:sz w:val="24"/>
                <w:szCs w:val="24"/>
              </w:rPr>
              <w:t>C</w:t>
            </w:r>
            <w:r w:rsidRPr="002250F1">
              <w:rPr>
                <w:sz w:val="24"/>
                <w:szCs w:val="24"/>
              </w:rPr>
              <w:t xml:space="preserve">ommittee gathers information according to Part six Article 44 of the Law. </w:t>
            </w:r>
          </w:p>
          <w:p w14:paraId="5A87880C" w14:textId="58D49EC8" w:rsidR="002D3B3B" w:rsidRPr="002250F1" w:rsidRDefault="0011175E" w:rsidP="00E256A5">
            <w:pPr>
              <w:pStyle w:val="ListParagraph"/>
              <w:widowControl w:val="0"/>
              <w:numPr>
                <w:ilvl w:val="2"/>
                <w:numId w:val="53"/>
              </w:numPr>
              <w:ind w:left="459" w:right="103" w:hanging="425"/>
              <w:contextualSpacing w:val="0"/>
              <w:jc w:val="both"/>
              <w:rPr>
                <w:sz w:val="24"/>
                <w:szCs w:val="24"/>
              </w:rPr>
            </w:pPr>
            <w:r w:rsidRPr="002250F1">
              <w:rPr>
                <w:sz w:val="24"/>
                <w:szCs w:val="24"/>
              </w:rPr>
              <w:t>Regarding the cases mentioned in the Clause 6.3. the information may be requested in accordance with the procedures and volumes prescribed by the International and Republic of Latvia National Sanctions Law.</w:t>
            </w:r>
          </w:p>
          <w:p w14:paraId="6ACC6BF8" w14:textId="175120BD" w:rsidR="00950E42" w:rsidRPr="002250F1" w:rsidRDefault="002E5162" w:rsidP="00E256A5">
            <w:pPr>
              <w:pStyle w:val="ListParagraph"/>
              <w:widowControl w:val="0"/>
              <w:numPr>
                <w:ilvl w:val="1"/>
                <w:numId w:val="53"/>
              </w:numPr>
              <w:ind w:left="459" w:right="103" w:hanging="425"/>
              <w:contextualSpacing w:val="0"/>
              <w:jc w:val="both"/>
              <w:rPr>
                <w:sz w:val="24"/>
                <w:szCs w:val="24"/>
              </w:rPr>
            </w:pPr>
            <w:r w:rsidRPr="002250F1">
              <w:rPr>
                <w:b/>
                <w:sz w:val="24"/>
                <w:szCs w:val="24"/>
              </w:rPr>
              <w:t xml:space="preserve">On the request of the Procurement </w:t>
            </w:r>
            <w:r w:rsidR="00E37DFD" w:rsidRPr="002250F1">
              <w:rPr>
                <w:b/>
                <w:sz w:val="24"/>
                <w:szCs w:val="24"/>
              </w:rPr>
              <w:t>C</w:t>
            </w:r>
            <w:r w:rsidRPr="002250F1">
              <w:rPr>
                <w:b/>
                <w:sz w:val="24"/>
                <w:szCs w:val="24"/>
              </w:rPr>
              <w:t xml:space="preserve">ommittee </w:t>
            </w:r>
            <w:r w:rsidR="00950E42" w:rsidRPr="002250F1">
              <w:rPr>
                <w:b/>
                <w:sz w:val="24"/>
                <w:szCs w:val="24"/>
              </w:rPr>
              <w:t xml:space="preserve">Candidate itself submits the information </w:t>
            </w:r>
            <w:r w:rsidRPr="002250F1">
              <w:rPr>
                <w:b/>
                <w:sz w:val="24"/>
                <w:szCs w:val="24"/>
                <w:lang w:val="en-US"/>
              </w:rPr>
              <w:t>in order to demonstrate that the exclusion terms stated in Clauses 6.2.1. till 6.2.7. does not refer to it in following occasions</w:t>
            </w:r>
            <w:r w:rsidRPr="002250F1">
              <w:rPr>
                <w:sz w:val="24"/>
                <w:szCs w:val="24"/>
                <w:lang w:val="en-US"/>
              </w:rPr>
              <w:t xml:space="preserve"> (the time for submitting the information will be set not less than 10 working days):</w:t>
            </w:r>
          </w:p>
          <w:p w14:paraId="3F56EC99" w14:textId="26097D8A" w:rsidR="002E5162" w:rsidRPr="002250F1" w:rsidRDefault="00AF71AF"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On the Candidate’s that is registered in Latvia person who is </w:t>
            </w:r>
            <w:r w:rsidR="00E37DFD" w:rsidRPr="002250F1">
              <w:rPr>
                <w:sz w:val="24"/>
                <w:szCs w:val="24"/>
                <w:lang w:val="en-US"/>
              </w:rPr>
              <w:t>C</w:t>
            </w:r>
            <w:r w:rsidRPr="002250F1">
              <w:rPr>
                <w:sz w:val="24"/>
                <w:szCs w:val="24"/>
                <w:lang w:val="en-US"/>
              </w:rPr>
              <w:t xml:space="preserve">andidates member </w:t>
            </w:r>
            <w:r w:rsidRPr="002250F1">
              <w:rPr>
                <w:sz w:val="24"/>
                <w:szCs w:val="24"/>
                <w:lang w:val="en-US"/>
              </w:rPr>
              <w:lastRenderedPageBreak/>
              <w:t xml:space="preserve">of the board or council, person with rights of representation or power of procuration, or person with rights to represent </w:t>
            </w:r>
            <w:r w:rsidR="00E37DFD" w:rsidRPr="002250F1">
              <w:rPr>
                <w:sz w:val="24"/>
                <w:szCs w:val="24"/>
                <w:lang w:val="en-US"/>
              </w:rPr>
              <w:t>C</w:t>
            </w:r>
            <w:r w:rsidRPr="002250F1">
              <w:rPr>
                <w:sz w:val="24"/>
                <w:szCs w:val="24"/>
                <w:lang w:val="en-US"/>
              </w:rPr>
              <w:t xml:space="preserve">andidate in actions regarding the branch office and if that person is registered or permanently residing abroad, Candidate submits the certificate (notice) issued by relevant competent institution attesting that cases mentioned in Clause 6.2.1., 6.2.3., 6.2.4., 6.2.5., 6.2.6. and 6.2.7. does not refer to Candidate’s persons mentioned in this Clause.  </w:t>
            </w:r>
          </w:p>
          <w:p w14:paraId="04BF8BD1" w14:textId="77777777" w:rsidR="00AF71AF" w:rsidRPr="002250F1" w:rsidRDefault="00AF71AF"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On person stated in the Clause 6.2.9. that is registered or permanently residing abroad (</w:t>
            </w:r>
            <w:r w:rsidRPr="002250F1">
              <w:rPr>
                <w:i/>
                <w:sz w:val="24"/>
                <w:szCs w:val="24"/>
                <w:lang w:val="en-US"/>
              </w:rPr>
              <w:t>if any</w:t>
            </w:r>
            <w:r w:rsidRPr="002250F1">
              <w:rPr>
                <w:sz w:val="24"/>
                <w:szCs w:val="24"/>
                <w:lang w:val="en-US"/>
              </w:rPr>
              <w:t>), Candidate submits the certificate (notice) issued by relevant competent institution attesting that cases mentioned in Clause 6.2.1., 6.2.3., 6.2.4., 6.2.5., 6.2.6. and 6.2.7. does not refer to persons mentioned in this Clause.</w:t>
            </w:r>
          </w:p>
          <w:p w14:paraId="32B90254" w14:textId="77777777" w:rsidR="00AE1957" w:rsidRPr="002250F1" w:rsidRDefault="00AF71AF"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If </w:t>
            </w:r>
            <w:r w:rsidRPr="002250F1">
              <w:rPr>
                <w:b/>
                <w:sz w:val="24"/>
                <w:szCs w:val="24"/>
                <w:lang w:val="en-US"/>
              </w:rPr>
              <w:t xml:space="preserve">Candidate </w:t>
            </w:r>
            <w:r w:rsidR="00C575A8" w:rsidRPr="002250F1">
              <w:rPr>
                <w:b/>
                <w:sz w:val="24"/>
                <w:szCs w:val="24"/>
                <w:lang w:val="en-US"/>
              </w:rPr>
              <w:t>is</w:t>
            </w:r>
            <w:r w:rsidRPr="002250F1">
              <w:rPr>
                <w:b/>
                <w:sz w:val="24"/>
                <w:szCs w:val="24"/>
                <w:lang w:val="en-US"/>
              </w:rPr>
              <w:t xml:space="preserve"> registered or permanently residing abroad</w:t>
            </w:r>
            <w:r w:rsidR="00C575A8" w:rsidRPr="002250F1">
              <w:rPr>
                <w:sz w:val="24"/>
                <w:szCs w:val="24"/>
                <w:lang w:val="en-US"/>
              </w:rPr>
              <w:t>, Candidate submits</w:t>
            </w:r>
            <w:r w:rsidR="00AE1957" w:rsidRPr="002250F1">
              <w:rPr>
                <w:sz w:val="24"/>
                <w:szCs w:val="24"/>
                <w:lang w:val="en-US"/>
              </w:rPr>
              <w:t>:</w:t>
            </w:r>
          </w:p>
          <w:p w14:paraId="4363896C" w14:textId="50B7BDE2" w:rsidR="00AF71AF" w:rsidRPr="002250F1" w:rsidRDefault="00C575A8" w:rsidP="00E256A5">
            <w:pPr>
              <w:pStyle w:val="ListParagraph"/>
              <w:widowControl w:val="0"/>
              <w:numPr>
                <w:ilvl w:val="3"/>
                <w:numId w:val="53"/>
              </w:numPr>
              <w:ind w:left="743" w:right="103" w:hanging="365"/>
              <w:contextualSpacing w:val="0"/>
              <w:jc w:val="both"/>
              <w:rPr>
                <w:sz w:val="24"/>
                <w:szCs w:val="24"/>
                <w:lang w:val="en-US"/>
              </w:rPr>
            </w:pPr>
            <w:r w:rsidRPr="002250F1">
              <w:rPr>
                <w:sz w:val="24"/>
                <w:szCs w:val="24"/>
                <w:lang w:val="en-US"/>
              </w:rPr>
              <w:t xml:space="preserve">the certificate (notice) issued by relevant competent institution attesting that cases mentioned in Clause 6.2.1., 6.2.3., 6.2.4., 6.2.5., 6.2.6. and 6.2.7. does not refer to Candidate, to person who is Candidates member of the board or council, person with rights of representation or power of procuration, or person with rights to represent </w:t>
            </w:r>
            <w:r w:rsidR="00E37DFD" w:rsidRPr="002250F1">
              <w:rPr>
                <w:sz w:val="24"/>
                <w:szCs w:val="24"/>
                <w:lang w:val="en-US"/>
              </w:rPr>
              <w:t>C</w:t>
            </w:r>
            <w:r w:rsidRPr="002250F1">
              <w:rPr>
                <w:sz w:val="24"/>
                <w:szCs w:val="24"/>
                <w:lang w:val="en-US"/>
              </w:rPr>
              <w:t>andidate in actions regarding the branch office and if that persons are registered or permanently residing abroad and person stated in the Clause 6.2.9. that is registered or permanently residing abroad (</w:t>
            </w:r>
            <w:r w:rsidRPr="002250F1">
              <w:rPr>
                <w:i/>
                <w:sz w:val="24"/>
                <w:szCs w:val="24"/>
                <w:lang w:val="en-US"/>
              </w:rPr>
              <w:t>if any</w:t>
            </w:r>
            <w:r w:rsidR="00AE1957" w:rsidRPr="002250F1">
              <w:rPr>
                <w:sz w:val="24"/>
                <w:szCs w:val="24"/>
                <w:lang w:val="en-US"/>
              </w:rPr>
              <w:t>);</w:t>
            </w:r>
          </w:p>
          <w:p w14:paraId="6CEEE69A" w14:textId="7ECAD9BB" w:rsidR="00AE1957" w:rsidRPr="002250F1" w:rsidRDefault="006D6F6E" w:rsidP="00E256A5">
            <w:pPr>
              <w:pStyle w:val="ListParagraph"/>
              <w:widowControl w:val="0"/>
              <w:numPr>
                <w:ilvl w:val="3"/>
                <w:numId w:val="53"/>
              </w:numPr>
              <w:ind w:left="743" w:right="103" w:hanging="365"/>
              <w:contextualSpacing w:val="0"/>
              <w:jc w:val="both"/>
              <w:rPr>
                <w:sz w:val="24"/>
                <w:szCs w:val="24"/>
              </w:rPr>
            </w:pPr>
            <w:r w:rsidRPr="002250F1">
              <w:rPr>
                <w:sz w:val="24"/>
                <w:szCs w:val="24"/>
                <w:lang w:val="en-US"/>
              </w:rPr>
              <w:t>a statement issued by the competent authority of the registration country concerning the Candidate, and/or the subcontractor and/or the persons on whom the Candidate is relying on, board/council staff, for the examination of the information mentioned in Clause 6.3.of the Regulations.</w:t>
            </w:r>
          </w:p>
          <w:p w14:paraId="5C9BCC6C" w14:textId="77777777" w:rsidR="00C575A8" w:rsidRPr="002250F1" w:rsidRDefault="00C575A8" w:rsidP="00E256A5">
            <w:pPr>
              <w:pStyle w:val="ListParagraph"/>
              <w:widowControl w:val="0"/>
              <w:numPr>
                <w:ilvl w:val="1"/>
                <w:numId w:val="53"/>
              </w:numPr>
              <w:ind w:left="318" w:right="103" w:hanging="318"/>
              <w:contextualSpacing w:val="0"/>
              <w:jc w:val="both"/>
              <w:rPr>
                <w:sz w:val="24"/>
                <w:szCs w:val="24"/>
              </w:rPr>
            </w:pPr>
            <w:r w:rsidRPr="002250F1">
              <w:rPr>
                <w:sz w:val="24"/>
                <w:szCs w:val="24"/>
              </w:rPr>
              <w:t>Certificate (notices) issued by relevant competent abroad institutions should be issued not earlier than 6 (six) months before deadline of submission of Application to Centre.</w:t>
            </w:r>
          </w:p>
          <w:p w14:paraId="48341691" w14:textId="09630C0C" w:rsidR="00A16CEE" w:rsidRPr="002250F1" w:rsidRDefault="00C575A8" w:rsidP="00E256A5">
            <w:pPr>
              <w:pStyle w:val="ListParagraph"/>
              <w:widowControl w:val="0"/>
              <w:numPr>
                <w:ilvl w:val="1"/>
                <w:numId w:val="53"/>
              </w:numPr>
              <w:ind w:left="318" w:right="103" w:hanging="318"/>
              <w:contextualSpacing w:val="0"/>
              <w:jc w:val="both"/>
              <w:rPr>
                <w:sz w:val="24"/>
                <w:szCs w:val="24"/>
              </w:rPr>
            </w:pPr>
            <w:r w:rsidRPr="002250F1">
              <w:rPr>
                <w:sz w:val="24"/>
                <w:szCs w:val="24"/>
              </w:rPr>
              <w:t>If documents verifying that exclusion cases stated in the Clause 6.2.1., 6.2.3., 6.2.4., 6.2.5., 6.2</w:t>
            </w:r>
            <w:r w:rsidR="000E4000">
              <w:rPr>
                <w:sz w:val="24"/>
                <w:szCs w:val="24"/>
              </w:rPr>
              <w:t>.</w:t>
            </w:r>
            <w:r w:rsidRPr="002250F1">
              <w:rPr>
                <w:sz w:val="24"/>
                <w:szCs w:val="24"/>
              </w:rPr>
              <w:t>6. and 6.2.7. should not be applied to the Candidate or person stated in the Clause 6.2.9. and that is registered or permanently residing abroad are not issued in the country of registration or permanent residency or not enough to assure that exclusion cases stated in Clause 6.2.1., 6.2.3., 6.2.4., 6.2.5., 6.2</w:t>
            </w:r>
            <w:r w:rsidR="000E4000">
              <w:rPr>
                <w:sz w:val="24"/>
                <w:szCs w:val="24"/>
              </w:rPr>
              <w:t>.</w:t>
            </w:r>
            <w:r w:rsidRPr="002250F1">
              <w:rPr>
                <w:sz w:val="24"/>
                <w:szCs w:val="24"/>
              </w:rPr>
              <w:t xml:space="preserve">6. and 6.2.7. should not be applied to </w:t>
            </w:r>
            <w:r w:rsidR="00D961EC" w:rsidRPr="002250F1">
              <w:rPr>
                <w:sz w:val="24"/>
                <w:szCs w:val="24"/>
              </w:rPr>
              <w:t>Candidate and person stated in the Clause 6.2.9.</w:t>
            </w:r>
            <w:r w:rsidRPr="002250F1">
              <w:rPr>
                <w:sz w:val="24"/>
                <w:szCs w:val="24"/>
              </w:rPr>
              <w:t xml:space="preserve">, such documents can be substituted by an attestation </w:t>
            </w:r>
            <w:r w:rsidRPr="002250F1">
              <w:rPr>
                <w:sz w:val="24"/>
                <w:szCs w:val="24"/>
              </w:rPr>
              <w:lastRenderedPageBreak/>
              <w:t xml:space="preserve">(oath) or, if giving an oath is not prescribed by the laws and regulations of the respective country, substituted by an acknowledgment made by the </w:t>
            </w:r>
            <w:r w:rsidR="00D961EC" w:rsidRPr="002250F1">
              <w:rPr>
                <w:sz w:val="24"/>
                <w:szCs w:val="24"/>
              </w:rPr>
              <w:t>Candidate</w:t>
            </w:r>
            <w:r w:rsidRPr="002250F1">
              <w:rPr>
                <w:sz w:val="24"/>
                <w:szCs w:val="24"/>
              </w:rPr>
              <w:t xml:space="preserve"> </w:t>
            </w:r>
            <w:r w:rsidR="00D961EC" w:rsidRPr="002250F1">
              <w:rPr>
                <w:sz w:val="24"/>
                <w:szCs w:val="24"/>
              </w:rPr>
              <w:t xml:space="preserve">or person stated in the Clause 6.2.9. </w:t>
            </w:r>
            <w:r w:rsidRPr="002250F1">
              <w:rPr>
                <w:sz w:val="24"/>
                <w:szCs w:val="24"/>
              </w:rPr>
              <w:t xml:space="preserve">itself </w:t>
            </w:r>
            <w:r w:rsidR="00D961EC" w:rsidRPr="002250F1">
              <w:rPr>
                <w:sz w:val="24"/>
                <w:szCs w:val="24"/>
              </w:rPr>
              <w:t>(or other relevant person)</w:t>
            </w:r>
            <w:r w:rsidRPr="002250F1">
              <w:rPr>
                <w:sz w:val="24"/>
                <w:szCs w:val="24"/>
              </w:rPr>
              <w:t xml:space="preserve"> to a competent institution of the executive or judicial authority, sworn notary or a competent subject-matter organization in the country of registration (permanent residency).</w:t>
            </w:r>
          </w:p>
          <w:p w14:paraId="7493D0F5" w14:textId="77777777" w:rsidR="000E3CC1" w:rsidRPr="002250F1" w:rsidRDefault="000E3CC1" w:rsidP="00E256A5">
            <w:pPr>
              <w:pStyle w:val="ListParagraph"/>
              <w:widowControl w:val="0"/>
              <w:numPr>
                <w:ilvl w:val="1"/>
                <w:numId w:val="53"/>
              </w:numPr>
              <w:ind w:left="459" w:right="103" w:hanging="425"/>
              <w:contextualSpacing w:val="0"/>
              <w:jc w:val="both"/>
              <w:rPr>
                <w:sz w:val="24"/>
                <w:szCs w:val="24"/>
              </w:rPr>
            </w:pPr>
            <w:r w:rsidRPr="002250F1">
              <w:rPr>
                <w:sz w:val="24"/>
                <w:szCs w:val="24"/>
              </w:rPr>
              <w:t>Action in case the offences mentioned in Clause 6.3. of the Regulations are detected:</w:t>
            </w:r>
          </w:p>
          <w:p w14:paraId="45468A28" w14:textId="0A91EFB8" w:rsidR="000E3CC1" w:rsidRPr="002250F1" w:rsidRDefault="000E3CC1" w:rsidP="00E256A5">
            <w:pPr>
              <w:pStyle w:val="ListParagraph"/>
              <w:widowControl w:val="0"/>
              <w:numPr>
                <w:ilvl w:val="2"/>
                <w:numId w:val="53"/>
              </w:numPr>
              <w:ind w:left="318" w:right="103" w:hanging="142"/>
              <w:contextualSpacing w:val="0"/>
              <w:jc w:val="both"/>
              <w:rPr>
                <w:sz w:val="24"/>
                <w:szCs w:val="24"/>
              </w:rPr>
            </w:pPr>
            <w:r w:rsidRPr="002250F1">
              <w:rPr>
                <w:sz w:val="24"/>
                <w:szCs w:val="24"/>
              </w:rPr>
              <w:t xml:space="preserve">  If regarding the Candidate or Tenderer, to whom the Contract is to be awarded, a member of its board or council, person with rights of representation or procurator, person who is authorized to represent the Candidate/Tenderer in actions related to subsidiary or a member of a partnership, if the Candidate/Tenderer is in a partnership, international or national sanctions or sanctions set by the European Union or the North Atlantic Treaty Organization Member State affecting substantial financial and capital market interests has been set thus affecting the execution of the Contract, Candidate or Tenderer shall be excluded from the participation in the Negotiated Procedure;</w:t>
            </w:r>
          </w:p>
          <w:p w14:paraId="386D4733" w14:textId="331C4142" w:rsidR="000E3CC1" w:rsidRPr="002250F1" w:rsidRDefault="000E3CC1" w:rsidP="00E256A5">
            <w:pPr>
              <w:pStyle w:val="ListParagraph"/>
              <w:widowControl w:val="0"/>
              <w:numPr>
                <w:ilvl w:val="2"/>
                <w:numId w:val="53"/>
              </w:numPr>
              <w:ind w:left="318" w:right="103" w:hanging="142"/>
              <w:contextualSpacing w:val="0"/>
              <w:jc w:val="both"/>
              <w:rPr>
                <w:sz w:val="24"/>
                <w:szCs w:val="24"/>
              </w:rPr>
            </w:pPr>
            <w:r w:rsidRPr="002250F1">
              <w:rPr>
                <w:sz w:val="24"/>
                <w:szCs w:val="24"/>
              </w:rPr>
              <w:t xml:space="preserve"> If regarding a subcontractor, whose value of services to be provided is at least 10 percent of the total contract value, or the person to whom the </w:t>
            </w:r>
            <w:r w:rsidR="00685429" w:rsidRPr="002250F1">
              <w:rPr>
                <w:sz w:val="24"/>
                <w:szCs w:val="24"/>
              </w:rPr>
              <w:t>Candidate/</w:t>
            </w:r>
            <w:r w:rsidRPr="002250F1">
              <w:rPr>
                <w:sz w:val="24"/>
                <w:szCs w:val="24"/>
              </w:rPr>
              <w:t xml:space="preserve">Tenderer is relying on, in order to certify that its qualification is in conformity with the contract notice and the procurement procedure documents, international or national sanctions or sanctions set by the European Union or the North Atlantic Treaty Organization Member State affecting substantial financial and capital market interests has been set thus affecting the execution of the </w:t>
            </w:r>
            <w:r w:rsidR="00685429" w:rsidRPr="002250F1">
              <w:rPr>
                <w:sz w:val="24"/>
                <w:szCs w:val="24"/>
              </w:rPr>
              <w:t>C</w:t>
            </w:r>
            <w:r w:rsidRPr="002250F1">
              <w:rPr>
                <w:sz w:val="24"/>
                <w:szCs w:val="24"/>
              </w:rPr>
              <w:t xml:space="preserve">ontract, the Procurement Committee shall inform the </w:t>
            </w:r>
            <w:r w:rsidR="00685429" w:rsidRPr="002250F1">
              <w:rPr>
                <w:sz w:val="24"/>
                <w:szCs w:val="24"/>
              </w:rPr>
              <w:t>Candidate/</w:t>
            </w:r>
            <w:r w:rsidRPr="002250F1">
              <w:rPr>
                <w:sz w:val="24"/>
                <w:szCs w:val="24"/>
              </w:rPr>
              <w:t>Tenderer on this fact and shall fix the deadline, within 10 (ten) working days of the date of issue or dispatch of the request, to replace concerne</w:t>
            </w:r>
            <w:r w:rsidR="00811E2A">
              <w:rPr>
                <w:sz w:val="24"/>
                <w:szCs w:val="24"/>
              </w:rPr>
              <w:t>d individuals or subcontractor.</w:t>
            </w:r>
            <w:r w:rsidRPr="002250F1">
              <w:rPr>
                <w:sz w:val="24"/>
                <w:szCs w:val="24"/>
              </w:rPr>
              <w:t xml:space="preserve"> If, within that time limit, the </w:t>
            </w:r>
            <w:r w:rsidR="00685429" w:rsidRPr="002250F1">
              <w:rPr>
                <w:sz w:val="24"/>
                <w:szCs w:val="24"/>
              </w:rPr>
              <w:t>Candidate/</w:t>
            </w:r>
            <w:r w:rsidRPr="002250F1">
              <w:rPr>
                <w:sz w:val="24"/>
                <w:szCs w:val="24"/>
              </w:rPr>
              <w:t xml:space="preserve">Tenderer has not made a replacement of the subcontractor or person concerned, the </w:t>
            </w:r>
            <w:r w:rsidR="00685429" w:rsidRPr="002250F1">
              <w:rPr>
                <w:sz w:val="24"/>
                <w:szCs w:val="24"/>
              </w:rPr>
              <w:t>Candidate/</w:t>
            </w:r>
            <w:r w:rsidRPr="002250F1">
              <w:rPr>
                <w:sz w:val="24"/>
                <w:szCs w:val="24"/>
              </w:rPr>
              <w:t xml:space="preserve">Tenderer shall be excluded from the participation in the </w:t>
            </w:r>
            <w:r w:rsidR="00685429" w:rsidRPr="002250F1">
              <w:rPr>
                <w:sz w:val="24"/>
                <w:szCs w:val="24"/>
              </w:rPr>
              <w:t>Negotiated P</w:t>
            </w:r>
            <w:r w:rsidRPr="002250F1">
              <w:rPr>
                <w:sz w:val="24"/>
                <w:szCs w:val="24"/>
              </w:rPr>
              <w:t>rocedure</w:t>
            </w:r>
            <w:r w:rsidR="00685429" w:rsidRPr="002250F1">
              <w:rPr>
                <w:sz w:val="24"/>
                <w:szCs w:val="24"/>
              </w:rPr>
              <w:t>.</w:t>
            </w:r>
          </w:p>
        </w:tc>
      </w:tr>
      <w:tr w:rsidR="00A16CEE" w:rsidRPr="002250F1" w14:paraId="0733AFFC" w14:textId="77777777" w:rsidTr="00465079">
        <w:tc>
          <w:tcPr>
            <w:tcW w:w="4962" w:type="dxa"/>
          </w:tcPr>
          <w:p w14:paraId="6D7EAF17" w14:textId="3E2EEBAF" w:rsidR="00DD70B3" w:rsidRPr="002250F1" w:rsidRDefault="00DD70B3" w:rsidP="009F7FEF">
            <w:pPr>
              <w:pStyle w:val="ListParagraph"/>
              <w:numPr>
                <w:ilvl w:val="0"/>
                <w:numId w:val="1"/>
              </w:numPr>
              <w:ind w:right="43"/>
              <w:jc w:val="center"/>
              <w:rPr>
                <w:sz w:val="24"/>
                <w:szCs w:val="24"/>
                <w:lang w:val="lv-LV"/>
              </w:rPr>
            </w:pPr>
            <w:r w:rsidRPr="002250F1">
              <w:rPr>
                <w:b/>
                <w:sz w:val="24"/>
                <w:szCs w:val="24"/>
                <w:lang w:val="lv-LV"/>
              </w:rPr>
              <w:lastRenderedPageBreak/>
              <w:t>PIEDĀVĀJUMU IESNIEGŠANA</w:t>
            </w:r>
          </w:p>
          <w:p w14:paraId="300FF0A7" w14:textId="35A2849C" w:rsidR="00DD70B3" w:rsidRPr="002250F1" w:rsidRDefault="00DD70B3" w:rsidP="009F7FEF">
            <w:pPr>
              <w:pStyle w:val="ListParagraph"/>
              <w:numPr>
                <w:ilvl w:val="1"/>
                <w:numId w:val="1"/>
              </w:numPr>
              <w:ind w:left="454" w:right="43" w:hanging="425"/>
              <w:jc w:val="both"/>
              <w:rPr>
                <w:sz w:val="24"/>
                <w:szCs w:val="24"/>
                <w:lang w:val="lv-LV"/>
              </w:rPr>
            </w:pPr>
            <w:r w:rsidRPr="002250F1">
              <w:rPr>
                <w:sz w:val="24"/>
                <w:szCs w:val="24"/>
                <w:lang w:val="lv-LV"/>
              </w:rPr>
              <w:t xml:space="preserve">Kandidāti, kuri </w:t>
            </w:r>
            <w:r w:rsidR="0006284D" w:rsidRPr="002250F1">
              <w:rPr>
                <w:sz w:val="24"/>
                <w:szCs w:val="24"/>
                <w:lang w:val="lv-LV"/>
              </w:rPr>
              <w:t>atbilst</w:t>
            </w:r>
            <w:r w:rsidRPr="002250F1">
              <w:rPr>
                <w:sz w:val="24"/>
                <w:szCs w:val="24"/>
                <w:lang w:val="lv-LV"/>
              </w:rPr>
              <w:t xml:space="preserve"> </w:t>
            </w:r>
            <w:r w:rsidR="0006284D" w:rsidRPr="002250F1">
              <w:rPr>
                <w:sz w:val="24"/>
                <w:szCs w:val="24"/>
                <w:lang w:val="lv-LV"/>
              </w:rPr>
              <w:t>kandidātu atlases prasībām</w:t>
            </w:r>
            <w:r w:rsidRPr="002250F1">
              <w:rPr>
                <w:sz w:val="24"/>
                <w:szCs w:val="24"/>
                <w:lang w:val="lv-LV"/>
              </w:rPr>
              <w:t xml:space="preserve"> un uz kuriem nav attiecināmi nolikuma 6.2.</w:t>
            </w:r>
            <w:r w:rsidR="002D3B3B" w:rsidRPr="002250F1">
              <w:rPr>
                <w:sz w:val="24"/>
                <w:szCs w:val="24"/>
                <w:lang w:val="lv-LV"/>
              </w:rPr>
              <w:t xml:space="preserve"> un 6.3.</w:t>
            </w:r>
            <w:r w:rsidRPr="002250F1">
              <w:rPr>
                <w:sz w:val="24"/>
                <w:szCs w:val="24"/>
                <w:lang w:val="lv-LV"/>
              </w:rPr>
              <w:t>punktā minētie izslēgšanas gadījumi, komisijai nosūtot uzaicinājuma vēstuli, tiks uzaicināti piedalīties sarunu procedūrā un iesniegt piedāvājumu (tehnisko un finanšu piedāvājumu).</w:t>
            </w:r>
          </w:p>
          <w:p w14:paraId="287715A8" w14:textId="1F11A249" w:rsidR="00A16CEE" w:rsidRPr="002250F1" w:rsidRDefault="00DD70B3" w:rsidP="009F7FEF">
            <w:pPr>
              <w:pStyle w:val="ListParagraph"/>
              <w:numPr>
                <w:ilvl w:val="1"/>
                <w:numId w:val="1"/>
              </w:numPr>
              <w:ind w:left="454" w:right="43" w:hanging="425"/>
              <w:jc w:val="both"/>
              <w:rPr>
                <w:b/>
                <w:sz w:val="24"/>
                <w:szCs w:val="24"/>
                <w:lang w:val="lv-LV"/>
              </w:rPr>
            </w:pPr>
            <w:r w:rsidRPr="002250F1">
              <w:rPr>
                <w:sz w:val="24"/>
                <w:szCs w:val="24"/>
                <w:lang w:val="lv-LV"/>
              </w:rPr>
              <w:lastRenderedPageBreak/>
              <w:t>Pirms uzaicinājuma vēstules nosūtīšanas (ar piedāvājuma iesniegšanas noteikumiem un tehnisk</w:t>
            </w:r>
            <w:r w:rsidR="003F2331" w:rsidRPr="002250F1">
              <w:rPr>
                <w:sz w:val="24"/>
                <w:szCs w:val="24"/>
                <w:lang w:val="lv-LV"/>
              </w:rPr>
              <w:t>o</w:t>
            </w:r>
            <w:r w:rsidRPr="002250F1">
              <w:rPr>
                <w:sz w:val="24"/>
                <w:szCs w:val="24"/>
                <w:lang w:val="lv-LV"/>
              </w:rPr>
              <w:t xml:space="preserve"> specifikācij</w:t>
            </w:r>
            <w:r w:rsidR="003F2331" w:rsidRPr="002250F1">
              <w:rPr>
                <w:sz w:val="24"/>
                <w:szCs w:val="24"/>
                <w:lang w:val="lv-LV"/>
              </w:rPr>
              <w:t>u</w:t>
            </w:r>
            <w:r w:rsidRPr="002250F1">
              <w:rPr>
                <w:sz w:val="24"/>
                <w:szCs w:val="24"/>
                <w:lang w:val="lv-LV"/>
              </w:rPr>
              <w:t xml:space="preserve"> pielikumā), piedāvājumu iesniegšanas termiņš var tikt saskaņots elektroniski ar </w:t>
            </w:r>
            <w:r w:rsidR="00E37DFD" w:rsidRPr="002250F1">
              <w:rPr>
                <w:sz w:val="24"/>
                <w:szCs w:val="24"/>
                <w:lang w:val="lv-LV"/>
              </w:rPr>
              <w:t>p</w:t>
            </w:r>
            <w:r w:rsidRPr="002250F1">
              <w:rPr>
                <w:sz w:val="24"/>
                <w:szCs w:val="24"/>
                <w:lang w:val="lv-LV"/>
              </w:rPr>
              <w:t>ieteikumā norādīto kontaktpersonu. Ja nav iespējams vienoties par piedāvājumu iesniegšanas termiņu ar visiem kandidātiem, tad piedāvājumu iesniegšanas termiņš tiek noteikts ne īsāks kā 30 (trīsdesmit) dienas no uzaicinājuma iesniegt piedāvājumu izsūtīšanas dienas.</w:t>
            </w:r>
          </w:p>
        </w:tc>
        <w:tc>
          <w:tcPr>
            <w:tcW w:w="5103" w:type="dxa"/>
          </w:tcPr>
          <w:p w14:paraId="7B86A6F8" w14:textId="77777777" w:rsidR="00CC0B55" w:rsidRPr="002250F1" w:rsidRDefault="00CC0B55" w:rsidP="00E256A5">
            <w:pPr>
              <w:pStyle w:val="ListParagraph"/>
              <w:widowControl w:val="0"/>
              <w:numPr>
                <w:ilvl w:val="0"/>
                <w:numId w:val="53"/>
              </w:numPr>
              <w:ind w:right="103"/>
              <w:contextualSpacing w:val="0"/>
              <w:jc w:val="center"/>
              <w:rPr>
                <w:b/>
                <w:sz w:val="24"/>
                <w:szCs w:val="24"/>
              </w:rPr>
            </w:pPr>
            <w:r w:rsidRPr="002250F1">
              <w:rPr>
                <w:b/>
                <w:sz w:val="24"/>
                <w:szCs w:val="24"/>
              </w:rPr>
              <w:lastRenderedPageBreak/>
              <w:t>SUBMISSION OF AN OFFER</w:t>
            </w:r>
          </w:p>
          <w:p w14:paraId="77C0693B" w14:textId="00294414" w:rsidR="00CC0B55" w:rsidRPr="002250F1" w:rsidRDefault="00CC0B55" w:rsidP="00E256A5">
            <w:pPr>
              <w:pStyle w:val="ListParagraph"/>
              <w:widowControl w:val="0"/>
              <w:numPr>
                <w:ilvl w:val="1"/>
                <w:numId w:val="53"/>
              </w:numPr>
              <w:ind w:left="459" w:right="103" w:hanging="425"/>
              <w:contextualSpacing w:val="0"/>
              <w:jc w:val="both"/>
              <w:rPr>
                <w:sz w:val="24"/>
                <w:szCs w:val="24"/>
              </w:rPr>
            </w:pPr>
            <w:r w:rsidRPr="002250F1">
              <w:rPr>
                <w:sz w:val="24"/>
                <w:szCs w:val="24"/>
                <w:lang w:val="en-US"/>
              </w:rPr>
              <w:t>Candidates who comply with the qualification requirements and to whom exclusion cases mentioned in the Clause 6.2.</w:t>
            </w:r>
            <w:r w:rsidR="002D3B3B" w:rsidRPr="002250F1">
              <w:rPr>
                <w:sz w:val="24"/>
                <w:szCs w:val="24"/>
                <w:lang w:val="en-US"/>
              </w:rPr>
              <w:t xml:space="preserve"> and 6.3.</w:t>
            </w:r>
            <w:r w:rsidRPr="002250F1">
              <w:rPr>
                <w:sz w:val="24"/>
                <w:szCs w:val="24"/>
                <w:lang w:val="en-US"/>
              </w:rPr>
              <w:t xml:space="preserve"> does not refer to are invited by Procurement Committee’s letter of invitation to participate in Negotiated Procedure and submit an offer (technical and financial offer).</w:t>
            </w:r>
          </w:p>
          <w:p w14:paraId="2B92076D" w14:textId="028B87E4" w:rsidR="00CC0B55" w:rsidRPr="002250F1" w:rsidRDefault="00CC0B55" w:rsidP="00E256A5">
            <w:pPr>
              <w:pStyle w:val="ListParagraph"/>
              <w:widowControl w:val="0"/>
              <w:numPr>
                <w:ilvl w:val="1"/>
                <w:numId w:val="53"/>
              </w:numPr>
              <w:ind w:left="459" w:right="103" w:hanging="425"/>
              <w:contextualSpacing w:val="0"/>
              <w:jc w:val="both"/>
              <w:rPr>
                <w:sz w:val="24"/>
                <w:szCs w:val="24"/>
              </w:rPr>
            </w:pPr>
            <w:r w:rsidRPr="002250F1">
              <w:rPr>
                <w:sz w:val="24"/>
                <w:szCs w:val="24"/>
                <w:lang w:val="en-US"/>
              </w:rPr>
              <w:t xml:space="preserve">Before sending and invitation to participate in </w:t>
            </w:r>
            <w:r w:rsidR="00E37DFD" w:rsidRPr="002250F1">
              <w:rPr>
                <w:sz w:val="24"/>
                <w:szCs w:val="24"/>
                <w:lang w:val="en-US"/>
              </w:rPr>
              <w:lastRenderedPageBreak/>
              <w:t>N</w:t>
            </w:r>
            <w:r w:rsidRPr="002250F1">
              <w:rPr>
                <w:sz w:val="24"/>
                <w:szCs w:val="24"/>
                <w:lang w:val="en-US"/>
              </w:rPr>
              <w:t xml:space="preserve">egotiated </w:t>
            </w:r>
            <w:r w:rsidR="00E37DFD" w:rsidRPr="002250F1">
              <w:rPr>
                <w:sz w:val="24"/>
                <w:szCs w:val="24"/>
                <w:lang w:val="en-US"/>
              </w:rPr>
              <w:t>P</w:t>
            </w:r>
            <w:r w:rsidRPr="002250F1">
              <w:rPr>
                <w:sz w:val="24"/>
                <w:szCs w:val="24"/>
                <w:lang w:val="en-US"/>
              </w:rPr>
              <w:t xml:space="preserve">rocedure (with terms of the submission of offer and technical specification) the deadline for submission of the offers </w:t>
            </w:r>
            <w:r w:rsidR="00F03D41" w:rsidRPr="002250F1">
              <w:rPr>
                <w:sz w:val="24"/>
                <w:szCs w:val="24"/>
                <w:lang w:val="en-US"/>
              </w:rPr>
              <w:t>could be</w:t>
            </w:r>
            <w:r w:rsidRPr="002250F1">
              <w:rPr>
                <w:sz w:val="24"/>
                <w:szCs w:val="24"/>
                <w:lang w:val="en-US"/>
              </w:rPr>
              <w:t xml:space="preserve"> coordinated by sending e-mail to the contact person’s e-mail address indicated in Application.</w:t>
            </w:r>
            <w:r w:rsidR="00F03D41" w:rsidRPr="002250F1">
              <w:rPr>
                <w:sz w:val="24"/>
                <w:szCs w:val="24"/>
                <w:lang w:val="en-US"/>
              </w:rPr>
              <w:t xml:space="preserve"> In case it will not be possible to coordinate submission deadline with all </w:t>
            </w:r>
            <w:r w:rsidR="00E37DFD" w:rsidRPr="002250F1">
              <w:rPr>
                <w:sz w:val="24"/>
                <w:szCs w:val="24"/>
                <w:lang w:val="en-US"/>
              </w:rPr>
              <w:t>C</w:t>
            </w:r>
            <w:r w:rsidR="00F03D41" w:rsidRPr="002250F1">
              <w:rPr>
                <w:sz w:val="24"/>
                <w:szCs w:val="24"/>
                <w:lang w:val="en-US"/>
              </w:rPr>
              <w:t xml:space="preserve">andidates the deadline will be set not shorter than 30 (thirty) days after the invitation will be sent to Candidates. </w:t>
            </w:r>
          </w:p>
          <w:p w14:paraId="1C33B857" w14:textId="77777777" w:rsidR="00A16CEE" w:rsidRPr="002250F1" w:rsidRDefault="00A16CEE" w:rsidP="00B04CDE">
            <w:pPr>
              <w:pStyle w:val="ListParagraph"/>
              <w:widowControl w:val="0"/>
              <w:ind w:left="792" w:right="103"/>
              <w:contextualSpacing w:val="0"/>
              <w:jc w:val="both"/>
              <w:rPr>
                <w:b/>
                <w:sz w:val="24"/>
                <w:szCs w:val="24"/>
                <w:lang w:val="lv-LV"/>
              </w:rPr>
            </w:pPr>
          </w:p>
        </w:tc>
      </w:tr>
      <w:tr w:rsidR="00DD70B3" w:rsidRPr="002250F1" w14:paraId="52355DC2" w14:textId="77777777" w:rsidTr="00465079">
        <w:tc>
          <w:tcPr>
            <w:tcW w:w="4962" w:type="dxa"/>
          </w:tcPr>
          <w:p w14:paraId="64F309DF" w14:textId="77777777" w:rsidR="00DD70B3" w:rsidRPr="002250F1" w:rsidRDefault="00DD70B3" w:rsidP="009F7FEF">
            <w:pPr>
              <w:pStyle w:val="ListParagraph"/>
              <w:numPr>
                <w:ilvl w:val="0"/>
                <w:numId w:val="1"/>
              </w:numPr>
              <w:ind w:right="43"/>
              <w:jc w:val="center"/>
              <w:rPr>
                <w:sz w:val="24"/>
                <w:szCs w:val="24"/>
                <w:lang w:val="lv-LV"/>
              </w:rPr>
            </w:pPr>
            <w:r w:rsidRPr="002250F1">
              <w:rPr>
                <w:b/>
                <w:sz w:val="24"/>
                <w:szCs w:val="24"/>
                <w:lang w:val="lv-LV"/>
              </w:rPr>
              <w:lastRenderedPageBreak/>
              <w:t>IEPIRKUMA KOMISIJAS TIESĪBAS UN PIENĀKUMI</w:t>
            </w:r>
          </w:p>
          <w:p w14:paraId="5ACE9A1C" w14:textId="0FEF4A66" w:rsidR="00DD70B3" w:rsidRPr="002250F1" w:rsidRDefault="00DD70B3" w:rsidP="009F7FEF">
            <w:pPr>
              <w:pStyle w:val="ListParagraph"/>
              <w:numPr>
                <w:ilvl w:val="1"/>
                <w:numId w:val="1"/>
              </w:numPr>
              <w:ind w:left="454" w:right="43" w:hanging="425"/>
              <w:jc w:val="both"/>
              <w:rPr>
                <w:sz w:val="24"/>
                <w:szCs w:val="24"/>
                <w:lang w:val="lv-LV"/>
              </w:rPr>
            </w:pPr>
            <w:r w:rsidRPr="002250F1">
              <w:rPr>
                <w:sz w:val="24"/>
                <w:szCs w:val="24"/>
                <w:lang w:val="lv-LV"/>
              </w:rPr>
              <w:t xml:space="preserve">Komisija darbojas saskaņā ar </w:t>
            </w:r>
            <w:r w:rsidR="00F3234B" w:rsidRPr="002250F1">
              <w:rPr>
                <w:sz w:val="24"/>
                <w:szCs w:val="24"/>
                <w:lang w:val="lv-LV"/>
              </w:rPr>
              <w:t>ADJIL</w:t>
            </w:r>
            <w:r w:rsidRPr="002250F1">
              <w:rPr>
                <w:sz w:val="24"/>
                <w:szCs w:val="24"/>
                <w:lang w:val="lv-LV"/>
              </w:rPr>
              <w:t xml:space="preserve">, sarunu procedūras nolikumu un Centra </w:t>
            </w:r>
            <w:proofErr w:type="gramStart"/>
            <w:r w:rsidRPr="002250F1">
              <w:rPr>
                <w:sz w:val="24"/>
                <w:szCs w:val="24"/>
                <w:lang w:val="lv-LV"/>
              </w:rPr>
              <w:t>201</w:t>
            </w:r>
            <w:r w:rsidR="00815A81" w:rsidRPr="002250F1">
              <w:rPr>
                <w:sz w:val="24"/>
                <w:szCs w:val="24"/>
                <w:lang w:val="lv-LV"/>
              </w:rPr>
              <w:t>8</w:t>
            </w:r>
            <w:r w:rsidRPr="002250F1">
              <w:rPr>
                <w:sz w:val="24"/>
                <w:szCs w:val="24"/>
                <w:lang w:val="lv-LV"/>
              </w:rPr>
              <w:t>.gada</w:t>
            </w:r>
            <w:proofErr w:type="gramEnd"/>
            <w:r w:rsidRPr="002250F1">
              <w:rPr>
                <w:sz w:val="24"/>
                <w:szCs w:val="24"/>
                <w:lang w:val="lv-LV"/>
              </w:rPr>
              <w:t xml:space="preserve"> </w:t>
            </w:r>
            <w:r w:rsidR="005B7DD5">
              <w:rPr>
                <w:sz w:val="24"/>
                <w:szCs w:val="24"/>
                <w:lang w:val="lv-LV"/>
              </w:rPr>
              <w:t>30</w:t>
            </w:r>
            <w:r w:rsidR="000500C5">
              <w:rPr>
                <w:sz w:val="24"/>
                <w:szCs w:val="24"/>
                <w:lang w:val="lv-LV"/>
              </w:rPr>
              <w:t>.novembr</w:t>
            </w:r>
            <w:r w:rsidR="000E4000">
              <w:rPr>
                <w:sz w:val="24"/>
                <w:szCs w:val="24"/>
                <w:lang w:val="lv-LV"/>
              </w:rPr>
              <w:t>a</w:t>
            </w:r>
            <w:r w:rsidRPr="002250F1">
              <w:rPr>
                <w:sz w:val="24"/>
                <w:szCs w:val="24"/>
                <w:lang w:val="lv-LV"/>
              </w:rPr>
              <w:t xml:space="preserve"> rīkojumu </w:t>
            </w:r>
            <w:proofErr w:type="spellStart"/>
            <w:r w:rsidRPr="002250F1">
              <w:rPr>
                <w:sz w:val="24"/>
                <w:szCs w:val="24"/>
                <w:lang w:val="lv-LV"/>
              </w:rPr>
              <w:t>Nr.</w:t>
            </w:r>
            <w:r w:rsidR="00815A81" w:rsidRPr="002250F1">
              <w:rPr>
                <w:sz w:val="24"/>
                <w:szCs w:val="24"/>
                <w:lang w:val="lv-LV"/>
              </w:rPr>
              <w:t>RPDJ</w:t>
            </w:r>
            <w:proofErr w:type="spellEnd"/>
            <w:r w:rsidR="00815A81" w:rsidRPr="002250F1">
              <w:rPr>
                <w:sz w:val="24"/>
                <w:szCs w:val="24"/>
                <w:lang w:val="lv-LV"/>
              </w:rPr>
              <w:t>/2018-</w:t>
            </w:r>
            <w:r w:rsidR="005B7DD5">
              <w:rPr>
                <w:sz w:val="24"/>
                <w:szCs w:val="24"/>
                <w:lang w:val="lv-LV"/>
              </w:rPr>
              <w:t>1590</w:t>
            </w:r>
            <w:r w:rsidRPr="002250F1">
              <w:rPr>
                <w:sz w:val="24"/>
                <w:szCs w:val="24"/>
                <w:lang w:val="lv-LV"/>
              </w:rPr>
              <w:t>.</w:t>
            </w:r>
          </w:p>
          <w:p w14:paraId="1A4638DC" w14:textId="77777777" w:rsidR="00DD70B3" w:rsidRPr="002250F1" w:rsidRDefault="00DD70B3" w:rsidP="009F7FEF">
            <w:pPr>
              <w:pStyle w:val="ListParagraph"/>
              <w:numPr>
                <w:ilvl w:val="1"/>
                <w:numId w:val="1"/>
              </w:numPr>
              <w:ind w:left="454" w:right="43" w:hanging="425"/>
              <w:jc w:val="both"/>
              <w:rPr>
                <w:sz w:val="24"/>
                <w:szCs w:val="24"/>
                <w:lang w:val="lv-LV"/>
              </w:rPr>
            </w:pPr>
            <w:r w:rsidRPr="002250F1">
              <w:rPr>
                <w:sz w:val="24"/>
                <w:szCs w:val="24"/>
                <w:lang w:val="lv-LV"/>
              </w:rPr>
              <w:t>Komisijas tiesības:</w:t>
            </w:r>
          </w:p>
          <w:p w14:paraId="13001EC0"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rakstiski pieprasīt precizēt iesniegto informāciju un sniegt detalizētus paskaidrojumus;</w:t>
            </w:r>
          </w:p>
          <w:p w14:paraId="06A86287" w14:textId="18F8C916"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pārbaudīt visu kandidāta sniegto ziņu patiesumu;</w:t>
            </w:r>
          </w:p>
          <w:p w14:paraId="00B5569B"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pieaicināt komisijas darbā ekspertus ar padomdevēja tiesībām;</w:t>
            </w:r>
          </w:p>
          <w:p w14:paraId="65FF6749"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 xml:space="preserve">veikt citas darbības saskaņā ar </w:t>
            </w:r>
            <w:r w:rsidR="00F3234B" w:rsidRPr="002250F1">
              <w:rPr>
                <w:sz w:val="24"/>
                <w:szCs w:val="24"/>
                <w:lang w:val="lv-LV"/>
              </w:rPr>
              <w:t>ADJIL</w:t>
            </w:r>
            <w:r w:rsidRPr="002250F1">
              <w:rPr>
                <w:sz w:val="24"/>
                <w:szCs w:val="24"/>
                <w:lang w:val="lv-LV"/>
              </w:rPr>
              <w:t>, citiem normatīvajiem aktiem un šo nolikumu.</w:t>
            </w:r>
          </w:p>
          <w:p w14:paraId="7A0E47EA" w14:textId="77777777" w:rsidR="00DD70B3" w:rsidRPr="002250F1" w:rsidRDefault="00DD70B3" w:rsidP="009F7FEF">
            <w:pPr>
              <w:pStyle w:val="ListParagraph"/>
              <w:numPr>
                <w:ilvl w:val="1"/>
                <w:numId w:val="1"/>
              </w:numPr>
              <w:ind w:left="454" w:right="43" w:hanging="454"/>
              <w:jc w:val="both"/>
              <w:rPr>
                <w:sz w:val="24"/>
                <w:szCs w:val="24"/>
                <w:lang w:val="lv-LV"/>
              </w:rPr>
            </w:pPr>
            <w:r w:rsidRPr="002250F1">
              <w:rPr>
                <w:sz w:val="24"/>
                <w:szCs w:val="24"/>
                <w:lang w:val="lv-LV"/>
              </w:rPr>
              <w:t>Komisijas pienākumi:</w:t>
            </w:r>
          </w:p>
          <w:p w14:paraId="7805061A" w14:textId="77777777" w:rsidR="00DD70B3" w:rsidRPr="002250F1" w:rsidRDefault="00DD70B3" w:rsidP="009F7FEF">
            <w:pPr>
              <w:pStyle w:val="ListParagraph"/>
              <w:numPr>
                <w:ilvl w:val="2"/>
                <w:numId w:val="1"/>
              </w:numPr>
              <w:ind w:left="738" w:right="43" w:hanging="628"/>
              <w:jc w:val="both"/>
              <w:rPr>
                <w:sz w:val="24"/>
                <w:szCs w:val="24"/>
                <w:lang w:val="lv-LV"/>
              </w:rPr>
            </w:pPr>
            <w:r w:rsidRPr="002250F1">
              <w:rPr>
                <w:sz w:val="24"/>
                <w:szCs w:val="24"/>
                <w:lang w:val="lv-LV"/>
              </w:rPr>
              <w:t>izskatīt kandidātu iesniegtos pieteikumus, kuri iesniegti noteiktajā pieteikumu iesniegšanas termiņā;</w:t>
            </w:r>
          </w:p>
          <w:p w14:paraId="73C8003D" w14:textId="77777777" w:rsidR="00DD70B3" w:rsidRPr="002250F1" w:rsidRDefault="00DD70B3" w:rsidP="009F7FEF">
            <w:pPr>
              <w:pStyle w:val="ListParagraph"/>
              <w:numPr>
                <w:ilvl w:val="2"/>
                <w:numId w:val="1"/>
              </w:numPr>
              <w:ind w:left="738" w:right="43" w:hanging="628"/>
              <w:jc w:val="both"/>
              <w:rPr>
                <w:sz w:val="24"/>
                <w:szCs w:val="24"/>
                <w:lang w:val="lv-LV"/>
              </w:rPr>
            </w:pPr>
            <w:r w:rsidRPr="002250F1">
              <w:rPr>
                <w:sz w:val="24"/>
                <w:szCs w:val="24"/>
                <w:lang w:val="lv-LV"/>
              </w:rPr>
              <w:t>pieņemt lēmumu par sarunu procedūras rezultātiem;</w:t>
            </w:r>
          </w:p>
          <w:p w14:paraId="5ABE1A78" w14:textId="77777777" w:rsidR="00DD70B3" w:rsidRPr="002250F1" w:rsidRDefault="00DD70B3" w:rsidP="009F7FEF">
            <w:pPr>
              <w:pStyle w:val="ListParagraph"/>
              <w:numPr>
                <w:ilvl w:val="2"/>
                <w:numId w:val="1"/>
              </w:numPr>
              <w:ind w:left="738" w:right="43" w:hanging="628"/>
              <w:jc w:val="both"/>
              <w:rPr>
                <w:sz w:val="24"/>
                <w:szCs w:val="24"/>
                <w:lang w:val="lv-LV"/>
              </w:rPr>
            </w:pPr>
            <w:r w:rsidRPr="002250F1">
              <w:rPr>
                <w:sz w:val="24"/>
                <w:szCs w:val="24"/>
                <w:lang w:val="lv-LV"/>
              </w:rPr>
              <w:t xml:space="preserve">veikt citas darbības saskaņā ar </w:t>
            </w:r>
            <w:r w:rsidR="00F3234B" w:rsidRPr="002250F1">
              <w:rPr>
                <w:sz w:val="24"/>
                <w:szCs w:val="24"/>
                <w:lang w:val="lv-LV"/>
              </w:rPr>
              <w:t>ADJIL</w:t>
            </w:r>
            <w:r w:rsidRPr="002250F1">
              <w:rPr>
                <w:sz w:val="24"/>
                <w:szCs w:val="24"/>
                <w:lang w:val="lv-LV"/>
              </w:rPr>
              <w:t>, citiem normatīvajiem aktiem un šo nolikumu.</w:t>
            </w:r>
          </w:p>
          <w:p w14:paraId="4A0A669A" w14:textId="77777777" w:rsidR="00DD70B3" w:rsidRPr="002250F1" w:rsidRDefault="00DD70B3" w:rsidP="00927880">
            <w:pPr>
              <w:widowControl w:val="0"/>
              <w:ind w:right="103"/>
              <w:jc w:val="center"/>
              <w:rPr>
                <w:b/>
                <w:sz w:val="24"/>
                <w:szCs w:val="24"/>
                <w:lang w:val="lv-LV"/>
              </w:rPr>
            </w:pPr>
          </w:p>
        </w:tc>
        <w:tc>
          <w:tcPr>
            <w:tcW w:w="5103" w:type="dxa"/>
          </w:tcPr>
          <w:p w14:paraId="0C0F0933" w14:textId="77777777" w:rsidR="00B04CDE" w:rsidRPr="002250F1" w:rsidRDefault="00B04CDE" w:rsidP="00E256A5">
            <w:pPr>
              <w:pStyle w:val="ListParagraph"/>
              <w:widowControl w:val="0"/>
              <w:numPr>
                <w:ilvl w:val="0"/>
                <w:numId w:val="53"/>
              </w:numPr>
              <w:ind w:right="13"/>
              <w:contextualSpacing w:val="0"/>
              <w:jc w:val="center"/>
              <w:rPr>
                <w:b/>
                <w:sz w:val="24"/>
                <w:szCs w:val="24"/>
              </w:rPr>
            </w:pPr>
            <w:r w:rsidRPr="002250F1">
              <w:rPr>
                <w:b/>
                <w:sz w:val="24"/>
                <w:szCs w:val="24"/>
              </w:rPr>
              <w:t>RIGHTS AND BLIGATIONS OF THE PROCUREMENT COMMITTEE</w:t>
            </w:r>
          </w:p>
          <w:p w14:paraId="37E0A88B" w14:textId="6A05EC64" w:rsidR="00B04CDE" w:rsidRPr="002250F1" w:rsidRDefault="00B04CDE" w:rsidP="00E256A5">
            <w:pPr>
              <w:pStyle w:val="ListParagraph"/>
              <w:widowControl w:val="0"/>
              <w:numPr>
                <w:ilvl w:val="1"/>
                <w:numId w:val="53"/>
              </w:numPr>
              <w:ind w:left="318" w:right="103" w:hanging="318"/>
              <w:contextualSpacing w:val="0"/>
              <w:jc w:val="both"/>
              <w:rPr>
                <w:sz w:val="24"/>
                <w:szCs w:val="24"/>
              </w:rPr>
            </w:pPr>
            <w:r w:rsidRPr="002250F1">
              <w:rPr>
                <w:sz w:val="24"/>
                <w:szCs w:val="24"/>
                <w:lang w:val="en-US"/>
              </w:rPr>
              <w:t xml:space="preserve">The Procurement Committee acts according to the Law, Negotiated </w:t>
            </w:r>
            <w:r w:rsidR="00E37DFD" w:rsidRPr="002250F1">
              <w:rPr>
                <w:sz w:val="24"/>
                <w:szCs w:val="24"/>
                <w:lang w:val="en-US"/>
              </w:rPr>
              <w:t>P</w:t>
            </w:r>
            <w:r w:rsidRPr="002250F1">
              <w:rPr>
                <w:sz w:val="24"/>
                <w:szCs w:val="24"/>
                <w:lang w:val="en-US"/>
              </w:rPr>
              <w:t>rocedure Regulations and the order No. </w:t>
            </w:r>
            <w:r w:rsidR="00815A81" w:rsidRPr="002250F1">
              <w:rPr>
                <w:sz w:val="24"/>
                <w:szCs w:val="24"/>
                <w:lang w:val="lv-LV"/>
              </w:rPr>
              <w:t>RPDJ/2018-</w:t>
            </w:r>
            <w:r w:rsidR="00480DB1" w:rsidRPr="002250F1">
              <w:rPr>
                <w:sz w:val="24"/>
                <w:szCs w:val="24"/>
                <w:lang w:val="lv-LV"/>
              </w:rPr>
              <w:t>1</w:t>
            </w:r>
            <w:r w:rsidR="005B7DD5">
              <w:rPr>
                <w:sz w:val="24"/>
                <w:szCs w:val="24"/>
                <w:lang w:val="lv-LV"/>
              </w:rPr>
              <w:t>590</w:t>
            </w:r>
            <w:r w:rsidRPr="002250F1">
              <w:rPr>
                <w:sz w:val="24"/>
                <w:szCs w:val="24"/>
                <w:lang w:val="en-US"/>
              </w:rPr>
              <w:t xml:space="preserve"> issued by the Centre on </w:t>
            </w:r>
            <w:r w:rsidR="005B7DD5">
              <w:rPr>
                <w:sz w:val="24"/>
                <w:szCs w:val="24"/>
                <w:lang w:val="en-US"/>
              </w:rPr>
              <w:t>30</w:t>
            </w:r>
            <w:r w:rsidR="000E4000">
              <w:rPr>
                <w:sz w:val="24"/>
                <w:szCs w:val="24"/>
                <w:lang w:val="en-US"/>
              </w:rPr>
              <w:t xml:space="preserve"> </w:t>
            </w:r>
            <w:r w:rsidR="000500C5">
              <w:rPr>
                <w:sz w:val="24"/>
                <w:szCs w:val="24"/>
                <w:lang w:val="en-US"/>
              </w:rPr>
              <w:t>November</w:t>
            </w:r>
            <w:r w:rsidRPr="002250F1">
              <w:rPr>
                <w:sz w:val="24"/>
                <w:szCs w:val="24"/>
                <w:lang w:val="en-US"/>
              </w:rPr>
              <w:t>, 201</w:t>
            </w:r>
            <w:r w:rsidR="00815A81" w:rsidRPr="002250F1">
              <w:rPr>
                <w:sz w:val="24"/>
                <w:szCs w:val="24"/>
                <w:lang w:val="en-US"/>
              </w:rPr>
              <w:t>8</w:t>
            </w:r>
            <w:r w:rsidRPr="002250F1">
              <w:rPr>
                <w:sz w:val="24"/>
                <w:szCs w:val="24"/>
                <w:lang w:val="en-US"/>
              </w:rPr>
              <w:t>.</w:t>
            </w:r>
          </w:p>
          <w:p w14:paraId="40AEAD1F" w14:textId="77777777" w:rsidR="00B04CDE" w:rsidRPr="002250F1" w:rsidRDefault="00B04CDE" w:rsidP="00E256A5">
            <w:pPr>
              <w:pStyle w:val="ListParagraph"/>
              <w:widowControl w:val="0"/>
              <w:numPr>
                <w:ilvl w:val="1"/>
                <w:numId w:val="53"/>
              </w:numPr>
              <w:ind w:left="459" w:right="103" w:hanging="425"/>
              <w:contextualSpacing w:val="0"/>
              <w:jc w:val="both"/>
              <w:rPr>
                <w:sz w:val="24"/>
                <w:szCs w:val="24"/>
              </w:rPr>
            </w:pPr>
            <w:r w:rsidRPr="002250F1">
              <w:rPr>
                <w:sz w:val="24"/>
                <w:szCs w:val="24"/>
                <w:lang w:val="en-US"/>
              </w:rPr>
              <w:t>Rights of the Procurement Committee:</w:t>
            </w:r>
          </w:p>
          <w:p w14:paraId="083442D3" w14:textId="7777777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request in writing to clarify submitted information and to provide detailed explanations;</w:t>
            </w:r>
          </w:p>
          <w:p w14:paraId="57F453D8" w14:textId="22B66DFF"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verify the reliability of any information submitted by Candidate;</w:t>
            </w:r>
          </w:p>
          <w:p w14:paraId="53417257" w14:textId="7777777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involve experts with consultative  rights in the work of the Committee;</w:t>
            </w:r>
          </w:p>
          <w:p w14:paraId="0853C522" w14:textId="7777777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perform other activities in accordance with the Law, other regulatory enactments and these Regulations.</w:t>
            </w:r>
          </w:p>
          <w:p w14:paraId="10BE63A6" w14:textId="77777777" w:rsidR="00B04CDE" w:rsidRPr="002250F1" w:rsidRDefault="00B04CDE" w:rsidP="00E256A5">
            <w:pPr>
              <w:pStyle w:val="ListParagraph"/>
              <w:widowControl w:val="0"/>
              <w:numPr>
                <w:ilvl w:val="1"/>
                <w:numId w:val="53"/>
              </w:numPr>
              <w:ind w:left="459" w:right="103" w:hanging="459"/>
              <w:contextualSpacing w:val="0"/>
              <w:jc w:val="both"/>
              <w:rPr>
                <w:sz w:val="24"/>
                <w:szCs w:val="24"/>
              </w:rPr>
            </w:pPr>
            <w:r w:rsidRPr="002250F1">
              <w:rPr>
                <w:sz w:val="24"/>
                <w:szCs w:val="24"/>
                <w:lang w:val="en-US"/>
              </w:rPr>
              <w:t>Obligations of the Procurement Committee:</w:t>
            </w:r>
          </w:p>
          <w:p w14:paraId="730196EB" w14:textId="50C0E98B"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to review the </w:t>
            </w:r>
            <w:r w:rsidR="00E37DFD" w:rsidRPr="002250F1">
              <w:rPr>
                <w:sz w:val="24"/>
                <w:szCs w:val="24"/>
                <w:lang w:val="en-US"/>
              </w:rPr>
              <w:t>A</w:t>
            </w:r>
            <w:r w:rsidRPr="002250F1">
              <w:rPr>
                <w:sz w:val="24"/>
                <w:szCs w:val="24"/>
                <w:lang w:val="en-US"/>
              </w:rPr>
              <w:t>pplications of the Candidates submitted within the set deadline;</w:t>
            </w:r>
          </w:p>
          <w:p w14:paraId="1F079761" w14:textId="45CDE217" w:rsidR="00B04CDE"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 xml:space="preserve">to make a decision on the results of the </w:t>
            </w:r>
            <w:r w:rsidR="00E37DFD" w:rsidRPr="002250F1">
              <w:rPr>
                <w:sz w:val="24"/>
                <w:szCs w:val="24"/>
                <w:lang w:val="en-US"/>
              </w:rPr>
              <w:t xml:space="preserve">Negotiated </w:t>
            </w:r>
            <w:r w:rsidRPr="002250F1">
              <w:rPr>
                <w:sz w:val="24"/>
                <w:szCs w:val="24"/>
                <w:lang w:val="en-US"/>
              </w:rPr>
              <w:t>Procedure;</w:t>
            </w:r>
          </w:p>
          <w:p w14:paraId="22C3F25B" w14:textId="229E5921" w:rsidR="00DD70B3" w:rsidRPr="002250F1" w:rsidRDefault="00B04CDE" w:rsidP="00E256A5">
            <w:pPr>
              <w:pStyle w:val="ListParagraph"/>
              <w:widowControl w:val="0"/>
              <w:numPr>
                <w:ilvl w:val="2"/>
                <w:numId w:val="53"/>
              </w:numPr>
              <w:ind w:left="743" w:right="103" w:hanging="567"/>
              <w:contextualSpacing w:val="0"/>
              <w:jc w:val="both"/>
              <w:rPr>
                <w:sz w:val="24"/>
                <w:szCs w:val="24"/>
              </w:rPr>
            </w:pPr>
            <w:r w:rsidRPr="002250F1">
              <w:rPr>
                <w:sz w:val="24"/>
                <w:szCs w:val="24"/>
                <w:lang w:val="en-US"/>
              </w:rPr>
              <w:t>to perform other activities in accordance with the Law, other regulatory enactments and these Regulations.</w:t>
            </w:r>
          </w:p>
        </w:tc>
      </w:tr>
      <w:tr w:rsidR="00DD70B3" w:rsidRPr="002250F1" w14:paraId="24D0866B" w14:textId="77777777" w:rsidTr="00465079">
        <w:tc>
          <w:tcPr>
            <w:tcW w:w="4962" w:type="dxa"/>
          </w:tcPr>
          <w:p w14:paraId="645AB281" w14:textId="77777777" w:rsidR="00DD70B3" w:rsidRPr="002250F1" w:rsidRDefault="00DD70B3" w:rsidP="009F7FEF">
            <w:pPr>
              <w:pStyle w:val="ListParagraph"/>
              <w:numPr>
                <w:ilvl w:val="0"/>
                <w:numId w:val="1"/>
              </w:numPr>
              <w:ind w:right="43"/>
              <w:jc w:val="center"/>
              <w:rPr>
                <w:sz w:val="24"/>
                <w:szCs w:val="24"/>
                <w:lang w:val="lv-LV"/>
              </w:rPr>
            </w:pPr>
            <w:r w:rsidRPr="002250F1">
              <w:rPr>
                <w:b/>
                <w:sz w:val="24"/>
                <w:szCs w:val="24"/>
                <w:lang w:val="lv-LV"/>
              </w:rPr>
              <w:t>KANDIDĀTA TIESĪBAS UN PIENĀKUMI</w:t>
            </w:r>
          </w:p>
          <w:p w14:paraId="067EEAEA" w14:textId="77777777" w:rsidR="00DD70B3" w:rsidRPr="002250F1" w:rsidRDefault="00DD70B3" w:rsidP="009F7FEF">
            <w:pPr>
              <w:pStyle w:val="ListParagraph"/>
              <w:numPr>
                <w:ilvl w:val="1"/>
                <w:numId w:val="1"/>
              </w:numPr>
              <w:ind w:left="454" w:right="43" w:hanging="425"/>
              <w:jc w:val="both"/>
              <w:rPr>
                <w:sz w:val="24"/>
                <w:szCs w:val="24"/>
                <w:lang w:val="lv-LV"/>
              </w:rPr>
            </w:pPr>
            <w:r w:rsidRPr="002250F1">
              <w:rPr>
                <w:sz w:val="24"/>
                <w:szCs w:val="24"/>
                <w:lang w:val="lv-LV"/>
              </w:rPr>
              <w:t>Kandidāta tiesības:</w:t>
            </w:r>
          </w:p>
          <w:p w14:paraId="4E06C3A3"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laikus pieprasīt komisijai papildu informāciju par nolikumu, iesniedzot rakstisku pieprasījumu;</w:t>
            </w:r>
          </w:p>
          <w:p w14:paraId="12401465"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 xml:space="preserve">rakstiski pieprasīt sarunu procedūras nolikuma izsniegšanu elektroniskā formā pa e-pastu vai to lejuplādēt tīmekļvietnē </w:t>
            </w:r>
            <w:hyperlink r:id="rId11" w:history="1">
              <w:r w:rsidRPr="002250F1">
                <w:rPr>
                  <w:rStyle w:val="Hyperlink"/>
                  <w:sz w:val="24"/>
                  <w:szCs w:val="24"/>
                  <w:lang w:val="lv-LV"/>
                </w:rPr>
                <w:t>www.mod.gov.lv</w:t>
              </w:r>
            </w:hyperlink>
            <w:r w:rsidRPr="002250F1">
              <w:rPr>
                <w:sz w:val="24"/>
                <w:szCs w:val="24"/>
                <w:lang w:val="lv-LV"/>
              </w:rPr>
              <w:t>;</w:t>
            </w:r>
          </w:p>
          <w:p w14:paraId="3F5B25C8"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iesniedzot pieteikumu, pieprasīt apliecinājumu par pieteikuma saņemšanu;</w:t>
            </w:r>
          </w:p>
          <w:p w14:paraId="7864F4AF" w14:textId="2FE4A3F4" w:rsidR="00B04CDE"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 xml:space="preserve">veikt citas darbības saskaņā ar </w:t>
            </w:r>
            <w:r w:rsidR="00F3234B" w:rsidRPr="002250F1">
              <w:rPr>
                <w:sz w:val="24"/>
                <w:szCs w:val="24"/>
                <w:lang w:val="lv-LV"/>
              </w:rPr>
              <w:t>ADJIL</w:t>
            </w:r>
            <w:r w:rsidRPr="002250F1">
              <w:rPr>
                <w:sz w:val="24"/>
                <w:szCs w:val="24"/>
                <w:lang w:val="lv-LV"/>
              </w:rPr>
              <w:t>, citiem normatīvajiem aktiem un šo nolikumu.</w:t>
            </w:r>
          </w:p>
          <w:p w14:paraId="540BE5DE" w14:textId="77777777" w:rsidR="00DD70B3" w:rsidRPr="002250F1" w:rsidRDefault="00DD70B3" w:rsidP="009F7FEF">
            <w:pPr>
              <w:pStyle w:val="ListParagraph"/>
              <w:numPr>
                <w:ilvl w:val="1"/>
                <w:numId w:val="1"/>
              </w:numPr>
              <w:ind w:left="454" w:right="43" w:hanging="425"/>
              <w:jc w:val="both"/>
              <w:rPr>
                <w:sz w:val="24"/>
                <w:szCs w:val="24"/>
                <w:lang w:val="lv-LV"/>
              </w:rPr>
            </w:pPr>
            <w:r w:rsidRPr="002250F1">
              <w:rPr>
                <w:sz w:val="24"/>
                <w:szCs w:val="24"/>
                <w:lang w:val="lv-LV"/>
              </w:rPr>
              <w:t>Kandidāta pienākumi:</w:t>
            </w:r>
          </w:p>
          <w:p w14:paraId="677E5F12" w14:textId="28483551"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Lejupielādējot sarunu procedūras nolikumu</w:t>
            </w:r>
            <w:r w:rsidR="00734C65">
              <w:rPr>
                <w:sz w:val="24"/>
                <w:szCs w:val="24"/>
                <w:lang w:val="lv-LV"/>
              </w:rPr>
              <w:t>,</w:t>
            </w:r>
            <w:r w:rsidRPr="002250F1">
              <w:rPr>
                <w:sz w:val="24"/>
                <w:szCs w:val="24"/>
                <w:lang w:val="lv-LV"/>
              </w:rPr>
              <w:t xml:space="preserve"> ieinteresētais piegādātājs apņemas sekot līdzi turpmākajām izmaiņām sarunu procedūras nolikumā, kā arī iepirkuma komisijas sniegtajām </w:t>
            </w:r>
            <w:r w:rsidRPr="002250F1">
              <w:rPr>
                <w:sz w:val="24"/>
                <w:szCs w:val="24"/>
                <w:lang w:val="lv-LV"/>
              </w:rPr>
              <w:lastRenderedPageBreak/>
              <w:t xml:space="preserve">atbildēm uz ieinteresēto piegādātāju jautājumiem, kas tiks publicētas Latvijas Republikas Aizsardzības ministrijas tīmekļvietnē </w:t>
            </w:r>
            <w:hyperlink r:id="rId12" w:history="1">
              <w:r w:rsidRPr="002250F1">
                <w:rPr>
                  <w:rStyle w:val="Hyperlink"/>
                  <w:sz w:val="24"/>
                  <w:szCs w:val="24"/>
                  <w:lang w:val="lv-LV"/>
                </w:rPr>
                <w:t>www.mod.gov.lv</w:t>
              </w:r>
            </w:hyperlink>
            <w:r w:rsidR="00734C65">
              <w:rPr>
                <w:sz w:val="24"/>
                <w:szCs w:val="24"/>
                <w:lang w:val="lv-LV"/>
              </w:rPr>
              <w:t xml:space="preserve"> sadaļā „Uzņēmējiem </w:t>
            </w:r>
            <w:r w:rsidR="00734C65" w:rsidRPr="00713D33">
              <w:rPr>
                <w:sz w:val="24"/>
                <w:szCs w:val="24"/>
                <w:lang w:val="lv-LV"/>
              </w:rPr>
              <w:sym w:font="Wingdings" w:char="F0E0"/>
            </w:r>
            <w:r w:rsidR="00734C65">
              <w:rPr>
                <w:sz w:val="24"/>
                <w:szCs w:val="24"/>
                <w:lang w:val="lv-LV"/>
              </w:rPr>
              <w:t xml:space="preserve"> I</w:t>
            </w:r>
            <w:r w:rsidRPr="002250F1">
              <w:rPr>
                <w:sz w:val="24"/>
                <w:szCs w:val="24"/>
                <w:lang w:val="lv-LV"/>
              </w:rPr>
              <w:t>epirkumi” pie sarunu procedūras nolikuma.</w:t>
            </w:r>
          </w:p>
          <w:p w14:paraId="17C69B4B"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rakstveidā, iepirkuma komisijas norādītajā termiņā, sniegt atbildes un paskaidrojumus par pieteikumu uz komisijas uzdotajiem jautājumiem;</w:t>
            </w:r>
          </w:p>
          <w:p w14:paraId="74FE1E28"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katrs kandidāts līdz ar pieteikuma iesniegšanu apņemas ievērot visus sarunu procedūras nolikumā minētos noteikumus kā pamatu iepirkuma izpildei;</w:t>
            </w:r>
          </w:p>
          <w:p w14:paraId="18B19D30" w14:textId="77777777" w:rsidR="00DD70B3" w:rsidRPr="002250F1" w:rsidRDefault="00DD70B3" w:rsidP="009F7FEF">
            <w:pPr>
              <w:pStyle w:val="ListParagraph"/>
              <w:numPr>
                <w:ilvl w:val="2"/>
                <w:numId w:val="1"/>
              </w:numPr>
              <w:ind w:left="738" w:right="43" w:hanging="567"/>
              <w:jc w:val="both"/>
              <w:rPr>
                <w:sz w:val="24"/>
                <w:szCs w:val="24"/>
                <w:lang w:val="lv-LV"/>
              </w:rPr>
            </w:pPr>
            <w:r w:rsidRPr="002250F1">
              <w:rPr>
                <w:sz w:val="24"/>
                <w:szCs w:val="24"/>
                <w:lang w:val="lv-LV"/>
              </w:rPr>
              <w:t xml:space="preserve">veikt citas darbības saskaņā ar </w:t>
            </w:r>
            <w:r w:rsidR="00F3234B" w:rsidRPr="002250F1">
              <w:rPr>
                <w:sz w:val="24"/>
                <w:szCs w:val="24"/>
                <w:lang w:val="lv-LV"/>
              </w:rPr>
              <w:t>ADJIL</w:t>
            </w:r>
            <w:r w:rsidRPr="002250F1">
              <w:rPr>
                <w:sz w:val="24"/>
                <w:szCs w:val="24"/>
                <w:lang w:val="lv-LV"/>
              </w:rPr>
              <w:t>, citiem normatīvajiem aktiem un šo nolikumu.</w:t>
            </w:r>
          </w:p>
          <w:p w14:paraId="70E7F2A2" w14:textId="77777777" w:rsidR="00DD70B3" w:rsidRPr="002250F1" w:rsidRDefault="00DD70B3" w:rsidP="00927880">
            <w:pPr>
              <w:widowControl w:val="0"/>
              <w:ind w:right="103"/>
              <w:jc w:val="center"/>
              <w:rPr>
                <w:b/>
                <w:sz w:val="24"/>
                <w:szCs w:val="24"/>
                <w:lang w:val="lv-LV"/>
              </w:rPr>
            </w:pPr>
          </w:p>
        </w:tc>
        <w:tc>
          <w:tcPr>
            <w:tcW w:w="5103" w:type="dxa"/>
          </w:tcPr>
          <w:p w14:paraId="0D541389" w14:textId="77777777" w:rsidR="00B04CDE" w:rsidRPr="002250F1" w:rsidRDefault="00B04CDE" w:rsidP="00E256A5">
            <w:pPr>
              <w:pStyle w:val="ListParagraph"/>
              <w:widowControl w:val="0"/>
              <w:numPr>
                <w:ilvl w:val="0"/>
                <w:numId w:val="53"/>
              </w:numPr>
              <w:ind w:right="103"/>
              <w:contextualSpacing w:val="0"/>
              <w:jc w:val="center"/>
              <w:rPr>
                <w:b/>
                <w:sz w:val="24"/>
                <w:szCs w:val="24"/>
              </w:rPr>
            </w:pPr>
            <w:r w:rsidRPr="002250F1">
              <w:rPr>
                <w:b/>
                <w:sz w:val="24"/>
                <w:szCs w:val="24"/>
              </w:rPr>
              <w:lastRenderedPageBreak/>
              <w:t>RIGHTS AND OBLOGATIONS OF CANDIDATE</w:t>
            </w:r>
          </w:p>
          <w:p w14:paraId="6D7E2AC9" w14:textId="77777777" w:rsidR="00B04CDE" w:rsidRPr="002250F1" w:rsidRDefault="00B04CDE" w:rsidP="00E256A5">
            <w:pPr>
              <w:pStyle w:val="ListParagraph"/>
              <w:widowControl w:val="0"/>
              <w:numPr>
                <w:ilvl w:val="1"/>
                <w:numId w:val="53"/>
              </w:numPr>
              <w:ind w:left="318" w:right="103" w:hanging="318"/>
              <w:contextualSpacing w:val="0"/>
              <w:jc w:val="both"/>
              <w:rPr>
                <w:sz w:val="24"/>
                <w:szCs w:val="24"/>
              </w:rPr>
            </w:pPr>
            <w:r w:rsidRPr="002250F1">
              <w:rPr>
                <w:sz w:val="24"/>
                <w:szCs w:val="24"/>
                <w:lang w:val="en-US"/>
              </w:rPr>
              <w:t>Rights of the Candidate:</w:t>
            </w:r>
          </w:p>
          <w:p w14:paraId="1C3C4DD1" w14:textId="77777777"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to request from the Procurement Committee additional information about  Procedure Regulations by submitting a written request in a timely manner;</w:t>
            </w:r>
          </w:p>
          <w:p w14:paraId="50821AE0" w14:textId="77777777"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to request in writing the Procedure Regulations to be sent by e-mail or to download it at </w:t>
            </w:r>
            <w:hyperlink r:id="rId13" w:history="1">
              <w:r w:rsidRPr="002250F1">
                <w:rPr>
                  <w:color w:val="0000FF"/>
                  <w:sz w:val="24"/>
                  <w:szCs w:val="24"/>
                  <w:u w:val="single"/>
                  <w:lang w:val="en-US"/>
                </w:rPr>
                <w:t>www.mod.gov.lv</w:t>
              </w:r>
            </w:hyperlink>
            <w:r w:rsidRPr="002250F1">
              <w:rPr>
                <w:sz w:val="24"/>
                <w:szCs w:val="24"/>
                <w:lang w:val="en-US"/>
              </w:rPr>
              <w:t>;</w:t>
            </w:r>
          </w:p>
          <w:p w14:paraId="07158533" w14:textId="23ADF900"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to request an acknowledgment of the receipt of the </w:t>
            </w:r>
            <w:r w:rsidR="00E37DFD" w:rsidRPr="002250F1">
              <w:rPr>
                <w:sz w:val="24"/>
                <w:szCs w:val="24"/>
                <w:lang w:val="en-US"/>
              </w:rPr>
              <w:t>A</w:t>
            </w:r>
            <w:r w:rsidRPr="002250F1">
              <w:rPr>
                <w:sz w:val="24"/>
                <w:szCs w:val="24"/>
                <w:lang w:val="en-US"/>
              </w:rPr>
              <w:t xml:space="preserve">pplication when submitting the </w:t>
            </w:r>
            <w:r w:rsidR="00E37DFD" w:rsidRPr="002250F1">
              <w:rPr>
                <w:sz w:val="24"/>
                <w:szCs w:val="24"/>
                <w:lang w:val="en-US"/>
              </w:rPr>
              <w:t>A</w:t>
            </w:r>
            <w:r w:rsidRPr="002250F1">
              <w:rPr>
                <w:sz w:val="24"/>
                <w:szCs w:val="24"/>
                <w:lang w:val="en-US"/>
              </w:rPr>
              <w:t>pplication;</w:t>
            </w:r>
          </w:p>
          <w:p w14:paraId="5FA3B8A9" w14:textId="77777777"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to perform other activities in accordance with the Law, other regulatory enactments and these Regulations.</w:t>
            </w:r>
          </w:p>
          <w:p w14:paraId="26F02202" w14:textId="77777777" w:rsidR="00B04CDE" w:rsidRPr="002250F1" w:rsidRDefault="00B04CDE" w:rsidP="00E256A5">
            <w:pPr>
              <w:pStyle w:val="ListParagraph"/>
              <w:widowControl w:val="0"/>
              <w:numPr>
                <w:ilvl w:val="1"/>
                <w:numId w:val="53"/>
              </w:numPr>
              <w:ind w:left="318" w:right="103" w:hanging="318"/>
              <w:contextualSpacing w:val="0"/>
              <w:jc w:val="both"/>
              <w:rPr>
                <w:sz w:val="24"/>
                <w:szCs w:val="24"/>
              </w:rPr>
            </w:pPr>
            <w:r w:rsidRPr="002250F1">
              <w:rPr>
                <w:sz w:val="24"/>
                <w:szCs w:val="24"/>
                <w:lang w:val="en-US"/>
              </w:rPr>
              <w:t>Obligations of the Candidate:</w:t>
            </w:r>
          </w:p>
          <w:p w14:paraId="65556ECE" w14:textId="7A26DD3D"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by downloading the Regulations of the Procedure, the </w:t>
            </w:r>
            <w:r w:rsidR="00BE5C47" w:rsidRPr="002250F1">
              <w:rPr>
                <w:sz w:val="24"/>
                <w:szCs w:val="24"/>
                <w:lang w:val="en-US"/>
              </w:rPr>
              <w:t>Candidate</w:t>
            </w:r>
            <w:r w:rsidRPr="002250F1">
              <w:rPr>
                <w:sz w:val="24"/>
                <w:szCs w:val="24"/>
                <w:lang w:val="en-US"/>
              </w:rPr>
              <w:t xml:space="preserve"> undertakes to retrieve any further changes in the Regulations of the </w:t>
            </w:r>
            <w:r w:rsidR="007F6CE8" w:rsidRPr="002250F1">
              <w:rPr>
                <w:sz w:val="24"/>
                <w:szCs w:val="24"/>
                <w:lang w:val="en-US"/>
              </w:rPr>
              <w:t xml:space="preserve">Negotiated </w:t>
            </w:r>
            <w:r w:rsidRPr="002250F1">
              <w:rPr>
                <w:sz w:val="24"/>
                <w:szCs w:val="24"/>
                <w:lang w:val="en-US"/>
              </w:rPr>
              <w:t xml:space="preserve">Procedure, as well as answers </w:t>
            </w:r>
            <w:r w:rsidRPr="002250F1">
              <w:rPr>
                <w:sz w:val="24"/>
                <w:szCs w:val="24"/>
                <w:lang w:val="en-US"/>
              </w:rPr>
              <w:lastRenderedPageBreak/>
              <w:t xml:space="preserve">provided by the Procurement Committee that will be published on the web page of Ministry of Defense of the Republic of Latvia </w:t>
            </w:r>
            <w:hyperlink r:id="rId14" w:history="1">
              <w:r w:rsidRPr="002250F1">
                <w:rPr>
                  <w:color w:val="0000FF"/>
                  <w:sz w:val="24"/>
                  <w:szCs w:val="24"/>
                  <w:u w:val="single"/>
                  <w:lang w:val="en-US"/>
                </w:rPr>
                <w:t>www.mod.gov.lv</w:t>
              </w:r>
            </w:hyperlink>
            <w:r w:rsidRPr="002250F1">
              <w:rPr>
                <w:sz w:val="24"/>
                <w:szCs w:val="24"/>
                <w:lang w:val="en-US"/>
              </w:rPr>
              <w:t xml:space="preserve">, under the respective Regulations of the </w:t>
            </w:r>
            <w:r w:rsidR="007F6CE8" w:rsidRPr="002250F1">
              <w:rPr>
                <w:sz w:val="24"/>
                <w:szCs w:val="24"/>
                <w:lang w:val="en-US"/>
              </w:rPr>
              <w:t xml:space="preserve">Negotiated </w:t>
            </w:r>
            <w:r w:rsidRPr="002250F1">
              <w:rPr>
                <w:sz w:val="24"/>
                <w:szCs w:val="24"/>
                <w:lang w:val="en-US"/>
              </w:rPr>
              <w:t>Procedure, under tab “</w:t>
            </w:r>
            <w:r w:rsidR="00734C65">
              <w:rPr>
                <w:sz w:val="24"/>
                <w:szCs w:val="24"/>
                <w:lang w:val="en-US"/>
              </w:rPr>
              <w:t xml:space="preserve">Industry </w:t>
            </w:r>
            <w:r w:rsidR="00734C65" w:rsidRPr="00713D33">
              <w:rPr>
                <w:sz w:val="24"/>
                <w:szCs w:val="24"/>
                <w:lang w:val="en-US"/>
              </w:rPr>
              <w:sym w:font="Wingdings" w:char="F0E0"/>
            </w:r>
            <w:r w:rsidR="00734C65">
              <w:rPr>
                <w:sz w:val="24"/>
                <w:szCs w:val="24"/>
                <w:lang w:val="en-US"/>
              </w:rPr>
              <w:t xml:space="preserve"> </w:t>
            </w:r>
            <w:r w:rsidRPr="002250F1">
              <w:rPr>
                <w:sz w:val="24"/>
                <w:szCs w:val="24"/>
                <w:lang w:val="en-US"/>
              </w:rPr>
              <w:t>Procurement” (Latvian: “</w:t>
            </w:r>
            <w:r w:rsidR="00734C65">
              <w:rPr>
                <w:sz w:val="24"/>
                <w:szCs w:val="24"/>
                <w:lang w:val="en-US"/>
              </w:rPr>
              <w:t xml:space="preserve">Industry </w:t>
            </w:r>
            <w:r w:rsidR="00734C65" w:rsidRPr="00713D33">
              <w:rPr>
                <w:sz w:val="24"/>
                <w:szCs w:val="24"/>
                <w:lang w:val="en-US"/>
              </w:rPr>
              <w:sym w:font="Wingdings" w:char="F0E0"/>
            </w:r>
            <w:r w:rsidR="00734C65">
              <w:rPr>
                <w:sz w:val="24"/>
                <w:szCs w:val="24"/>
                <w:lang w:val="en-US"/>
              </w:rPr>
              <w:t xml:space="preserve"> </w:t>
            </w:r>
            <w:proofErr w:type="spellStart"/>
            <w:r w:rsidRPr="002250F1">
              <w:rPr>
                <w:sz w:val="24"/>
                <w:szCs w:val="24"/>
                <w:lang w:val="en-US"/>
              </w:rPr>
              <w:t>Iepirkumi</w:t>
            </w:r>
            <w:proofErr w:type="spellEnd"/>
            <w:r w:rsidRPr="002250F1">
              <w:rPr>
                <w:sz w:val="24"/>
                <w:szCs w:val="24"/>
                <w:lang w:val="en-US"/>
              </w:rPr>
              <w:t>”).</w:t>
            </w:r>
          </w:p>
          <w:p w14:paraId="1988CB00" w14:textId="0CA4A308"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within the deadline set by the Procurement Committee give explanations and to reply in writing to the questions asked by the Procurement Committee regarding the </w:t>
            </w:r>
            <w:r w:rsidR="00BE5C47" w:rsidRPr="002250F1">
              <w:rPr>
                <w:sz w:val="24"/>
                <w:szCs w:val="24"/>
                <w:lang w:val="en-US"/>
              </w:rPr>
              <w:t>A</w:t>
            </w:r>
            <w:r w:rsidRPr="002250F1">
              <w:rPr>
                <w:sz w:val="24"/>
                <w:szCs w:val="24"/>
                <w:lang w:val="en-US"/>
              </w:rPr>
              <w:t>pplication;</w:t>
            </w:r>
          </w:p>
          <w:p w14:paraId="2FE083A3" w14:textId="230F178A" w:rsidR="00B04CDE"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 xml:space="preserve">by submitting the </w:t>
            </w:r>
            <w:r w:rsidR="00BE5C47" w:rsidRPr="002250F1">
              <w:rPr>
                <w:sz w:val="24"/>
                <w:szCs w:val="24"/>
                <w:lang w:val="en-US"/>
              </w:rPr>
              <w:t>A</w:t>
            </w:r>
            <w:r w:rsidRPr="002250F1">
              <w:rPr>
                <w:sz w:val="24"/>
                <w:szCs w:val="24"/>
                <w:lang w:val="en-US"/>
              </w:rPr>
              <w:t xml:space="preserve">pplication each Candidate undertakes to comply with all terms and conditions of the Regulations of </w:t>
            </w:r>
            <w:r w:rsidR="00BE5C47" w:rsidRPr="002250F1">
              <w:rPr>
                <w:sz w:val="24"/>
                <w:szCs w:val="24"/>
                <w:lang w:val="en-US"/>
              </w:rPr>
              <w:t xml:space="preserve">Negotiated </w:t>
            </w:r>
            <w:r w:rsidRPr="002250F1">
              <w:rPr>
                <w:sz w:val="24"/>
                <w:szCs w:val="24"/>
                <w:lang w:val="en-US"/>
              </w:rPr>
              <w:t>Procedure as the basis of the execution of the procurement;</w:t>
            </w:r>
          </w:p>
          <w:p w14:paraId="119539A1" w14:textId="45BF2302" w:rsidR="00DD70B3" w:rsidRPr="002250F1" w:rsidRDefault="00B04CDE" w:rsidP="00E256A5">
            <w:pPr>
              <w:pStyle w:val="ListParagraph"/>
              <w:widowControl w:val="0"/>
              <w:numPr>
                <w:ilvl w:val="2"/>
                <w:numId w:val="53"/>
              </w:numPr>
              <w:ind w:left="318" w:right="103" w:hanging="318"/>
              <w:contextualSpacing w:val="0"/>
              <w:jc w:val="both"/>
              <w:rPr>
                <w:sz w:val="24"/>
                <w:szCs w:val="24"/>
              </w:rPr>
            </w:pPr>
            <w:r w:rsidRPr="002250F1">
              <w:rPr>
                <w:sz w:val="24"/>
                <w:szCs w:val="24"/>
                <w:lang w:val="en-US"/>
              </w:rPr>
              <w:t>to perform other activities in accordance with the Law, other regulatory enactments and these Regulations.</w:t>
            </w:r>
          </w:p>
        </w:tc>
      </w:tr>
      <w:tr w:rsidR="00DD70B3" w:rsidRPr="002250F1" w14:paraId="7CF0876A" w14:textId="77777777" w:rsidTr="00465079">
        <w:tc>
          <w:tcPr>
            <w:tcW w:w="4962" w:type="dxa"/>
          </w:tcPr>
          <w:p w14:paraId="6EC181CC" w14:textId="43F55DEE" w:rsidR="00DD70B3" w:rsidRPr="002250F1" w:rsidRDefault="00DD70B3" w:rsidP="009F7FEF">
            <w:pPr>
              <w:pStyle w:val="ListParagraph"/>
              <w:numPr>
                <w:ilvl w:val="0"/>
                <w:numId w:val="1"/>
              </w:numPr>
              <w:ind w:right="43"/>
              <w:jc w:val="center"/>
              <w:rPr>
                <w:sz w:val="24"/>
                <w:szCs w:val="24"/>
                <w:lang w:val="lv-LV"/>
              </w:rPr>
            </w:pPr>
            <w:r w:rsidRPr="002250F1">
              <w:rPr>
                <w:b/>
                <w:sz w:val="24"/>
                <w:szCs w:val="24"/>
                <w:lang w:val="lv-LV"/>
              </w:rPr>
              <w:lastRenderedPageBreak/>
              <w:t>PĀRĒJIE NOTEIKUMI</w:t>
            </w:r>
          </w:p>
          <w:p w14:paraId="109D6187" w14:textId="22F2EEB3" w:rsidR="00DD70B3" w:rsidRPr="002250F1" w:rsidRDefault="00DD70B3" w:rsidP="009F7FEF">
            <w:pPr>
              <w:pStyle w:val="ListParagraph"/>
              <w:numPr>
                <w:ilvl w:val="1"/>
                <w:numId w:val="1"/>
              </w:numPr>
              <w:tabs>
                <w:tab w:val="left" w:pos="993"/>
              </w:tabs>
              <w:ind w:left="596" w:right="43" w:hanging="567"/>
              <w:jc w:val="both"/>
              <w:rPr>
                <w:sz w:val="24"/>
                <w:szCs w:val="24"/>
                <w:lang w:val="lv-LV"/>
              </w:rPr>
            </w:pPr>
            <w:r w:rsidRPr="002250F1">
              <w:rPr>
                <w:sz w:val="24"/>
                <w:szCs w:val="24"/>
                <w:lang w:val="lv-LV"/>
              </w:rPr>
              <w:t xml:space="preserve">Iepirkuma komisija un kandidāts ar informāciju apmainās rakstiski. </w:t>
            </w:r>
          </w:p>
          <w:p w14:paraId="5920E257" w14:textId="56943B62" w:rsidR="002405E6" w:rsidRPr="002250F1" w:rsidRDefault="002405E6" w:rsidP="009F7FEF">
            <w:pPr>
              <w:pStyle w:val="ListParagraph"/>
              <w:numPr>
                <w:ilvl w:val="1"/>
                <w:numId w:val="1"/>
              </w:numPr>
              <w:tabs>
                <w:tab w:val="left" w:pos="993"/>
              </w:tabs>
              <w:ind w:left="595" w:right="45" w:hanging="567"/>
              <w:jc w:val="both"/>
              <w:rPr>
                <w:sz w:val="24"/>
                <w:szCs w:val="24"/>
                <w:lang w:val="lv-LV"/>
              </w:rPr>
            </w:pPr>
            <w:r w:rsidRPr="002250F1">
              <w:rPr>
                <w:sz w:val="24"/>
                <w:szCs w:val="24"/>
                <w:lang w:val="lv-LV"/>
              </w:rPr>
              <w:t>Iegūto personu datu apstrāde un uzglabāšana tiks nodrošināta atbilstoši 2016. gada 27. aprīļa Eiropas Parlamenta un Padomes regulas (ES)</w:t>
            </w:r>
            <w:r w:rsidR="00FA24CF" w:rsidRPr="002250F1">
              <w:rPr>
                <w:sz w:val="24"/>
                <w:szCs w:val="24"/>
                <w:lang w:val="lv-LV"/>
              </w:rPr>
              <w:t xml:space="preserve"> </w:t>
            </w:r>
            <w:r w:rsidRPr="002250F1">
              <w:rPr>
                <w:sz w:val="24"/>
                <w:szCs w:val="24"/>
                <w:lang w:val="lv-LV"/>
              </w:rPr>
              <w:t>2016/679</w:t>
            </w:r>
            <w:r w:rsidRPr="002250F1">
              <w:rPr>
                <w:bCs/>
                <w:kern w:val="36"/>
                <w:sz w:val="24"/>
                <w:szCs w:val="24"/>
                <w:lang w:val="lv-LV"/>
              </w:rPr>
              <w:t xml:space="preserve"> par fizisku personu aizsardzību attiecībā uz personas datu apstrādi un šādu datu brīvu apriti un ar ko atceļ Direktīvu 95/46/EK </w:t>
            </w:r>
            <w:r w:rsidRPr="002250F1">
              <w:rPr>
                <w:sz w:val="24"/>
                <w:szCs w:val="24"/>
                <w:lang w:val="lv-LV"/>
              </w:rPr>
              <w:t>prasībām, citiem normatīvajiem aktiem un līguma/vispārīgās vienošanās noteikumiem.</w:t>
            </w:r>
          </w:p>
          <w:p w14:paraId="3926E4B0" w14:textId="21D7AE7D" w:rsidR="002405E6" w:rsidRPr="002250F1" w:rsidRDefault="002405E6" w:rsidP="009F7FEF">
            <w:pPr>
              <w:pStyle w:val="ListParagraph"/>
              <w:numPr>
                <w:ilvl w:val="1"/>
                <w:numId w:val="1"/>
              </w:numPr>
              <w:tabs>
                <w:tab w:val="left" w:pos="993"/>
              </w:tabs>
              <w:ind w:left="595" w:right="45" w:hanging="567"/>
              <w:jc w:val="both"/>
              <w:rPr>
                <w:sz w:val="24"/>
                <w:szCs w:val="24"/>
                <w:lang w:val="lv-LV"/>
              </w:rPr>
            </w:pPr>
            <w:r w:rsidRPr="002250F1">
              <w:rPr>
                <w:rFonts w:eastAsia="Calibri"/>
                <w:color w:val="000000"/>
                <w:sz w:val="24"/>
                <w:szCs w:val="24"/>
                <w:lang w:val="lv-LV"/>
              </w:rPr>
              <w:t xml:space="preserve">Personas dati </w:t>
            </w:r>
            <w:r w:rsidR="00BF270D" w:rsidRPr="002250F1">
              <w:rPr>
                <w:rFonts w:eastAsia="Calibri"/>
                <w:color w:val="000000"/>
                <w:sz w:val="24"/>
                <w:szCs w:val="24"/>
                <w:lang w:val="lv-LV"/>
              </w:rPr>
              <w:t xml:space="preserve">var </w:t>
            </w:r>
            <w:r w:rsidRPr="002250F1">
              <w:rPr>
                <w:rFonts w:eastAsia="Calibri"/>
                <w:color w:val="000000"/>
                <w:sz w:val="24"/>
                <w:szCs w:val="24"/>
                <w:lang w:val="lv-LV"/>
              </w:rPr>
              <w:t>tik</w:t>
            </w:r>
            <w:r w:rsidR="00BF270D" w:rsidRPr="002250F1">
              <w:rPr>
                <w:rFonts w:eastAsia="Calibri"/>
                <w:color w:val="000000"/>
                <w:sz w:val="24"/>
                <w:szCs w:val="24"/>
                <w:lang w:val="lv-LV"/>
              </w:rPr>
              <w:t>t</w:t>
            </w:r>
            <w:r w:rsidRPr="002250F1">
              <w:rPr>
                <w:rFonts w:eastAsia="Calibri"/>
                <w:color w:val="000000"/>
                <w:sz w:val="24"/>
                <w:szCs w:val="24"/>
                <w:lang w:val="lv-LV"/>
              </w:rPr>
              <w:t xml:space="preserve"> publiskoti atbilstoši ADJIL un uz tā pamata izdoto tiesību aktu noteiktajam apjomam.</w:t>
            </w:r>
          </w:p>
          <w:p w14:paraId="0606AF34" w14:textId="49FA2200" w:rsidR="002405E6" w:rsidRPr="002250F1" w:rsidRDefault="002405E6" w:rsidP="009F7FEF">
            <w:pPr>
              <w:pStyle w:val="ListParagraph"/>
              <w:numPr>
                <w:ilvl w:val="1"/>
                <w:numId w:val="1"/>
              </w:numPr>
              <w:tabs>
                <w:tab w:val="left" w:pos="993"/>
              </w:tabs>
              <w:ind w:left="595" w:right="45" w:hanging="567"/>
              <w:jc w:val="both"/>
              <w:rPr>
                <w:sz w:val="24"/>
                <w:szCs w:val="24"/>
                <w:lang w:val="lv-LV"/>
              </w:rPr>
            </w:pPr>
            <w:r w:rsidRPr="002250F1">
              <w:rPr>
                <w:color w:val="000000"/>
                <w:sz w:val="24"/>
                <w:szCs w:val="24"/>
                <w:lang w:val="lv-LV"/>
              </w:rPr>
              <w:t>Iepirkuma procedūras īstenošanā iesaistīto fizisko personu datus Pasūtītājs tiesīgs iegūt un pārbaudīt publiskajos reģistros saskaņā ar normatīvajiem aktiem un normatīvajos aktos noteiktajā apmērā.</w:t>
            </w:r>
          </w:p>
          <w:p w14:paraId="49CFD24D" w14:textId="7B7638B0" w:rsidR="002405E6" w:rsidRPr="002250F1" w:rsidRDefault="002405E6" w:rsidP="009F7FEF">
            <w:pPr>
              <w:pStyle w:val="ListParagraph"/>
              <w:numPr>
                <w:ilvl w:val="1"/>
                <w:numId w:val="1"/>
              </w:numPr>
              <w:tabs>
                <w:tab w:val="left" w:pos="993"/>
              </w:tabs>
              <w:ind w:left="595" w:right="45" w:hanging="567"/>
              <w:jc w:val="both"/>
              <w:rPr>
                <w:sz w:val="24"/>
                <w:szCs w:val="24"/>
                <w:lang w:val="lv-LV"/>
              </w:rPr>
            </w:pPr>
            <w:r w:rsidRPr="002250F1">
              <w:rPr>
                <w:color w:val="000000"/>
                <w:sz w:val="24"/>
                <w:szCs w:val="24"/>
                <w:lang w:val="lv-LV"/>
              </w:rPr>
              <w:t xml:space="preserve">Personas datu apstrādes pārzinis </w:t>
            </w:r>
            <w:r w:rsidR="00495190" w:rsidRPr="002250F1">
              <w:rPr>
                <w:color w:val="000000"/>
                <w:sz w:val="24"/>
                <w:szCs w:val="24"/>
                <w:lang w:val="lv-LV"/>
              </w:rPr>
              <w:t>ir Centrs</w:t>
            </w:r>
            <w:r w:rsidRPr="002250F1">
              <w:rPr>
                <w:color w:val="000000"/>
                <w:sz w:val="24"/>
                <w:szCs w:val="24"/>
                <w:lang w:val="lv-LV"/>
              </w:rPr>
              <w:t>, Ernestīnes ielā 34, Rīgā</w:t>
            </w:r>
            <w:r w:rsidR="006C78BE">
              <w:rPr>
                <w:color w:val="000000"/>
                <w:sz w:val="24"/>
                <w:szCs w:val="24"/>
                <w:lang w:val="lv-LV"/>
              </w:rPr>
              <w:t>,</w:t>
            </w:r>
            <w:r w:rsidRPr="002250F1">
              <w:rPr>
                <w:color w:val="000000"/>
                <w:sz w:val="24"/>
                <w:szCs w:val="24"/>
                <w:lang w:val="lv-LV"/>
              </w:rPr>
              <w:t xml:space="preserve"> un Pasūtītājs.</w:t>
            </w:r>
          </w:p>
          <w:p w14:paraId="76B5C6AC" w14:textId="77777777" w:rsidR="00DD70B3" w:rsidRPr="002250F1" w:rsidRDefault="00DD70B3" w:rsidP="009F7FEF">
            <w:pPr>
              <w:pStyle w:val="ListParagraph"/>
              <w:numPr>
                <w:ilvl w:val="1"/>
                <w:numId w:val="1"/>
              </w:numPr>
              <w:tabs>
                <w:tab w:val="left" w:pos="993"/>
              </w:tabs>
              <w:ind w:left="596" w:right="43" w:hanging="567"/>
              <w:jc w:val="both"/>
              <w:rPr>
                <w:sz w:val="24"/>
                <w:szCs w:val="24"/>
                <w:lang w:val="lv-LV"/>
              </w:rPr>
            </w:pPr>
            <w:r w:rsidRPr="002250F1">
              <w:rPr>
                <w:sz w:val="24"/>
                <w:szCs w:val="24"/>
                <w:lang w:val="lv-LV"/>
              </w:rPr>
              <w:t>Visi izdevumi, kas saistīti ar sarunu procedūras pieteikuma sagatavošanu un iesniegšanu, jāsedz sarunu procedūras kandidātam.</w:t>
            </w:r>
          </w:p>
          <w:p w14:paraId="3693ACBF" w14:textId="4189CF88" w:rsidR="00DD70B3" w:rsidRPr="002250F1" w:rsidRDefault="00DD70B3" w:rsidP="009F7FEF">
            <w:pPr>
              <w:pStyle w:val="ListParagraph"/>
              <w:numPr>
                <w:ilvl w:val="1"/>
                <w:numId w:val="1"/>
              </w:numPr>
              <w:tabs>
                <w:tab w:val="left" w:pos="993"/>
              </w:tabs>
              <w:ind w:left="596" w:right="43" w:hanging="567"/>
              <w:jc w:val="both"/>
              <w:rPr>
                <w:sz w:val="24"/>
                <w:szCs w:val="24"/>
                <w:lang w:val="lv-LV"/>
              </w:rPr>
            </w:pPr>
            <w:r w:rsidRPr="002250F1">
              <w:rPr>
                <w:sz w:val="24"/>
                <w:szCs w:val="24"/>
                <w:lang w:val="lv-LV"/>
              </w:rPr>
              <w:t>Sarunu procedūras nolikums sastādīts un a</w:t>
            </w:r>
            <w:r w:rsidR="00A1076D" w:rsidRPr="002250F1">
              <w:rPr>
                <w:sz w:val="24"/>
                <w:szCs w:val="24"/>
                <w:lang w:val="lv-LV"/>
              </w:rPr>
              <w:t>pstiprināts latviešu valodā uz</w:t>
            </w:r>
            <w:r w:rsidR="00FE7F50" w:rsidRPr="002250F1">
              <w:rPr>
                <w:sz w:val="24"/>
                <w:szCs w:val="24"/>
                <w:lang w:val="lv-LV"/>
              </w:rPr>
              <w:t xml:space="preserve"> </w:t>
            </w:r>
            <w:r w:rsidR="006C78BE">
              <w:rPr>
                <w:sz w:val="24"/>
                <w:szCs w:val="24"/>
                <w:lang w:val="lv-LV"/>
              </w:rPr>
              <w:t>2</w:t>
            </w:r>
            <w:r w:rsidR="00080B3A">
              <w:rPr>
                <w:sz w:val="24"/>
                <w:szCs w:val="24"/>
                <w:lang w:val="lv-LV"/>
              </w:rPr>
              <w:t>6</w:t>
            </w:r>
            <w:r w:rsidR="00FE7F50" w:rsidRPr="002250F1">
              <w:rPr>
                <w:sz w:val="24"/>
                <w:szCs w:val="24"/>
                <w:lang w:val="lv-LV"/>
              </w:rPr>
              <w:t xml:space="preserve"> (d</w:t>
            </w:r>
            <w:r w:rsidR="006C78BE">
              <w:rPr>
                <w:sz w:val="24"/>
                <w:szCs w:val="24"/>
                <w:lang w:val="lv-LV"/>
              </w:rPr>
              <w:t xml:space="preserve">ivdesmit </w:t>
            </w:r>
            <w:r w:rsidR="00080B3A">
              <w:rPr>
                <w:sz w:val="24"/>
                <w:szCs w:val="24"/>
                <w:lang w:val="lv-LV"/>
              </w:rPr>
              <w:t>sešām</w:t>
            </w:r>
            <w:r w:rsidR="00FE7F50" w:rsidRPr="002250F1">
              <w:rPr>
                <w:sz w:val="24"/>
                <w:szCs w:val="24"/>
                <w:lang w:val="lv-LV"/>
              </w:rPr>
              <w:t xml:space="preserve">) lapām. </w:t>
            </w:r>
            <w:r w:rsidRPr="002250F1">
              <w:rPr>
                <w:sz w:val="24"/>
                <w:szCs w:val="24"/>
                <w:lang w:val="lv-LV"/>
              </w:rPr>
              <w:t xml:space="preserve">Nolikums sastāv no nolikuma teksta uz </w:t>
            </w:r>
            <w:r w:rsidR="00A1076D" w:rsidRPr="002250F1">
              <w:rPr>
                <w:sz w:val="24"/>
                <w:szCs w:val="24"/>
                <w:lang w:val="lv-LV"/>
              </w:rPr>
              <w:t>1</w:t>
            </w:r>
            <w:r w:rsidR="000D28C6" w:rsidRPr="002250F1">
              <w:rPr>
                <w:sz w:val="24"/>
                <w:szCs w:val="24"/>
                <w:lang w:val="lv-LV"/>
              </w:rPr>
              <w:t>5</w:t>
            </w:r>
            <w:r w:rsidRPr="002250F1">
              <w:rPr>
                <w:sz w:val="24"/>
                <w:szCs w:val="24"/>
                <w:lang w:val="lv-LV"/>
              </w:rPr>
              <w:t xml:space="preserve"> (</w:t>
            </w:r>
            <w:r w:rsidR="00C254D1" w:rsidRPr="002250F1">
              <w:rPr>
                <w:sz w:val="24"/>
                <w:szCs w:val="24"/>
                <w:lang w:val="lv-LV"/>
              </w:rPr>
              <w:t>piecpadsmit</w:t>
            </w:r>
            <w:r w:rsidR="00B80216" w:rsidRPr="002250F1">
              <w:rPr>
                <w:sz w:val="24"/>
                <w:szCs w:val="24"/>
                <w:lang w:val="lv-LV"/>
              </w:rPr>
              <w:t xml:space="preserve">) lapām un </w:t>
            </w:r>
            <w:r w:rsidR="001D2417">
              <w:rPr>
                <w:sz w:val="24"/>
                <w:szCs w:val="24"/>
                <w:lang w:val="lv-LV"/>
              </w:rPr>
              <w:t>2</w:t>
            </w:r>
            <w:r w:rsidRPr="002250F1">
              <w:rPr>
                <w:sz w:val="24"/>
                <w:szCs w:val="24"/>
                <w:lang w:val="lv-LV"/>
              </w:rPr>
              <w:t xml:space="preserve"> (</w:t>
            </w:r>
            <w:r w:rsidR="001D2417">
              <w:rPr>
                <w:sz w:val="24"/>
                <w:szCs w:val="24"/>
                <w:lang w:val="lv-LV"/>
              </w:rPr>
              <w:t>diviem</w:t>
            </w:r>
            <w:r w:rsidR="00FE7F50" w:rsidRPr="002250F1">
              <w:rPr>
                <w:sz w:val="24"/>
                <w:szCs w:val="24"/>
                <w:lang w:val="lv-LV"/>
              </w:rPr>
              <w:t>) pielikum</w:t>
            </w:r>
            <w:r w:rsidR="00480DB1" w:rsidRPr="002250F1">
              <w:rPr>
                <w:sz w:val="24"/>
                <w:szCs w:val="24"/>
                <w:lang w:val="lv-LV"/>
              </w:rPr>
              <w:t>iem (latviešu un angļu valodā)</w:t>
            </w:r>
            <w:r w:rsidRPr="002250F1">
              <w:rPr>
                <w:sz w:val="24"/>
                <w:szCs w:val="24"/>
                <w:lang w:val="lv-LV"/>
              </w:rPr>
              <w:t>, kas ir šī nolikuma neatņemama sastāvdaļa:</w:t>
            </w:r>
          </w:p>
          <w:p w14:paraId="5A56EEEE" w14:textId="2B8C9CE2" w:rsidR="00DD70B3" w:rsidRPr="002250F1" w:rsidRDefault="00024D71" w:rsidP="00DA70A1">
            <w:pPr>
              <w:pStyle w:val="ListParagraph"/>
              <w:numPr>
                <w:ilvl w:val="1"/>
                <w:numId w:val="3"/>
              </w:numPr>
              <w:tabs>
                <w:tab w:val="left" w:pos="454"/>
              </w:tabs>
              <w:ind w:left="738" w:right="43" w:hanging="567"/>
              <w:jc w:val="both"/>
              <w:rPr>
                <w:sz w:val="24"/>
                <w:szCs w:val="24"/>
                <w:lang w:val="lv-LV"/>
              </w:rPr>
            </w:pPr>
            <w:r>
              <w:rPr>
                <w:sz w:val="24"/>
                <w:szCs w:val="24"/>
                <w:lang w:val="lv-LV"/>
              </w:rPr>
              <w:t>p</w:t>
            </w:r>
            <w:r w:rsidR="00DD70B3" w:rsidRPr="002250F1">
              <w:rPr>
                <w:sz w:val="24"/>
                <w:szCs w:val="24"/>
                <w:lang w:val="lv-LV"/>
              </w:rPr>
              <w:t>ielikums</w:t>
            </w:r>
            <w:r w:rsidR="00A1076D" w:rsidRPr="002250F1">
              <w:rPr>
                <w:sz w:val="24"/>
                <w:szCs w:val="24"/>
                <w:lang w:val="lv-LV"/>
              </w:rPr>
              <w:t xml:space="preserve"> </w:t>
            </w:r>
            <w:r w:rsidR="00DD70B3" w:rsidRPr="002250F1">
              <w:rPr>
                <w:sz w:val="24"/>
                <w:szCs w:val="24"/>
                <w:lang w:val="lv-LV"/>
              </w:rPr>
              <w:t>– Pieteikums uz 4 (četrām) lapām</w:t>
            </w:r>
            <w:r w:rsidR="00480DB1" w:rsidRPr="002250F1">
              <w:rPr>
                <w:sz w:val="24"/>
                <w:szCs w:val="24"/>
                <w:lang w:val="lv-LV"/>
              </w:rPr>
              <w:t>.</w:t>
            </w:r>
          </w:p>
          <w:p w14:paraId="1EB1536C" w14:textId="508962D3" w:rsidR="00480DB1" w:rsidRPr="00CD7BC3" w:rsidRDefault="00024D71" w:rsidP="00397BED">
            <w:pPr>
              <w:pStyle w:val="ListParagraph"/>
              <w:numPr>
                <w:ilvl w:val="1"/>
                <w:numId w:val="3"/>
              </w:numPr>
              <w:tabs>
                <w:tab w:val="left" w:pos="454"/>
              </w:tabs>
              <w:ind w:left="1736" w:right="43" w:hanging="1565"/>
              <w:jc w:val="both"/>
              <w:rPr>
                <w:sz w:val="24"/>
                <w:szCs w:val="24"/>
                <w:lang w:val="lv-LV"/>
              </w:rPr>
            </w:pPr>
            <w:r w:rsidRPr="00CD7BC3">
              <w:rPr>
                <w:sz w:val="24"/>
                <w:szCs w:val="24"/>
                <w:lang w:val="lv-LV"/>
              </w:rPr>
              <w:t>p</w:t>
            </w:r>
            <w:r w:rsidR="00480DB1" w:rsidRPr="00CD7BC3">
              <w:rPr>
                <w:sz w:val="24"/>
                <w:szCs w:val="24"/>
                <w:lang w:val="lv-LV"/>
              </w:rPr>
              <w:t xml:space="preserve">ielikums – Tehniskā specifikācija uz </w:t>
            </w:r>
            <w:r w:rsidR="002C2A70" w:rsidRPr="00CD7BC3">
              <w:rPr>
                <w:sz w:val="24"/>
                <w:szCs w:val="24"/>
                <w:lang w:val="lv-LV"/>
              </w:rPr>
              <w:t>8</w:t>
            </w:r>
            <w:r w:rsidR="00480DB1" w:rsidRPr="00CD7BC3">
              <w:rPr>
                <w:sz w:val="24"/>
                <w:szCs w:val="24"/>
                <w:lang w:val="lv-LV"/>
              </w:rPr>
              <w:t xml:space="preserve"> </w:t>
            </w:r>
            <w:r w:rsidR="002C2A70" w:rsidRPr="00CD7BC3">
              <w:rPr>
                <w:sz w:val="24"/>
                <w:szCs w:val="24"/>
                <w:lang w:val="lv-LV"/>
              </w:rPr>
              <w:t>(astoņām</w:t>
            </w:r>
            <w:r w:rsidR="00480DB1" w:rsidRPr="00CD7BC3">
              <w:rPr>
                <w:sz w:val="24"/>
                <w:szCs w:val="24"/>
                <w:lang w:val="lv-LV"/>
              </w:rPr>
              <w:t>) lapām.</w:t>
            </w:r>
          </w:p>
          <w:p w14:paraId="11E1DB2C" w14:textId="77777777" w:rsidR="00480DB1" w:rsidRPr="002250F1" w:rsidRDefault="00480DB1" w:rsidP="00397BED">
            <w:pPr>
              <w:tabs>
                <w:tab w:val="left" w:pos="454"/>
              </w:tabs>
              <w:ind w:left="1736" w:right="43" w:hanging="1565"/>
              <w:jc w:val="both"/>
              <w:rPr>
                <w:sz w:val="24"/>
                <w:szCs w:val="24"/>
                <w:lang w:val="lv-LV"/>
              </w:rPr>
            </w:pPr>
          </w:p>
          <w:p w14:paraId="65762E0D" w14:textId="77777777" w:rsidR="00DD70B3" w:rsidRPr="002250F1" w:rsidRDefault="00DD70B3" w:rsidP="00DD70B3">
            <w:pPr>
              <w:tabs>
                <w:tab w:val="left" w:pos="993"/>
              </w:tabs>
              <w:ind w:right="43"/>
              <w:jc w:val="both"/>
              <w:rPr>
                <w:sz w:val="24"/>
                <w:szCs w:val="24"/>
                <w:lang w:val="lv-LV"/>
              </w:rPr>
            </w:pPr>
          </w:p>
          <w:p w14:paraId="437C224A" w14:textId="77777777" w:rsidR="00397BED" w:rsidRPr="002250F1" w:rsidRDefault="00397BED" w:rsidP="00DD70B3">
            <w:pPr>
              <w:tabs>
                <w:tab w:val="left" w:pos="993"/>
              </w:tabs>
              <w:ind w:right="43"/>
              <w:jc w:val="both"/>
              <w:rPr>
                <w:sz w:val="24"/>
                <w:szCs w:val="24"/>
                <w:lang w:val="lv-LV"/>
              </w:rPr>
            </w:pPr>
          </w:p>
          <w:p w14:paraId="1359EA17" w14:textId="77777777" w:rsidR="006C78BE" w:rsidRPr="002250F1" w:rsidRDefault="006C78BE" w:rsidP="00DD70B3">
            <w:pPr>
              <w:tabs>
                <w:tab w:val="left" w:pos="993"/>
              </w:tabs>
              <w:ind w:right="43"/>
              <w:jc w:val="both"/>
              <w:rPr>
                <w:sz w:val="24"/>
                <w:szCs w:val="24"/>
                <w:lang w:val="lv-LV"/>
              </w:rPr>
            </w:pPr>
          </w:p>
          <w:p w14:paraId="01D19F90" w14:textId="77777777" w:rsidR="00DD70B3" w:rsidRPr="002250F1" w:rsidRDefault="00DD70B3" w:rsidP="00DD70B3">
            <w:pPr>
              <w:pStyle w:val="Footer"/>
              <w:widowControl w:val="0"/>
              <w:tabs>
                <w:tab w:val="clear" w:pos="4153"/>
                <w:tab w:val="clear" w:pos="8306"/>
              </w:tabs>
              <w:ind w:left="29" w:right="103"/>
              <w:jc w:val="both"/>
              <w:rPr>
                <w:sz w:val="24"/>
                <w:szCs w:val="24"/>
                <w:lang w:val="lv-LV"/>
              </w:rPr>
            </w:pPr>
            <w:r w:rsidRPr="002250F1">
              <w:rPr>
                <w:sz w:val="24"/>
                <w:szCs w:val="24"/>
                <w:lang w:val="lv-LV"/>
              </w:rPr>
              <w:t>Nolikuma tulkojums angļu valodā nav apstiprināts. Pretrunu gadījumā noteicošais ir apstiprinātais nolikums latviešu valodā.</w:t>
            </w:r>
          </w:p>
          <w:p w14:paraId="5E9A73A0" w14:textId="77777777" w:rsidR="00DD70B3" w:rsidRPr="002250F1" w:rsidRDefault="00DD70B3" w:rsidP="00DD70B3">
            <w:pPr>
              <w:tabs>
                <w:tab w:val="left" w:pos="993"/>
              </w:tabs>
              <w:ind w:right="43"/>
              <w:jc w:val="both"/>
              <w:rPr>
                <w:sz w:val="24"/>
                <w:szCs w:val="24"/>
                <w:lang w:val="lv-LV"/>
              </w:rPr>
            </w:pPr>
          </w:p>
          <w:p w14:paraId="5136A477" w14:textId="77777777" w:rsidR="00FE7F50" w:rsidRPr="002250F1" w:rsidRDefault="00FE7F50" w:rsidP="00DD70B3">
            <w:pPr>
              <w:tabs>
                <w:tab w:val="left" w:pos="993"/>
              </w:tabs>
              <w:ind w:right="43"/>
              <w:jc w:val="both"/>
              <w:rPr>
                <w:sz w:val="24"/>
                <w:szCs w:val="24"/>
                <w:lang w:val="lv-LV"/>
              </w:rPr>
            </w:pPr>
          </w:p>
          <w:p w14:paraId="0A7FE25D" w14:textId="576D4B01" w:rsidR="00DD70B3" w:rsidRPr="002250F1" w:rsidRDefault="00DD70B3" w:rsidP="006B6288">
            <w:pPr>
              <w:pStyle w:val="Footer"/>
              <w:widowControl w:val="0"/>
              <w:tabs>
                <w:tab w:val="clear" w:pos="4153"/>
                <w:tab w:val="clear" w:pos="8306"/>
              </w:tabs>
              <w:ind w:right="103"/>
              <w:jc w:val="both"/>
              <w:rPr>
                <w:sz w:val="24"/>
                <w:szCs w:val="24"/>
                <w:lang w:val="lv-LV"/>
              </w:rPr>
            </w:pPr>
            <w:r w:rsidRPr="002250F1">
              <w:rPr>
                <w:sz w:val="24"/>
                <w:szCs w:val="24"/>
                <w:lang w:val="lv-LV"/>
              </w:rPr>
              <w:t>Komisijas priekšsēdētāj</w:t>
            </w:r>
            <w:r w:rsidR="007F6CE8" w:rsidRPr="002250F1">
              <w:rPr>
                <w:sz w:val="24"/>
                <w:szCs w:val="24"/>
                <w:lang w:val="lv-LV"/>
              </w:rPr>
              <w:t xml:space="preserve">a                  </w:t>
            </w:r>
            <w:r w:rsidR="006B6288">
              <w:rPr>
                <w:sz w:val="24"/>
                <w:szCs w:val="24"/>
                <w:lang w:val="lv-LV"/>
              </w:rPr>
              <w:t xml:space="preserve">M.Imbrasa - </w:t>
            </w:r>
            <w:proofErr w:type="spellStart"/>
            <w:r w:rsidR="006B6288">
              <w:rPr>
                <w:sz w:val="24"/>
                <w:szCs w:val="24"/>
                <w:lang w:val="lv-LV"/>
              </w:rPr>
              <w:t>Kuļiņiča</w:t>
            </w:r>
            <w:proofErr w:type="spellEnd"/>
          </w:p>
        </w:tc>
        <w:tc>
          <w:tcPr>
            <w:tcW w:w="5103" w:type="dxa"/>
          </w:tcPr>
          <w:p w14:paraId="671BB58B" w14:textId="77777777" w:rsidR="00B04CDE" w:rsidRPr="002250F1" w:rsidRDefault="00B04CDE" w:rsidP="00E256A5">
            <w:pPr>
              <w:pStyle w:val="ListParagraph"/>
              <w:widowControl w:val="0"/>
              <w:numPr>
                <w:ilvl w:val="0"/>
                <w:numId w:val="53"/>
              </w:numPr>
              <w:ind w:right="103"/>
              <w:contextualSpacing w:val="0"/>
              <w:jc w:val="center"/>
              <w:rPr>
                <w:b/>
                <w:sz w:val="24"/>
                <w:szCs w:val="24"/>
              </w:rPr>
            </w:pPr>
            <w:r w:rsidRPr="002250F1">
              <w:rPr>
                <w:b/>
                <w:sz w:val="24"/>
                <w:szCs w:val="24"/>
              </w:rPr>
              <w:lastRenderedPageBreak/>
              <w:t>OTHER PROVISIONS</w:t>
            </w:r>
          </w:p>
          <w:p w14:paraId="25F72418" w14:textId="77777777" w:rsidR="002405E6" w:rsidRPr="002250F1" w:rsidRDefault="00B04CDE" w:rsidP="00E256A5">
            <w:pPr>
              <w:pStyle w:val="ListParagraph"/>
              <w:widowControl w:val="0"/>
              <w:numPr>
                <w:ilvl w:val="1"/>
                <w:numId w:val="53"/>
              </w:numPr>
              <w:ind w:left="601" w:right="103" w:hanging="567"/>
              <w:contextualSpacing w:val="0"/>
              <w:jc w:val="both"/>
              <w:rPr>
                <w:sz w:val="24"/>
                <w:szCs w:val="24"/>
              </w:rPr>
            </w:pPr>
            <w:r w:rsidRPr="002250F1">
              <w:rPr>
                <w:sz w:val="24"/>
                <w:szCs w:val="24"/>
                <w:lang w:val="en-US"/>
              </w:rPr>
              <w:t>Procurement Committee and Candidate exchange information in writing.</w:t>
            </w:r>
          </w:p>
          <w:p w14:paraId="41322E79" w14:textId="77777777" w:rsidR="002405E6" w:rsidRPr="002250F1" w:rsidRDefault="002405E6"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rPr>
              <w:t>The processing and storage of personal data obtained will be ensured in accordance with Regulation (EU) 2016/679 of the European Parliament and of the Council of 27 April 2016 on the protection of individuals with regard to the processing of personal data and the free movement of such data and repealing Directive 95/46/EC, other regulatory enactments and contract/framework agreement provisions</w:t>
            </w:r>
            <w:r w:rsidRPr="002250F1">
              <w:rPr>
                <w:sz w:val="24"/>
                <w:szCs w:val="24"/>
                <w:lang w:val="en-US"/>
              </w:rPr>
              <w:t>.</w:t>
            </w:r>
          </w:p>
          <w:p w14:paraId="2D107255" w14:textId="40D1FD58" w:rsidR="00B04CDE" w:rsidRPr="002250F1" w:rsidRDefault="002405E6"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rPr>
              <w:t xml:space="preserve">Personal data </w:t>
            </w:r>
            <w:r w:rsidR="00BF270D" w:rsidRPr="002250F1">
              <w:rPr>
                <w:sz w:val="24"/>
                <w:szCs w:val="24"/>
              </w:rPr>
              <w:t xml:space="preserve">could </w:t>
            </w:r>
            <w:r w:rsidRPr="002250F1">
              <w:rPr>
                <w:sz w:val="24"/>
                <w:szCs w:val="24"/>
              </w:rPr>
              <w:t>be made public in accordance with the Law and the amount of legislation issued on its basis.</w:t>
            </w:r>
          </w:p>
          <w:p w14:paraId="5BA031C6" w14:textId="7E65136A" w:rsidR="002405E6" w:rsidRPr="002250F1" w:rsidRDefault="00495190"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rPr>
              <w:t>The personal data involved in the implementation of the procurement procedure may be obtained and verified by the Contracting authority in public registers in accordance with regulatory enactments and in the amount specified in regulatory enactments.</w:t>
            </w:r>
          </w:p>
          <w:p w14:paraId="06A6C4EB" w14:textId="4A15336D" w:rsidR="00495190" w:rsidRPr="002250F1" w:rsidRDefault="00495190"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rPr>
              <w:t xml:space="preserve">Keeper of personal data processing is Centre, located at </w:t>
            </w:r>
            <w:proofErr w:type="spellStart"/>
            <w:r w:rsidRPr="002250F1">
              <w:rPr>
                <w:sz w:val="24"/>
                <w:szCs w:val="24"/>
              </w:rPr>
              <w:t>Ernestines</w:t>
            </w:r>
            <w:proofErr w:type="spellEnd"/>
            <w:r w:rsidRPr="002250F1">
              <w:rPr>
                <w:sz w:val="24"/>
                <w:szCs w:val="24"/>
              </w:rPr>
              <w:t xml:space="preserve"> </w:t>
            </w:r>
            <w:r w:rsidR="0030697B">
              <w:rPr>
                <w:sz w:val="24"/>
                <w:szCs w:val="24"/>
              </w:rPr>
              <w:t>street 34</w:t>
            </w:r>
            <w:r w:rsidRPr="002250F1">
              <w:rPr>
                <w:sz w:val="24"/>
                <w:szCs w:val="24"/>
              </w:rPr>
              <w:t>, Riga</w:t>
            </w:r>
            <w:r w:rsidR="00A94455">
              <w:rPr>
                <w:sz w:val="24"/>
                <w:szCs w:val="24"/>
              </w:rPr>
              <w:t>,</w:t>
            </w:r>
            <w:r w:rsidRPr="002250F1">
              <w:rPr>
                <w:sz w:val="24"/>
                <w:szCs w:val="24"/>
              </w:rPr>
              <w:t xml:space="preserve"> and Contracting authority.</w:t>
            </w:r>
          </w:p>
          <w:p w14:paraId="557C5237" w14:textId="2319D1A2" w:rsidR="00495190" w:rsidRPr="002250F1" w:rsidRDefault="00495190"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lang w:val="en-US"/>
              </w:rPr>
              <w:t>All expenses related to preparation and submission of the Application for the Negotiated Procedure shall be covered by the Candidate of the Negotiated Procedure.</w:t>
            </w:r>
          </w:p>
          <w:p w14:paraId="308BED06" w14:textId="776D3B3C" w:rsidR="00495190" w:rsidRPr="002250F1" w:rsidRDefault="00495190" w:rsidP="00E256A5">
            <w:pPr>
              <w:pStyle w:val="ListParagraph"/>
              <w:widowControl w:val="0"/>
              <w:numPr>
                <w:ilvl w:val="1"/>
                <w:numId w:val="53"/>
              </w:numPr>
              <w:ind w:left="601" w:right="103" w:hanging="567"/>
              <w:contextualSpacing w:val="0"/>
              <w:jc w:val="both"/>
              <w:rPr>
                <w:sz w:val="24"/>
                <w:szCs w:val="24"/>
                <w:lang w:val="en-US"/>
              </w:rPr>
            </w:pPr>
            <w:r w:rsidRPr="002250F1">
              <w:rPr>
                <w:sz w:val="24"/>
                <w:szCs w:val="24"/>
                <w:lang w:val="en-US"/>
              </w:rPr>
              <w:t xml:space="preserve">The Regulations of the Negotiated Procedure have been drafted and approved in Latvian on </w:t>
            </w:r>
            <w:r w:rsidR="00080B3A">
              <w:rPr>
                <w:sz w:val="24"/>
                <w:szCs w:val="24"/>
                <w:lang w:val="en-US"/>
              </w:rPr>
              <w:t>twenty six</w:t>
            </w:r>
            <w:r w:rsidRPr="002250F1">
              <w:rPr>
                <w:sz w:val="24"/>
                <w:szCs w:val="24"/>
                <w:lang w:val="en-US"/>
              </w:rPr>
              <w:t xml:space="preserve"> (</w:t>
            </w:r>
            <w:r w:rsidR="006C78BE">
              <w:rPr>
                <w:sz w:val="24"/>
                <w:szCs w:val="24"/>
                <w:lang w:val="en-US"/>
              </w:rPr>
              <w:t>2</w:t>
            </w:r>
            <w:r w:rsidR="00080B3A">
              <w:rPr>
                <w:sz w:val="24"/>
                <w:szCs w:val="24"/>
                <w:lang w:val="en-US"/>
              </w:rPr>
              <w:t>6</w:t>
            </w:r>
            <w:r w:rsidRPr="002250F1">
              <w:rPr>
                <w:sz w:val="24"/>
                <w:szCs w:val="24"/>
                <w:lang w:val="en-US"/>
              </w:rPr>
              <w:t>) pages, consisting of the text of Regulations on f</w:t>
            </w:r>
            <w:r w:rsidR="00C254D1" w:rsidRPr="002250F1">
              <w:rPr>
                <w:sz w:val="24"/>
                <w:szCs w:val="24"/>
                <w:lang w:val="en-US"/>
              </w:rPr>
              <w:t>ifteen</w:t>
            </w:r>
            <w:r w:rsidRPr="002250F1">
              <w:rPr>
                <w:sz w:val="24"/>
                <w:szCs w:val="24"/>
                <w:lang w:val="en-US"/>
              </w:rPr>
              <w:t xml:space="preserve"> (1</w:t>
            </w:r>
            <w:r w:rsidR="00C254D1" w:rsidRPr="002250F1">
              <w:rPr>
                <w:sz w:val="24"/>
                <w:szCs w:val="24"/>
                <w:lang w:val="en-US"/>
              </w:rPr>
              <w:t>5</w:t>
            </w:r>
            <w:r w:rsidRPr="002250F1">
              <w:rPr>
                <w:sz w:val="24"/>
                <w:szCs w:val="24"/>
                <w:lang w:val="en-US"/>
              </w:rPr>
              <w:t xml:space="preserve">) pages and </w:t>
            </w:r>
            <w:r w:rsidR="001D2417">
              <w:rPr>
                <w:sz w:val="24"/>
                <w:szCs w:val="24"/>
                <w:lang w:val="en-US"/>
              </w:rPr>
              <w:t>two</w:t>
            </w:r>
            <w:r w:rsidRPr="002250F1">
              <w:rPr>
                <w:sz w:val="24"/>
                <w:szCs w:val="24"/>
                <w:lang w:val="en-US"/>
              </w:rPr>
              <w:t xml:space="preserve"> (</w:t>
            </w:r>
            <w:r w:rsidR="001D2417">
              <w:rPr>
                <w:sz w:val="24"/>
                <w:szCs w:val="24"/>
                <w:lang w:val="en-US"/>
              </w:rPr>
              <w:t>2</w:t>
            </w:r>
            <w:r w:rsidRPr="002250F1">
              <w:rPr>
                <w:sz w:val="24"/>
                <w:szCs w:val="24"/>
                <w:lang w:val="en-US"/>
              </w:rPr>
              <w:t xml:space="preserve">) </w:t>
            </w:r>
            <w:r w:rsidR="00480DB1" w:rsidRPr="002250F1">
              <w:rPr>
                <w:sz w:val="24"/>
                <w:szCs w:val="24"/>
                <w:lang w:val="en-US"/>
              </w:rPr>
              <w:t>annexes (in Latvian and English)</w:t>
            </w:r>
            <w:r w:rsidR="00C254D1" w:rsidRPr="002250F1">
              <w:rPr>
                <w:sz w:val="24"/>
                <w:szCs w:val="24"/>
                <w:lang w:val="en-US"/>
              </w:rPr>
              <w:t xml:space="preserve"> </w:t>
            </w:r>
            <w:r w:rsidRPr="002250F1">
              <w:rPr>
                <w:sz w:val="24"/>
                <w:szCs w:val="24"/>
                <w:lang w:val="en-US"/>
              </w:rPr>
              <w:t>that are integral part of the Regulations:</w:t>
            </w:r>
          </w:p>
          <w:p w14:paraId="5E492077" w14:textId="55C3D0F7" w:rsidR="00B04CDE" w:rsidRPr="002250F1" w:rsidRDefault="00B04CDE" w:rsidP="004C56A8">
            <w:pPr>
              <w:widowControl w:val="0"/>
              <w:tabs>
                <w:tab w:val="left" w:pos="1452"/>
              </w:tabs>
              <w:ind w:left="1310" w:hanging="1134"/>
              <w:jc w:val="both"/>
              <w:rPr>
                <w:sz w:val="24"/>
                <w:szCs w:val="24"/>
                <w:lang w:val="en-US"/>
              </w:rPr>
            </w:pPr>
            <w:r w:rsidRPr="002250F1">
              <w:rPr>
                <w:sz w:val="24"/>
                <w:szCs w:val="24"/>
                <w:lang w:val="en-US"/>
              </w:rPr>
              <w:t>Annex 1 – Application for participation in Negotiated Procedure on four (4) pages</w:t>
            </w:r>
            <w:r w:rsidR="00265FFC" w:rsidRPr="002250F1">
              <w:rPr>
                <w:sz w:val="24"/>
                <w:szCs w:val="24"/>
                <w:lang w:val="en-US"/>
              </w:rPr>
              <w:t>.</w:t>
            </w:r>
          </w:p>
          <w:p w14:paraId="69C99EE3" w14:textId="41A11F87" w:rsidR="00480DB1" w:rsidRPr="002250F1" w:rsidRDefault="00480DB1" w:rsidP="004C56A8">
            <w:pPr>
              <w:widowControl w:val="0"/>
              <w:tabs>
                <w:tab w:val="left" w:pos="532"/>
                <w:tab w:val="left" w:pos="1310"/>
              </w:tabs>
              <w:ind w:left="1310" w:hanging="1205"/>
              <w:jc w:val="both"/>
              <w:rPr>
                <w:sz w:val="24"/>
                <w:szCs w:val="24"/>
              </w:rPr>
            </w:pPr>
            <w:r w:rsidRPr="002250F1">
              <w:rPr>
                <w:sz w:val="24"/>
                <w:szCs w:val="24"/>
                <w:lang w:val="en-US"/>
              </w:rPr>
              <w:t xml:space="preserve">Annex </w:t>
            </w:r>
            <w:r w:rsidR="00D405A9">
              <w:rPr>
                <w:sz w:val="24"/>
                <w:szCs w:val="24"/>
                <w:lang w:val="en-US"/>
              </w:rPr>
              <w:t>2</w:t>
            </w:r>
            <w:r w:rsidR="004C56A8" w:rsidRPr="002250F1">
              <w:rPr>
                <w:sz w:val="24"/>
                <w:szCs w:val="24"/>
                <w:lang w:val="en-US"/>
              </w:rPr>
              <w:t xml:space="preserve"> -</w:t>
            </w:r>
            <w:r w:rsidRPr="002250F1">
              <w:rPr>
                <w:sz w:val="24"/>
                <w:szCs w:val="24"/>
                <w:lang w:val="en-US"/>
              </w:rPr>
              <w:t xml:space="preserve"> </w:t>
            </w:r>
            <w:r w:rsidR="004C56A8" w:rsidRPr="002250F1">
              <w:rPr>
                <w:sz w:val="24"/>
                <w:szCs w:val="24"/>
                <w:lang w:val="en-US"/>
              </w:rPr>
              <w:t>technical specification</w:t>
            </w:r>
            <w:r w:rsidR="002C2A70">
              <w:rPr>
                <w:sz w:val="24"/>
                <w:szCs w:val="24"/>
                <w:lang w:val="en-US"/>
              </w:rPr>
              <w:t xml:space="preserve"> on eight</w:t>
            </w:r>
            <w:r w:rsidR="004C56A8" w:rsidRPr="002250F1">
              <w:rPr>
                <w:sz w:val="24"/>
                <w:szCs w:val="24"/>
                <w:lang w:val="en-US"/>
              </w:rPr>
              <w:t xml:space="preserve"> (</w:t>
            </w:r>
            <w:r w:rsidR="002C2A70">
              <w:rPr>
                <w:sz w:val="24"/>
                <w:szCs w:val="24"/>
                <w:lang w:val="en-US"/>
              </w:rPr>
              <w:t>8</w:t>
            </w:r>
            <w:r w:rsidR="004C56A8" w:rsidRPr="002250F1">
              <w:rPr>
                <w:sz w:val="24"/>
                <w:szCs w:val="24"/>
                <w:lang w:val="en-US"/>
              </w:rPr>
              <w:t xml:space="preserve">) </w:t>
            </w:r>
            <w:r w:rsidR="004C56A8" w:rsidRPr="002250F1">
              <w:rPr>
                <w:sz w:val="24"/>
                <w:szCs w:val="24"/>
                <w:lang w:val="en-US"/>
              </w:rPr>
              <w:lastRenderedPageBreak/>
              <w:t>pages</w:t>
            </w:r>
            <w:r w:rsidRPr="002250F1">
              <w:rPr>
                <w:sz w:val="24"/>
                <w:szCs w:val="24"/>
              </w:rPr>
              <w:t>.</w:t>
            </w:r>
          </w:p>
          <w:p w14:paraId="0B1C1E07" w14:textId="77777777" w:rsidR="00B04CDE" w:rsidRPr="002250F1" w:rsidRDefault="00B04CDE" w:rsidP="00B04CDE">
            <w:pPr>
              <w:widowControl w:val="0"/>
              <w:tabs>
                <w:tab w:val="left" w:pos="532"/>
              </w:tabs>
              <w:jc w:val="both"/>
              <w:rPr>
                <w:sz w:val="24"/>
                <w:szCs w:val="24"/>
                <w:lang w:val="en-US"/>
              </w:rPr>
            </w:pPr>
            <w:r w:rsidRPr="002250F1">
              <w:rPr>
                <w:sz w:val="24"/>
                <w:szCs w:val="24"/>
                <w:lang w:val="en-US"/>
              </w:rPr>
              <w:t>Translation into English of the Regulations is not approved. In case of any discrepancy or contradictions, approved Latvian version shall prevail.</w:t>
            </w:r>
          </w:p>
          <w:p w14:paraId="385044B8" w14:textId="1861B198" w:rsidR="00DD70B3" w:rsidRPr="002250F1" w:rsidRDefault="00B04CDE" w:rsidP="00FE7F50">
            <w:pPr>
              <w:widowControl w:val="0"/>
              <w:ind w:right="103"/>
              <w:jc w:val="both"/>
              <w:rPr>
                <w:sz w:val="24"/>
                <w:szCs w:val="24"/>
                <w:lang w:val="en-US"/>
              </w:rPr>
            </w:pPr>
            <w:r w:rsidRPr="002250F1">
              <w:rPr>
                <w:sz w:val="24"/>
                <w:szCs w:val="24"/>
                <w:lang w:val="en-US"/>
              </w:rPr>
              <w:t xml:space="preserve">Head of Procurement Committee    </w:t>
            </w:r>
            <w:r w:rsidR="007F6CE8" w:rsidRPr="002250F1">
              <w:rPr>
                <w:sz w:val="24"/>
                <w:szCs w:val="24"/>
                <w:lang w:val="en-US"/>
              </w:rPr>
              <w:t xml:space="preserve">   </w:t>
            </w:r>
            <w:proofErr w:type="spellStart"/>
            <w:r w:rsidR="006B6288">
              <w:rPr>
                <w:sz w:val="24"/>
                <w:szCs w:val="24"/>
                <w:lang w:val="en-US"/>
              </w:rPr>
              <w:t>M.Imbrasa-Kuļiņiča</w:t>
            </w:r>
            <w:proofErr w:type="spellEnd"/>
          </w:p>
          <w:p w14:paraId="72352C47" w14:textId="4591197D" w:rsidR="00FE7F50" w:rsidRPr="002250F1" w:rsidRDefault="00FE7F50" w:rsidP="00FE7F50">
            <w:pPr>
              <w:widowControl w:val="0"/>
              <w:ind w:right="103"/>
              <w:jc w:val="both"/>
              <w:rPr>
                <w:b/>
                <w:sz w:val="24"/>
                <w:szCs w:val="24"/>
              </w:rPr>
            </w:pPr>
          </w:p>
        </w:tc>
      </w:tr>
    </w:tbl>
    <w:p w14:paraId="470AE64C" w14:textId="77777777" w:rsidR="00FE7F50" w:rsidRPr="002250F1" w:rsidRDefault="00E53166" w:rsidP="00FE7F50">
      <w:pPr>
        <w:ind w:left="5041" w:firstLine="720"/>
        <w:rPr>
          <w:lang w:val="lv-LV"/>
        </w:rPr>
      </w:pPr>
      <w:r w:rsidRPr="002250F1">
        <w:rPr>
          <w:sz w:val="24"/>
          <w:szCs w:val="24"/>
          <w:lang w:val="lv-LV"/>
        </w:rPr>
        <w:lastRenderedPageBreak/>
        <w:br w:type="page"/>
      </w:r>
      <w:r w:rsidRPr="002250F1">
        <w:rPr>
          <w:lang w:val="lv-LV"/>
        </w:rPr>
        <w:lastRenderedPageBreak/>
        <w:t>Pielikums Nr. 1</w:t>
      </w:r>
    </w:p>
    <w:p w14:paraId="02D8C658" w14:textId="2CDDAF16" w:rsidR="00E53166" w:rsidRPr="002250F1" w:rsidRDefault="00E53166" w:rsidP="00FE7F50">
      <w:pPr>
        <w:ind w:left="5761"/>
      </w:pPr>
      <w:proofErr w:type="spellStart"/>
      <w:r w:rsidRPr="002250F1">
        <w:t>Sarunu</w:t>
      </w:r>
      <w:proofErr w:type="spellEnd"/>
      <w:r w:rsidRPr="002250F1">
        <w:t xml:space="preserve"> </w:t>
      </w:r>
      <w:proofErr w:type="spellStart"/>
      <w:r w:rsidRPr="002250F1">
        <w:t>procedūras</w:t>
      </w:r>
      <w:proofErr w:type="spellEnd"/>
      <w:r w:rsidRPr="002250F1">
        <w:t xml:space="preserve">, </w:t>
      </w:r>
      <w:proofErr w:type="spellStart"/>
      <w:r w:rsidRPr="002250F1">
        <w:t>identifikācijas</w:t>
      </w:r>
      <w:proofErr w:type="spellEnd"/>
      <w:r w:rsidRPr="002250F1">
        <w:t xml:space="preserve"> </w:t>
      </w:r>
      <w:proofErr w:type="spellStart"/>
      <w:r w:rsidRPr="002250F1">
        <w:t>Nr</w:t>
      </w:r>
      <w:proofErr w:type="spellEnd"/>
      <w:r w:rsidRPr="002250F1">
        <w:t>. VAMOIC 201</w:t>
      </w:r>
      <w:r w:rsidR="00E13FD9" w:rsidRPr="002250F1">
        <w:t>8</w:t>
      </w:r>
      <w:r w:rsidRPr="002250F1">
        <w:t>/</w:t>
      </w:r>
      <w:r w:rsidR="00593710" w:rsidRPr="002250F1">
        <w:t>1</w:t>
      </w:r>
      <w:r w:rsidR="000500C5">
        <w:t>9</w:t>
      </w:r>
      <w:r w:rsidR="00681996">
        <w:t>9</w:t>
      </w:r>
      <w:r w:rsidRPr="002250F1">
        <w:t xml:space="preserve">, </w:t>
      </w:r>
      <w:proofErr w:type="spellStart"/>
      <w:r w:rsidRPr="002250F1">
        <w:t>nolikumam</w:t>
      </w:r>
      <w:proofErr w:type="spellEnd"/>
    </w:p>
    <w:p w14:paraId="513DBFC3" w14:textId="77777777" w:rsidR="00E53166" w:rsidRPr="002250F1" w:rsidRDefault="00E53166" w:rsidP="00E53166">
      <w:pPr>
        <w:pStyle w:val="Title"/>
        <w:ind w:right="282"/>
        <w:rPr>
          <w:rFonts w:ascii="Times New Roman" w:hAnsi="Times New Roman"/>
          <w:sz w:val="16"/>
          <w:szCs w:val="16"/>
        </w:rPr>
      </w:pPr>
    </w:p>
    <w:p w14:paraId="48F2729C" w14:textId="77777777" w:rsidR="00E53166" w:rsidRPr="002250F1" w:rsidRDefault="00E53166" w:rsidP="00E53166">
      <w:pPr>
        <w:pStyle w:val="Title"/>
        <w:ind w:right="282"/>
        <w:rPr>
          <w:rFonts w:ascii="Times New Roman" w:hAnsi="Times New Roman"/>
          <w:b/>
          <w:spacing w:val="56"/>
          <w:sz w:val="24"/>
          <w:szCs w:val="24"/>
        </w:rPr>
      </w:pPr>
    </w:p>
    <w:p w14:paraId="1823A231" w14:textId="77777777" w:rsidR="00E53166" w:rsidRPr="002250F1" w:rsidRDefault="00E53166" w:rsidP="00E53166">
      <w:pPr>
        <w:pStyle w:val="Title"/>
        <w:ind w:right="282"/>
        <w:rPr>
          <w:rFonts w:ascii="Times New Roman" w:hAnsi="Times New Roman"/>
          <w:b/>
          <w:spacing w:val="56"/>
          <w:sz w:val="24"/>
          <w:szCs w:val="24"/>
        </w:rPr>
      </w:pPr>
      <w:r w:rsidRPr="002250F1">
        <w:rPr>
          <w:rFonts w:ascii="Times New Roman" w:hAnsi="Times New Roman"/>
          <w:b/>
          <w:spacing w:val="56"/>
          <w:sz w:val="24"/>
          <w:szCs w:val="24"/>
        </w:rPr>
        <w:t>PIETEIKUMS PAR PIEKRIŠANU DALĪBAI SARUNU PROCEDŪRĀ</w:t>
      </w:r>
    </w:p>
    <w:p w14:paraId="2A11EB46" w14:textId="77777777" w:rsidR="00E53166" w:rsidRPr="002250F1" w:rsidRDefault="00E53166" w:rsidP="00E53166">
      <w:pPr>
        <w:pStyle w:val="Title"/>
        <w:ind w:right="282"/>
        <w:rPr>
          <w:rFonts w:ascii="Times New Roman" w:hAnsi="Times New Roman"/>
          <w:b/>
          <w:spacing w:val="56"/>
          <w:sz w:val="24"/>
          <w:szCs w:val="24"/>
        </w:rPr>
      </w:pPr>
    </w:p>
    <w:p w14:paraId="0C7B9C1F" w14:textId="77777777" w:rsidR="00E53166" w:rsidRPr="002250F1" w:rsidRDefault="00E53166" w:rsidP="00E53166">
      <w:pPr>
        <w:pStyle w:val="Title"/>
        <w:ind w:right="282"/>
        <w:rPr>
          <w:rFonts w:ascii="Times New Roman" w:hAnsi="Times New Roman"/>
          <w:b/>
          <w:spacing w:val="56"/>
          <w:sz w:val="24"/>
          <w:szCs w:val="24"/>
        </w:rPr>
      </w:pPr>
    </w:p>
    <w:p w14:paraId="7D2113DF" w14:textId="77777777" w:rsidR="00E53166" w:rsidRPr="002250F1" w:rsidRDefault="00E53166" w:rsidP="00E53166">
      <w:pPr>
        <w:ind w:right="282"/>
        <w:jc w:val="both"/>
        <w:rPr>
          <w:sz w:val="12"/>
          <w:szCs w:val="12"/>
          <w:lang w:val="lv-LV"/>
        </w:rPr>
      </w:pPr>
    </w:p>
    <w:p w14:paraId="79043E34" w14:textId="77777777" w:rsidR="00E53166" w:rsidRPr="002250F1" w:rsidRDefault="00E53166" w:rsidP="00E53166">
      <w:pPr>
        <w:ind w:right="282"/>
        <w:jc w:val="both"/>
        <w:rPr>
          <w:i/>
          <w:lang w:val="lv-LV"/>
        </w:rPr>
      </w:pPr>
      <w:r w:rsidRPr="002250F1">
        <w:rPr>
          <w:b/>
          <w:lang w:val="lv-LV"/>
        </w:rPr>
        <w:t>Piezīme</w:t>
      </w:r>
      <w:r w:rsidRPr="002250F1">
        <w:rPr>
          <w:lang w:val="lv-LV"/>
        </w:rPr>
        <w:t xml:space="preserve">: </w:t>
      </w:r>
      <w:r w:rsidRPr="002250F1">
        <w:rPr>
          <w:i/>
          <w:lang w:val="lv-LV"/>
        </w:rPr>
        <w:t>Sarunu procedūras kandidātam jāaizpilda tukšās vietas šajā formā.</w:t>
      </w:r>
    </w:p>
    <w:p w14:paraId="32D35C2F" w14:textId="77777777" w:rsidR="00E53166" w:rsidRPr="002250F1" w:rsidRDefault="00E53166" w:rsidP="00E53166">
      <w:pPr>
        <w:ind w:right="282"/>
        <w:jc w:val="both"/>
        <w:rPr>
          <w:sz w:val="12"/>
          <w:szCs w:val="12"/>
          <w:lang w:val="lv-LV"/>
        </w:rPr>
      </w:pPr>
    </w:p>
    <w:p w14:paraId="71844453" w14:textId="2A62C9C5" w:rsidR="00E53166" w:rsidRPr="002250F1" w:rsidRDefault="00E53166" w:rsidP="00E53166">
      <w:pPr>
        <w:pStyle w:val="BodyTextIndent"/>
        <w:spacing w:after="120"/>
        <w:ind w:left="2552" w:right="284" w:hanging="2552"/>
        <w:rPr>
          <w:szCs w:val="24"/>
        </w:rPr>
      </w:pPr>
      <w:r w:rsidRPr="002250F1">
        <w:rPr>
          <w:szCs w:val="24"/>
        </w:rPr>
        <w:t>Iepirkums:</w:t>
      </w:r>
      <w:r w:rsidRPr="002250F1">
        <w:rPr>
          <w:szCs w:val="24"/>
        </w:rPr>
        <w:tab/>
      </w:r>
      <w:r w:rsidRPr="002250F1">
        <w:rPr>
          <w:b/>
          <w:szCs w:val="24"/>
        </w:rPr>
        <w:t>„</w:t>
      </w:r>
      <w:r w:rsidR="00681996" w:rsidRPr="00681996">
        <w:rPr>
          <w:b/>
          <w:szCs w:val="24"/>
        </w:rPr>
        <w:t>Atbalsta ieroču termālo tēm</w:t>
      </w:r>
      <w:r w:rsidR="0030697B">
        <w:rPr>
          <w:b/>
          <w:szCs w:val="24"/>
        </w:rPr>
        <w:t>ē</w:t>
      </w:r>
      <w:r w:rsidR="00681996" w:rsidRPr="00681996">
        <w:rPr>
          <w:b/>
          <w:szCs w:val="24"/>
        </w:rPr>
        <w:t>kļu sistēmu iegāde</w:t>
      </w:r>
      <w:r w:rsidRPr="002250F1">
        <w:rPr>
          <w:b/>
          <w:szCs w:val="24"/>
        </w:rPr>
        <w:t xml:space="preserve">” </w:t>
      </w:r>
    </w:p>
    <w:p w14:paraId="7A3E0867" w14:textId="26728D1D" w:rsidR="00E53166" w:rsidRPr="002250F1" w:rsidRDefault="00E53166" w:rsidP="00E53166">
      <w:pPr>
        <w:ind w:left="2552" w:right="282" w:hanging="2552"/>
        <w:rPr>
          <w:sz w:val="24"/>
          <w:szCs w:val="24"/>
          <w:lang w:val="lv-LV"/>
        </w:rPr>
      </w:pPr>
      <w:r w:rsidRPr="002250F1">
        <w:rPr>
          <w:sz w:val="24"/>
          <w:szCs w:val="24"/>
          <w:lang w:val="lv-LV"/>
        </w:rPr>
        <w:t>Identifikācijas Nr.</w:t>
      </w:r>
      <w:r w:rsidRPr="002250F1">
        <w:rPr>
          <w:sz w:val="24"/>
          <w:szCs w:val="24"/>
          <w:lang w:val="lv-LV"/>
        </w:rPr>
        <w:tab/>
      </w:r>
      <w:r w:rsidRPr="002250F1">
        <w:rPr>
          <w:b/>
          <w:sz w:val="24"/>
          <w:szCs w:val="24"/>
          <w:lang w:val="lv-LV"/>
        </w:rPr>
        <w:t>VAMOIC 201</w:t>
      </w:r>
      <w:r w:rsidR="00E13FD9" w:rsidRPr="002250F1">
        <w:rPr>
          <w:b/>
          <w:sz w:val="24"/>
          <w:szCs w:val="24"/>
          <w:lang w:val="lv-LV"/>
        </w:rPr>
        <w:t>8</w:t>
      </w:r>
      <w:r w:rsidRPr="002250F1">
        <w:rPr>
          <w:b/>
          <w:sz w:val="24"/>
          <w:szCs w:val="24"/>
          <w:lang w:val="lv-LV"/>
        </w:rPr>
        <w:t>/</w:t>
      </w:r>
      <w:r w:rsidR="00480DB1" w:rsidRPr="002250F1">
        <w:rPr>
          <w:b/>
          <w:sz w:val="24"/>
          <w:szCs w:val="24"/>
          <w:lang w:val="lv-LV"/>
        </w:rPr>
        <w:t>1</w:t>
      </w:r>
      <w:r w:rsidR="000500C5">
        <w:rPr>
          <w:b/>
          <w:sz w:val="24"/>
          <w:szCs w:val="24"/>
          <w:lang w:val="lv-LV"/>
        </w:rPr>
        <w:t>9</w:t>
      </w:r>
      <w:r w:rsidR="00E12264">
        <w:rPr>
          <w:b/>
          <w:sz w:val="24"/>
          <w:szCs w:val="24"/>
          <w:lang w:val="lv-LV"/>
        </w:rPr>
        <w:t>9</w:t>
      </w:r>
    </w:p>
    <w:p w14:paraId="38D5591F" w14:textId="77777777" w:rsidR="00E53166" w:rsidRPr="002250F1" w:rsidRDefault="00E53166" w:rsidP="00E53166">
      <w:pPr>
        <w:ind w:left="2552" w:right="282" w:hanging="2552"/>
        <w:rPr>
          <w:sz w:val="12"/>
          <w:szCs w:val="12"/>
          <w:lang w:val="lv-LV"/>
        </w:rPr>
      </w:pPr>
    </w:p>
    <w:p w14:paraId="6BC8BDEB" w14:textId="77777777" w:rsidR="00E53166" w:rsidRPr="002250F1" w:rsidRDefault="00E53166" w:rsidP="00E53166">
      <w:pPr>
        <w:ind w:left="2552" w:right="282" w:hanging="2552"/>
        <w:rPr>
          <w:sz w:val="24"/>
          <w:szCs w:val="24"/>
          <w:lang w:val="lv-LV"/>
        </w:rPr>
      </w:pPr>
      <w:r w:rsidRPr="002250F1">
        <w:rPr>
          <w:sz w:val="24"/>
          <w:szCs w:val="24"/>
          <w:lang w:val="lv-LV"/>
        </w:rPr>
        <w:t>Kam:</w:t>
      </w:r>
      <w:r w:rsidRPr="002250F1">
        <w:rPr>
          <w:sz w:val="24"/>
          <w:szCs w:val="24"/>
          <w:lang w:val="lv-LV"/>
        </w:rPr>
        <w:tab/>
        <w:t>Valsts aizsardzības militāro objektu un iepirkumu centrs</w:t>
      </w:r>
    </w:p>
    <w:p w14:paraId="0F2AE167" w14:textId="77777777" w:rsidR="00E53166" w:rsidRPr="002250F1" w:rsidRDefault="00E53166" w:rsidP="00E53166">
      <w:pPr>
        <w:ind w:left="2552" w:right="282"/>
        <w:rPr>
          <w:sz w:val="24"/>
          <w:szCs w:val="24"/>
          <w:lang w:val="lv-LV"/>
        </w:rPr>
      </w:pPr>
      <w:r w:rsidRPr="002250F1">
        <w:rPr>
          <w:sz w:val="24"/>
          <w:szCs w:val="24"/>
          <w:lang w:val="lv-LV"/>
        </w:rPr>
        <w:t>Ernestīnes ielā 34,</w:t>
      </w:r>
    </w:p>
    <w:p w14:paraId="7B15D7CC" w14:textId="77777777" w:rsidR="00E53166" w:rsidRPr="002250F1" w:rsidRDefault="00E53166" w:rsidP="00E53166">
      <w:pPr>
        <w:ind w:left="2552" w:right="282"/>
        <w:rPr>
          <w:sz w:val="24"/>
          <w:szCs w:val="24"/>
          <w:lang w:val="lv-LV"/>
        </w:rPr>
      </w:pPr>
      <w:r w:rsidRPr="002250F1">
        <w:rPr>
          <w:sz w:val="24"/>
          <w:szCs w:val="24"/>
          <w:lang w:val="lv-LV"/>
        </w:rPr>
        <w:t>Rīga, LV-1046,</w:t>
      </w:r>
    </w:p>
    <w:p w14:paraId="1004B3D5" w14:textId="77777777" w:rsidR="00E53166" w:rsidRPr="002250F1" w:rsidRDefault="00E53166" w:rsidP="00E53166">
      <w:pPr>
        <w:ind w:left="2552" w:right="282"/>
        <w:rPr>
          <w:sz w:val="24"/>
          <w:szCs w:val="24"/>
          <w:lang w:val="lv-LV"/>
        </w:rPr>
      </w:pPr>
      <w:r w:rsidRPr="002250F1">
        <w:rPr>
          <w:sz w:val="24"/>
          <w:szCs w:val="24"/>
          <w:lang w:val="lv-LV"/>
        </w:rPr>
        <w:t>Latvija</w:t>
      </w:r>
    </w:p>
    <w:p w14:paraId="1F73BCA3" w14:textId="77777777" w:rsidR="00E53166" w:rsidRPr="002250F1" w:rsidRDefault="00E53166" w:rsidP="00E53166">
      <w:pPr>
        <w:ind w:right="282"/>
        <w:rPr>
          <w:sz w:val="24"/>
          <w:szCs w:val="24"/>
          <w:lang w:val="lv-LV"/>
        </w:rPr>
      </w:pPr>
    </w:p>
    <w:p w14:paraId="36186CEB" w14:textId="77777777" w:rsidR="00E53166" w:rsidRPr="002250F1" w:rsidRDefault="00E53166" w:rsidP="00E53166">
      <w:pPr>
        <w:ind w:right="282"/>
        <w:rPr>
          <w:sz w:val="24"/>
          <w:szCs w:val="24"/>
          <w:lang w:val="lv-LV"/>
        </w:rPr>
      </w:pPr>
      <w:r w:rsidRPr="002250F1">
        <w:rPr>
          <w:sz w:val="24"/>
          <w:szCs w:val="24"/>
          <w:lang w:val="lv-LV"/>
        </w:rPr>
        <w:t>Godātā komisija,</w:t>
      </w:r>
    </w:p>
    <w:p w14:paraId="62173395" w14:textId="77777777" w:rsidR="00E53166" w:rsidRPr="002250F1" w:rsidRDefault="00E53166" w:rsidP="00E53166">
      <w:pPr>
        <w:ind w:right="282"/>
        <w:rPr>
          <w:sz w:val="24"/>
          <w:szCs w:val="24"/>
          <w:lang w:val="lv-LV"/>
        </w:rPr>
      </w:pPr>
    </w:p>
    <w:p w14:paraId="2F22CE85" w14:textId="2AE36562" w:rsidR="00E53166" w:rsidRDefault="00E13FD9" w:rsidP="00E13FD9">
      <w:pPr>
        <w:pStyle w:val="BodyTextIndent2"/>
        <w:numPr>
          <w:ilvl w:val="0"/>
          <w:numId w:val="4"/>
        </w:numPr>
        <w:spacing w:after="120"/>
        <w:ind w:left="573" w:right="284" w:hanging="573"/>
        <w:rPr>
          <w:szCs w:val="24"/>
          <w:lang w:val="lv-LV"/>
        </w:rPr>
      </w:pPr>
      <w:r w:rsidRPr="002250F1">
        <w:rPr>
          <w:szCs w:val="24"/>
          <w:lang w:val="lv-LV"/>
        </w:rPr>
        <w:t xml:space="preserve">Saskaņā ar sarunu procedūras nolikumu mēs, __________________________ </w:t>
      </w:r>
      <w:r w:rsidRPr="002250F1">
        <w:rPr>
          <w:i/>
          <w:sz w:val="22"/>
          <w:szCs w:val="22"/>
          <w:lang w:val="lv-LV"/>
        </w:rPr>
        <w:t>(kandidāta nosaukums)</w:t>
      </w:r>
      <w:r w:rsidRPr="002250F1">
        <w:rPr>
          <w:szCs w:val="24"/>
          <w:lang w:val="lv-LV"/>
        </w:rPr>
        <w:t xml:space="preserve"> apakšā parakstījušies, apstiprinām, ka piekrītam sarunu procedūras nolikuma prasībām un </w:t>
      </w:r>
      <w:r w:rsidRPr="002250F1">
        <w:rPr>
          <w:b/>
          <w:szCs w:val="24"/>
          <w:lang w:val="lv-LV"/>
        </w:rPr>
        <w:t>izsakām vēlēšanos piedalīties sarunu procedūrā</w:t>
      </w:r>
      <w:r w:rsidRPr="002250F1">
        <w:rPr>
          <w:szCs w:val="24"/>
          <w:lang w:val="lv-LV"/>
        </w:rPr>
        <w:t xml:space="preserve"> „</w:t>
      </w:r>
      <w:r w:rsidR="00681996" w:rsidRPr="00681996">
        <w:rPr>
          <w:b/>
          <w:szCs w:val="24"/>
          <w:lang w:val="lv-LV"/>
        </w:rPr>
        <w:t>Atbalsta ieroču termālo tēm</w:t>
      </w:r>
      <w:r w:rsidR="0030697B">
        <w:rPr>
          <w:b/>
          <w:szCs w:val="24"/>
          <w:lang w:val="lv-LV"/>
        </w:rPr>
        <w:t>ē</w:t>
      </w:r>
      <w:r w:rsidR="00681996" w:rsidRPr="00681996">
        <w:rPr>
          <w:b/>
          <w:szCs w:val="24"/>
          <w:lang w:val="lv-LV"/>
        </w:rPr>
        <w:t>kļu sistēmu iegāde</w:t>
      </w:r>
      <w:r w:rsidRPr="002250F1">
        <w:rPr>
          <w:szCs w:val="24"/>
          <w:lang w:val="lv-LV"/>
        </w:rPr>
        <w:t>”, identifikācijas Nr. VAMOIC 201</w:t>
      </w:r>
      <w:r w:rsidR="00265FFC" w:rsidRPr="002250F1">
        <w:rPr>
          <w:szCs w:val="24"/>
          <w:lang w:val="lv-LV"/>
        </w:rPr>
        <w:t>8</w:t>
      </w:r>
      <w:r w:rsidRPr="002250F1">
        <w:rPr>
          <w:szCs w:val="24"/>
          <w:lang w:val="lv-LV"/>
        </w:rPr>
        <w:t>/</w:t>
      </w:r>
      <w:r w:rsidR="00480DB1" w:rsidRPr="002250F1">
        <w:rPr>
          <w:szCs w:val="24"/>
          <w:lang w:val="lv-LV"/>
        </w:rPr>
        <w:t>1</w:t>
      </w:r>
      <w:r w:rsidR="000500C5">
        <w:rPr>
          <w:szCs w:val="24"/>
          <w:lang w:val="lv-LV"/>
        </w:rPr>
        <w:t>9</w:t>
      </w:r>
      <w:r w:rsidR="00681996">
        <w:rPr>
          <w:szCs w:val="24"/>
          <w:lang w:val="lv-LV"/>
        </w:rPr>
        <w:t>9</w:t>
      </w:r>
      <w:r w:rsidR="00265FFC" w:rsidRPr="002250F1">
        <w:rPr>
          <w:szCs w:val="24"/>
          <w:lang w:val="lv-LV"/>
        </w:rPr>
        <w:t>.</w:t>
      </w:r>
    </w:p>
    <w:p w14:paraId="655993AA" w14:textId="77777777" w:rsidR="00E53166" w:rsidRPr="002250F1" w:rsidRDefault="00E53166" w:rsidP="00DA70A1">
      <w:pPr>
        <w:numPr>
          <w:ilvl w:val="0"/>
          <w:numId w:val="4"/>
        </w:numPr>
        <w:tabs>
          <w:tab w:val="clear" w:pos="570"/>
        </w:tabs>
        <w:spacing w:after="60"/>
        <w:ind w:left="284" w:right="284" w:hanging="284"/>
        <w:jc w:val="both"/>
        <w:rPr>
          <w:sz w:val="24"/>
          <w:szCs w:val="24"/>
          <w:lang w:val="lv-LV"/>
        </w:rPr>
      </w:pPr>
      <w:r w:rsidRPr="002250F1">
        <w:rPr>
          <w:sz w:val="24"/>
          <w:szCs w:val="24"/>
          <w:lang w:val="lv-LV"/>
        </w:rPr>
        <w:t>Ja kandidāts ir piegādātāju apvienība:</w:t>
      </w:r>
    </w:p>
    <w:p w14:paraId="3882C84F" w14:textId="77777777" w:rsidR="00E53166" w:rsidRPr="002250F1" w:rsidRDefault="00E53166" w:rsidP="00DA70A1">
      <w:pPr>
        <w:numPr>
          <w:ilvl w:val="1"/>
          <w:numId w:val="4"/>
        </w:numPr>
        <w:tabs>
          <w:tab w:val="clear" w:pos="990"/>
        </w:tabs>
        <w:spacing w:after="60"/>
        <w:ind w:left="709" w:right="284" w:hanging="425"/>
        <w:jc w:val="both"/>
        <w:rPr>
          <w:sz w:val="24"/>
          <w:szCs w:val="24"/>
          <w:lang w:val="lv-LV"/>
        </w:rPr>
      </w:pPr>
      <w:r w:rsidRPr="002250F1">
        <w:rPr>
          <w:sz w:val="24"/>
          <w:szCs w:val="24"/>
          <w:lang w:val="lv-LV"/>
        </w:rPr>
        <w:t>personas, kuras veido piegādātāju apvienību (nosaukums, reģ. Nr., juridiskā adrese): _________________________________________________________________</w:t>
      </w:r>
      <w:r w:rsidRPr="002250F1">
        <w:rPr>
          <w:sz w:val="24"/>
          <w:szCs w:val="24"/>
          <w:u w:val="single"/>
          <w:lang w:val="lv-LV"/>
        </w:rPr>
        <w:tab/>
      </w:r>
    </w:p>
    <w:p w14:paraId="0C4B5997" w14:textId="77777777" w:rsidR="00E53166" w:rsidRPr="002250F1" w:rsidRDefault="00E53166" w:rsidP="00DA70A1">
      <w:pPr>
        <w:numPr>
          <w:ilvl w:val="1"/>
          <w:numId w:val="4"/>
        </w:numPr>
        <w:tabs>
          <w:tab w:val="clear" w:pos="990"/>
          <w:tab w:val="num" w:pos="709"/>
        </w:tabs>
        <w:spacing w:after="60"/>
        <w:ind w:left="4111" w:right="284" w:hanging="3827"/>
        <w:jc w:val="both"/>
        <w:rPr>
          <w:sz w:val="24"/>
          <w:szCs w:val="24"/>
          <w:u w:val="single"/>
          <w:lang w:val="lv-LV"/>
        </w:rPr>
      </w:pPr>
      <w:r w:rsidRPr="002250F1">
        <w:rPr>
          <w:sz w:val="24"/>
          <w:szCs w:val="24"/>
          <w:lang w:val="lv-LV"/>
        </w:rPr>
        <w:t>katras personas atbildības apjoms:</w:t>
      </w:r>
      <w:r w:rsidRPr="002250F1">
        <w:rPr>
          <w:sz w:val="24"/>
          <w:szCs w:val="24"/>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t>.</w:t>
      </w:r>
    </w:p>
    <w:p w14:paraId="41B8B5FF" w14:textId="77AF9071" w:rsidR="00E53166" w:rsidRPr="002250F1" w:rsidRDefault="00E53166" w:rsidP="00DA70A1">
      <w:pPr>
        <w:pStyle w:val="BodyTextIndent2"/>
        <w:numPr>
          <w:ilvl w:val="0"/>
          <w:numId w:val="4"/>
        </w:numPr>
        <w:ind w:right="29"/>
        <w:rPr>
          <w:szCs w:val="24"/>
          <w:lang w:val="lv-LV"/>
        </w:rPr>
      </w:pPr>
      <w:r w:rsidRPr="002250F1">
        <w:rPr>
          <w:szCs w:val="24"/>
          <w:lang w:val="lv-LV"/>
        </w:rPr>
        <w:t xml:space="preserve">Ja </w:t>
      </w:r>
      <w:r w:rsidR="00AE7CCA" w:rsidRPr="002250F1">
        <w:rPr>
          <w:szCs w:val="24"/>
          <w:lang w:val="lv-LV"/>
        </w:rPr>
        <w:t>kandidāts</w:t>
      </w:r>
      <w:r w:rsidRPr="002250F1">
        <w:rPr>
          <w:szCs w:val="24"/>
          <w:lang w:val="lv-LV"/>
        </w:rPr>
        <w:t xml:space="preserve"> ir piesaistījis apakšuzņēmējus (personas, uz kuras iespējām balstās):</w:t>
      </w:r>
    </w:p>
    <w:p w14:paraId="662ABDB1" w14:textId="77777777" w:rsidR="00E53166" w:rsidRPr="002250F1" w:rsidRDefault="00E53166" w:rsidP="00DA70A1">
      <w:pPr>
        <w:pStyle w:val="BodyTextIndent2"/>
        <w:numPr>
          <w:ilvl w:val="1"/>
          <w:numId w:val="4"/>
        </w:numPr>
        <w:ind w:right="29"/>
        <w:rPr>
          <w:szCs w:val="24"/>
          <w:lang w:val="lv-LV"/>
        </w:rPr>
      </w:pPr>
      <w:r w:rsidRPr="002250F1">
        <w:rPr>
          <w:szCs w:val="24"/>
          <w:lang w:val="lv-LV"/>
        </w:rPr>
        <w:t xml:space="preserve"> apakšuzņēmēja nosaukums, reģ. Nr., juridiskā adrese: __________________</w:t>
      </w:r>
    </w:p>
    <w:p w14:paraId="10BC2923" w14:textId="77777777" w:rsidR="00E53166" w:rsidRPr="002250F1" w:rsidRDefault="00E53166" w:rsidP="00E53166">
      <w:pPr>
        <w:pStyle w:val="BodyTextIndent2"/>
        <w:ind w:left="990" w:right="29" w:firstLine="0"/>
        <w:rPr>
          <w:szCs w:val="24"/>
          <w:lang w:val="lv-LV"/>
        </w:rPr>
      </w:pPr>
      <w:r w:rsidRPr="002250F1">
        <w:rPr>
          <w:szCs w:val="24"/>
          <w:lang w:val="lv-LV"/>
        </w:rPr>
        <w:t>_______________________________________________________________</w:t>
      </w:r>
    </w:p>
    <w:p w14:paraId="1D82E488" w14:textId="77777777" w:rsidR="00E53166" w:rsidRPr="002250F1" w:rsidRDefault="00E53166" w:rsidP="00DA70A1">
      <w:pPr>
        <w:pStyle w:val="BodyTextIndent2"/>
        <w:numPr>
          <w:ilvl w:val="1"/>
          <w:numId w:val="4"/>
        </w:numPr>
        <w:ind w:right="29"/>
        <w:rPr>
          <w:szCs w:val="24"/>
          <w:lang w:val="lv-LV"/>
        </w:rPr>
      </w:pPr>
      <w:r w:rsidRPr="002250F1">
        <w:rPr>
          <w:szCs w:val="24"/>
          <w:lang w:val="lv-LV"/>
        </w:rPr>
        <w:t>apakšuzņēmējam nododamās līguma daļas apjoms: ____________________</w:t>
      </w:r>
    </w:p>
    <w:p w14:paraId="4185ED74" w14:textId="77777777" w:rsidR="00E53166" w:rsidRPr="002250F1" w:rsidRDefault="00E53166" w:rsidP="00E53166">
      <w:pPr>
        <w:pStyle w:val="BodyTextIndent2"/>
        <w:spacing w:after="120"/>
        <w:ind w:left="992" w:right="28" w:firstLine="0"/>
        <w:rPr>
          <w:szCs w:val="24"/>
          <w:lang w:val="lv-LV"/>
        </w:rPr>
      </w:pPr>
      <w:r w:rsidRPr="002250F1">
        <w:rPr>
          <w:szCs w:val="24"/>
          <w:lang w:val="lv-LV"/>
        </w:rPr>
        <w:t>_______________________________________________________________.</w:t>
      </w:r>
    </w:p>
    <w:p w14:paraId="420CAC7C" w14:textId="206F8D85" w:rsidR="006215F1" w:rsidRPr="002250F1" w:rsidRDefault="006215F1" w:rsidP="00DA70A1">
      <w:pPr>
        <w:pStyle w:val="BodyTextIndent2"/>
        <w:numPr>
          <w:ilvl w:val="0"/>
          <w:numId w:val="4"/>
        </w:numPr>
        <w:tabs>
          <w:tab w:val="clear" w:pos="570"/>
        </w:tabs>
        <w:spacing w:after="60"/>
        <w:ind w:left="426" w:right="284" w:hanging="426"/>
        <w:rPr>
          <w:lang w:val="lv-LV"/>
        </w:rPr>
      </w:pPr>
      <w:r w:rsidRPr="002250F1">
        <w:rPr>
          <w:lang w:val="lv-LV"/>
        </w:rPr>
        <w:t xml:space="preserve">Ar šī pieteikuma iesniegšanu kandidāts, ievērojot </w:t>
      </w:r>
      <w:r w:rsidRPr="002250F1">
        <w:rPr>
          <w:i/>
          <w:iCs/>
          <w:lang w:val="lv-LV"/>
        </w:rPr>
        <w:t>2016. gada 27. aprīļa Eiropas Parlamenta un Padomes regulas (ES)2016/679 par fizisku personu aizsardzību attiecībā uz personas datu apstrādi un šādu datu brīvu apriti un ar ko atceļ Direktīvu 95/46/EK</w:t>
      </w:r>
      <w:r w:rsidRPr="002250F1">
        <w:rPr>
          <w:lang w:val="lv-LV"/>
        </w:rPr>
        <w:t xml:space="preserve"> prasības, apliecina, ka </w:t>
      </w:r>
      <w:r w:rsidRPr="002250F1">
        <w:rPr>
          <w:bCs/>
          <w:lang w:val="lv-LV"/>
        </w:rPr>
        <w:t xml:space="preserve">visas </w:t>
      </w:r>
      <w:r w:rsidRPr="002250F1">
        <w:rPr>
          <w:lang w:val="lv-LV"/>
        </w:rPr>
        <w:t xml:space="preserve">pieteikumā norādītās un </w:t>
      </w:r>
      <w:r w:rsidRPr="002250F1">
        <w:rPr>
          <w:lang w:val="lv-LV"/>
        </w:rPr>
        <w:lastRenderedPageBreak/>
        <w:t>ar līguma izpildi saistītās personas, kuras ir kandidāta, kandidāta apvienības biedru un apakšuzņēmēju (ja tādi tiek piesaistīti</w:t>
      </w:r>
      <w:r w:rsidRPr="002250F1">
        <w:rPr>
          <w:u w:val="single"/>
          <w:lang w:val="lv-LV"/>
        </w:rPr>
        <w:t>)</w:t>
      </w:r>
      <w:r w:rsidRPr="002250F1">
        <w:rPr>
          <w:lang w:val="lv-LV"/>
        </w:rPr>
        <w:t xml:space="preserve"> speciālisti, darbinieki, kontaktpersonas u.c., piekrīt savu pieteikumā norādīto personas datu apstrādei iepirkuma procedūrā un līguma izpildē.</w:t>
      </w:r>
    </w:p>
    <w:p w14:paraId="49F34FE2" w14:textId="77777777" w:rsidR="00E53166" w:rsidRPr="002250F1" w:rsidRDefault="00E53166" w:rsidP="00DA70A1">
      <w:pPr>
        <w:pStyle w:val="BodyTextIndent2"/>
        <w:numPr>
          <w:ilvl w:val="0"/>
          <w:numId w:val="4"/>
        </w:numPr>
        <w:tabs>
          <w:tab w:val="clear" w:pos="570"/>
        </w:tabs>
        <w:spacing w:after="60"/>
        <w:ind w:left="426" w:right="284" w:hanging="426"/>
        <w:rPr>
          <w:lang w:val="lv-LV"/>
        </w:rPr>
      </w:pPr>
      <w:r w:rsidRPr="002250F1">
        <w:rPr>
          <w:lang w:val="lv-LV"/>
        </w:rPr>
        <w:t>Mēs apstiprinām, ka pievienotie dokumenti veido šo pieteikumu.</w:t>
      </w:r>
    </w:p>
    <w:p w14:paraId="164C7BA7" w14:textId="77777777" w:rsidR="00E53166" w:rsidRPr="002250F1" w:rsidRDefault="00E53166" w:rsidP="00DA70A1">
      <w:pPr>
        <w:pStyle w:val="BodyTextIndent2"/>
        <w:numPr>
          <w:ilvl w:val="0"/>
          <w:numId w:val="4"/>
        </w:numPr>
        <w:tabs>
          <w:tab w:val="clear" w:pos="570"/>
        </w:tabs>
        <w:spacing w:after="60"/>
        <w:ind w:left="426" w:right="284" w:hanging="426"/>
        <w:rPr>
          <w:lang w:val="lv-LV"/>
        </w:rPr>
      </w:pPr>
      <w:r w:rsidRPr="002250F1">
        <w:rPr>
          <w:lang w:val="lv-LV"/>
        </w:rPr>
        <w:t>Kandidātam īpašumā ir nekustamie īpašumu šādās Latvijas pašvaldībās: _______________ (</w:t>
      </w:r>
      <w:r w:rsidRPr="002250F1">
        <w:rPr>
          <w:i/>
          <w:sz w:val="20"/>
          <w:lang w:val="lv-LV"/>
        </w:rPr>
        <w:t>norādīt pašvaldības</w:t>
      </w:r>
      <w:r w:rsidRPr="002250F1">
        <w:rPr>
          <w:lang w:val="lv-LV"/>
        </w:rPr>
        <w:t>).</w:t>
      </w:r>
    </w:p>
    <w:p w14:paraId="0236451B" w14:textId="65233726" w:rsidR="003C2694" w:rsidRPr="002250F1" w:rsidRDefault="003C2694" w:rsidP="00DA70A1">
      <w:pPr>
        <w:pStyle w:val="BodyTextIndent2"/>
        <w:numPr>
          <w:ilvl w:val="0"/>
          <w:numId w:val="4"/>
        </w:numPr>
        <w:tabs>
          <w:tab w:val="clear" w:pos="570"/>
        </w:tabs>
        <w:spacing w:after="60"/>
        <w:ind w:left="426" w:right="284" w:hanging="426"/>
        <w:rPr>
          <w:lang w:val="lv-LV"/>
        </w:rPr>
      </w:pPr>
      <w:r w:rsidRPr="002250F1">
        <w:rPr>
          <w:lang w:val="lv-LV"/>
        </w:rPr>
        <w:t>Kandidāts ir reģistrēts Latvijā kā nodokļu maksātājs JĀ/NĒ (</w:t>
      </w:r>
      <w:r w:rsidRPr="002250F1">
        <w:rPr>
          <w:i/>
          <w:lang w:val="lv-LV"/>
        </w:rPr>
        <w:t>nevajadzīgo svītrot</w:t>
      </w:r>
      <w:r w:rsidRPr="002250F1">
        <w:rPr>
          <w:lang w:val="lv-LV"/>
        </w:rPr>
        <w:t>).</w:t>
      </w:r>
    </w:p>
    <w:p w14:paraId="0F307463" w14:textId="77777777" w:rsidR="00E53166" w:rsidRPr="002250F1" w:rsidRDefault="00E53166" w:rsidP="00DA70A1">
      <w:pPr>
        <w:numPr>
          <w:ilvl w:val="0"/>
          <w:numId w:val="4"/>
        </w:numPr>
        <w:tabs>
          <w:tab w:val="clear" w:pos="570"/>
        </w:tabs>
        <w:spacing w:after="60"/>
        <w:ind w:left="426" w:right="284" w:hanging="426"/>
        <w:jc w:val="both"/>
        <w:rPr>
          <w:sz w:val="24"/>
          <w:szCs w:val="24"/>
          <w:lang w:val="lv-LV"/>
        </w:rPr>
      </w:pPr>
      <w:r w:rsidRPr="002250F1">
        <w:rPr>
          <w:sz w:val="24"/>
          <w:szCs w:val="24"/>
          <w:lang w:val="lv-LV"/>
        </w:rPr>
        <w:t>Informācija par kandidātu vai personu, kura pārstāv piegādātāju apvienību sarunu procedūrā:</w:t>
      </w:r>
    </w:p>
    <w:p w14:paraId="50EDAEB7"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Kandidāta nosaukums: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49547786"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Reģistrēts (</w:t>
      </w:r>
      <w:r w:rsidRPr="002250F1">
        <w:rPr>
          <w:i/>
          <w:sz w:val="24"/>
          <w:szCs w:val="24"/>
          <w:lang w:val="lv-LV"/>
        </w:rPr>
        <w:t>vieta</w:t>
      </w:r>
      <w:r w:rsidRPr="002250F1">
        <w:rPr>
          <w:sz w:val="24"/>
          <w:szCs w:val="24"/>
          <w:lang w:val="lv-LV"/>
        </w:rPr>
        <w:t xml:space="preserve">):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lang w:val="lv-LV"/>
        </w:rPr>
        <w:tab/>
      </w:r>
      <w:r w:rsidRPr="002250F1">
        <w:rPr>
          <w:sz w:val="24"/>
          <w:szCs w:val="24"/>
          <w:lang w:val="lv-LV"/>
        </w:rPr>
        <w:tab/>
      </w:r>
      <w:r w:rsidRPr="002250F1">
        <w:rPr>
          <w:sz w:val="24"/>
          <w:szCs w:val="24"/>
          <w:lang w:val="lv-LV"/>
        </w:rPr>
        <w:tab/>
      </w:r>
    </w:p>
    <w:p w14:paraId="487A2FBD"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ar Nr.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lang w:val="lv-LV"/>
        </w:rPr>
        <w:tab/>
      </w:r>
      <w:r w:rsidRPr="002250F1">
        <w:rPr>
          <w:sz w:val="24"/>
          <w:szCs w:val="24"/>
          <w:lang w:val="lv-LV"/>
        </w:rPr>
        <w:tab/>
      </w:r>
      <w:r w:rsidRPr="002250F1">
        <w:rPr>
          <w:sz w:val="24"/>
          <w:szCs w:val="24"/>
          <w:lang w:val="lv-LV"/>
        </w:rPr>
        <w:tab/>
      </w:r>
      <w:r w:rsidRPr="002250F1">
        <w:rPr>
          <w:sz w:val="24"/>
          <w:szCs w:val="24"/>
          <w:lang w:val="lv-LV"/>
        </w:rPr>
        <w:tab/>
      </w:r>
      <w:r w:rsidRPr="002250F1">
        <w:rPr>
          <w:sz w:val="24"/>
          <w:szCs w:val="24"/>
          <w:lang w:val="lv-LV"/>
        </w:rPr>
        <w:tab/>
      </w:r>
    </w:p>
    <w:p w14:paraId="12863A42"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Juridiskā adrese: </w:t>
      </w:r>
      <w:r w:rsidRPr="002250F1">
        <w:rPr>
          <w:sz w:val="24"/>
          <w:szCs w:val="24"/>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4275AC3A"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Biroja adrese: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375CF407" w14:textId="77777777" w:rsidR="00E53166" w:rsidRPr="002250F1" w:rsidRDefault="00E53166" w:rsidP="00DA70A1">
      <w:pPr>
        <w:keepNext/>
        <w:numPr>
          <w:ilvl w:val="1"/>
          <w:numId w:val="4"/>
        </w:numPr>
        <w:spacing w:after="60"/>
        <w:ind w:right="284"/>
        <w:jc w:val="both"/>
        <w:rPr>
          <w:sz w:val="24"/>
          <w:szCs w:val="24"/>
          <w:lang w:val="lv-LV"/>
        </w:rPr>
      </w:pPr>
      <w:r w:rsidRPr="002250F1">
        <w:rPr>
          <w:sz w:val="24"/>
          <w:szCs w:val="24"/>
          <w:lang w:val="lv-LV"/>
        </w:rPr>
        <w:t xml:space="preserve">Kontaktpersona: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040A8AE9" w14:textId="77777777" w:rsidR="00E53166" w:rsidRPr="002250F1" w:rsidRDefault="00E53166" w:rsidP="00E53166">
      <w:pPr>
        <w:keepNext/>
        <w:spacing w:after="60"/>
        <w:ind w:left="3360" w:right="284"/>
        <w:jc w:val="both"/>
        <w:rPr>
          <w:sz w:val="24"/>
          <w:szCs w:val="24"/>
          <w:vertAlign w:val="superscript"/>
          <w:lang w:val="lv-LV"/>
        </w:rPr>
      </w:pPr>
      <w:r w:rsidRPr="002250F1">
        <w:rPr>
          <w:sz w:val="24"/>
          <w:szCs w:val="24"/>
          <w:vertAlign w:val="superscript"/>
          <w:lang w:val="lv-LV"/>
        </w:rPr>
        <w:t>(Vārds, uzvārds, amats)</w:t>
      </w:r>
    </w:p>
    <w:p w14:paraId="237FC25F"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Telefons: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7750730D"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Fakss: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645AB0EF"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E-pasta adrese: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06429A5E" w14:textId="77777777" w:rsidR="00E53166" w:rsidRPr="002250F1" w:rsidRDefault="00E53166" w:rsidP="00DA70A1">
      <w:pPr>
        <w:numPr>
          <w:ilvl w:val="1"/>
          <w:numId w:val="4"/>
        </w:numPr>
        <w:spacing w:after="60"/>
        <w:ind w:right="284"/>
        <w:jc w:val="both"/>
        <w:rPr>
          <w:sz w:val="24"/>
          <w:szCs w:val="24"/>
          <w:lang w:val="lv-LV"/>
        </w:rPr>
      </w:pPr>
      <w:r w:rsidRPr="002250F1">
        <w:rPr>
          <w:sz w:val="24"/>
          <w:szCs w:val="24"/>
          <w:lang w:val="lv-LV"/>
        </w:rPr>
        <w:t xml:space="preserve">Nodokļu maksātāja reģistrācijas Nr.: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4428BDF2" w14:textId="77777777" w:rsidR="00E53166" w:rsidRPr="002250F1" w:rsidRDefault="00E53166" w:rsidP="00DA70A1">
      <w:pPr>
        <w:numPr>
          <w:ilvl w:val="1"/>
          <w:numId w:val="4"/>
        </w:numPr>
        <w:tabs>
          <w:tab w:val="clear" w:pos="990"/>
        </w:tabs>
        <w:spacing w:after="60"/>
        <w:ind w:left="1134" w:right="284" w:hanging="714"/>
        <w:jc w:val="both"/>
        <w:rPr>
          <w:sz w:val="24"/>
          <w:szCs w:val="24"/>
          <w:lang w:val="lv-LV"/>
        </w:rPr>
      </w:pPr>
      <w:r w:rsidRPr="002250F1">
        <w:rPr>
          <w:sz w:val="24"/>
          <w:szCs w:val="24"/>
          <w:lang w:val="lv-LV"/>
        </w:rPr>
        <w:t xml:space="preserve">Banka: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6A0BD6C9" w14:textId="77777777" w:rsidR="00E53166" w:rsidRPr="002250F1" w:rsidRDefault="00E53166" w:rsidP="00DA70A1">
      <w:pPr>
        <w:numPr>
          <w:ilvl w:val="1"/>
          <w:numId w:val="4"/>
        </w:numPr>
        <w:tabs>
          <w:tab w:val="clear" w:pos="990"/>
        </w:tabs>
        <w:spacing w:after="60"/>
        <w:ind w:left="1134" w:right="284" w:hanging="714"/>
        <w:jc w:val="both"/>
        <w:rPr>
          <w:sz w:val="24"/>
          <w:szCs w:val="24"/>
          <w:lang w:val="lv-LV"/>
        </w:rPr>
      </w:pPr>
      <w:r w:rsidRPr="002250F1">
        <w:rPr>
          <w:sz w:val="24"/>
          <w:szCs w:val="24"/>
          <w:lang w:val="lv-LV"/>
        </w:rPr>
        <w:t xml:space="preserve">Kods: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633BD01C" w14:textId="77777777" w:rsidR="00E53166" w:rsidRPr="002250F1" w:rsidRDefault="00E53166" w:rsidP="00DA70A1">
      <w:pPr>
        <w:numPr>
          <w:ilvl w:val="1"/>
          <w:numId w:val="4"/>
        </w:numPr>
        <w:tabs>
          <w:tab w:val="clear" w:pos="990"/>
        </w:tabs>
        <w:spacing w:after="60"/>
        <w:ind w:left="1134" w:right="284" w:hanging="714"/>
        <w:jc w:val="both"/>
        <w:rPr>
          <w:sz w:val="24"/>
          <w:szCs w:val="24"/>
          <w:lang w:val="lv-LV"/>
        </w:rPr>
      </w:pPr>
      <w:r w:rsidRPr="002250F1">
        <w:rPr>
          <w:sz w:val="24"/>
          <w:szCs w:val="24"/>
          <w:lang w:val="lv-LV"/>
        </w:rPr>
        <w:t xml:space="preserve">Konts: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08AB9C04" w14:textId="77777777" w:rsidR="00E53166" w:rsidRPr="002250F1" w:rsidRDefault="00E53166" w:rsidP="00E53166">
      <w:pPr>
        <w:pStyle w:val="BodyText"/>
        <w:spacing w:before="120"/>
        <w:ind w:right="282"/>
        <w:rPr>
          <w:szCs w:val="24"/>
        </w:rPr>
      </w:pPr>
      <w:r w:rsidRPr="002250F1">
        <w:rPr>
          <w:szCs w:val="24"/>
        </w:rPr>
        <w:tab/>
        <w:t>Ar šo uzņemos pilnu atbildību par sarunu procedūrai iesniegto dokumentu komplektāciju, tajos ietverto informāciju, noformējumu, atbilstību nolikuma prasībām. Sniegtā informācija un dati ir patiesi.</w:t>
      </w:r>
    </w:p>
    <w:p w14:paraId="3A8CF0C3" w14:textId="77777777" w:rsidR="00E53166" w:rsidRPr="002250F1" w:rsidRDefault="00E53166" w:rsidP="00E53166">
      <w:pPr>
        <w:pStyle w:val="BodyText"/>
        <w:spacing w:after="120"/>
        <w:ind w:right="284"/>
        <w:rPr>
          <w:szCs w:val="24"/>
        </w:rPr>
      </w:pPr>
    </w:p>
    <w:p w14:paraId="4BFD423B" w14:textId="77777777" w:rsidR="00E53166" w:rsidRPr="002250F1" w:rsidRDefault="00E53166" w:rsidP="00E53166">
      <w:pPr>
        <w:pStyle w:val="BodyText"/>
        <w:spacing w:after="120"/>
        <w:ind w:right="284"/>
        <w:rPr>
          <w:szCs w:val="24"/>
        </w:rPr>
      </w:pPr>
      <w:r w:rsidRPr="002250F1">
        <w:rPr>
          <w:szCs w:val="24"/>
        </w:rPr>
        <w:t>Pieteikuma dokumentu pakete sastāv no _________ (_____________) lapām.</w:t>
      </w:r>
    </w:p>
    <w:p w14:paraId="4DE29FA9" w14:textId="77777777" w:rsidR="00E53166" w:rsidRPr="002250F1" w:rsidRDefault="00E53166" w:rsidP="00E53166">
      <w:pPr>
        <w:spacing w:before="100"/>
        <w:ind w:right="282" w:firstLine="720"/>
        <w:jc w:val="both"/>
        <w:rPr>
          <w:sz w:val="24"/>
          <w:szCs w:val="24"/>
          <w:lang w:val="lv-LV"/>
        </w:rPr>
      </w:pPr>
    </w:p>
    <w:p w14:paraId="0A13E227" w14:textId="77777777" w:rsidR="00E53166" w:rsidRPr="002250F1" w:rsidRDefault="00E53166" w:rsidP="00E53166">
      <w:pPr>
        <w:spacing w:before="100"/>
        <w:ind w:right="282" w:firstLine="720"/>
        <w:jc w:val="both"/>
        <w:rPr>
          <w:sz w:val="24"/>
          <w:szCs w:val="24"/>
          <w:lang w:val="lv-LV"/>
        </w:rPr>
      </w:pPr>
      <w:r w:rsidRPr="002250F1">
        <w:rPr>
          <w:sz w:val="24"/>
          <w:szCs w:val="24"/>
          <w:lang w:val="lv-LV"/>
        </w:rPr>
        <w:t xml:space="preserve">Paraksts: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37D797C8" w14:textId="77777777" w:rsidR="00E53166" w:rsidRPr="002250F1" w:rsidRDefault="00E53166" w:rsidP="00E53166">
      <w:pPr>
        <w:pStyle w:val="Heading1"/>
        <w:spacing w:before="100"/>
        <w:ind w:right="282" w:firstLine="720"/>
        <w:jc w:val="both"/>
        <w:rPr>
          <w:rFonts w:ascii="Times New Roman" w:hAnsi="Times New Roman" w:cs="Times New Roman"/>
          <w:color w:val="auto"/>
          <w:sz w:val="24"/>
          <w:szCs w:val="24"/>
          <w:lang w:val="lv-LV"/>
        </w:rPr>
      </w:pPr>
      <w:r w:rsidRPr="002250F1">
        <w:rPr>
          <w:rFonts w:ascii="Times New Roman" w:hAnsi="Times New Roman" w:cs="Times New Roman"/>
          <w:color w:val="auto"/>
          <w:sz w:val="24"/>
          <w:szCs w:val="24"/>
          <w:lang w:val="lv-LV"/>
        </w:rPr>
        <w:t xml:space="preserve">Vārds, uzvārds: </w:t>
      </w:r>
      <w:r w:rsidRPr="002250F1">
        <w:rPr>
          <w:rFonts w:ascii="Times New Roman" w:hAnsi="Times New Roman" w:cs="Times New Roman"/>
          <w:color w:val="auto"/>
          <w:sz w:val="24"/>
          <w:szCs w:val="24"/>
          <w:u w:val="single"/>
          <w:lang w:val="lv-LV"/>
        </w:rPr>
        <w:tab/>
      </w:r>
      <w:r w:rsidRPr="002250F1">
        <w:rPr>
          <w:rFonts w:ascii="Times New Roman" w:hAnsi="Times New Roman" w:cs="Times New Roman"/>
          <w:color w:val="auto"/>
          <w:sz w:val="24"/>
          <w:szCs w:val="24"/>
          <w:u w:val="single"/>
          <w:lang w:val="lv-LV"/>
        </w:rPr>
        <w:tab/>
      </w:r>
      <w:r w:rsidRPr="002250F1">
        <w:rPr>
          <w:rFonts w:ascii="Times New Roman" w:hAnsi="Times New Roman" w:cs="Times New Roman"/>
          <w:color w:val="auto"/>
          <w:sz w:val="24"/>
          <w:szCs w:val="24"/>
          <w:u w:val="single"/>
          <w:lang w:val="lv-LV"/>
        </w:rPr>
        <w:tab/>
      </w:r>
      <w:r w:rsidRPr="002250F1">
        <w:rPr>
          <w:rFonts w:ascii="Times New Roman" w:hAnsi="Times New Roman" w:cs="Times New Roman"/>
          <w:color w:val="auto"/>
          <w:sz w:val="24"/>
          <w:szCs w:val="24"/>
          <w:u w:val="single"/>
          <w:lang w:val="lv-LV"/>
        </w:rPr>
        <w:tab/>
      </w:r>
      <w:r w:rsidRPr="002250F1">
        <w:rPr>
          <w:rFonts w:ascii="Times New Roman" w:hAnsi="Times New Roman" w:cs="Times New Roman"/>
          <w:color w:val="auto"/>
          <w:sz w:val="24"/>
          <w:szCs w:val="24"/>
          <w:u w:val="single"/>
          <w:lang w:val="lv-LV"/>
        </w:rPr>
        <w:tab/>
      </w:r>
    </w:p>
    <w:p w14:paraId="64E6B489" w14:textId="77777777" w:rsidR="00E53166" w:rsidRPr="002250F1" w:rsidRDefault="00E53166" w:rsidP="00E53166">
      <w:pPr>
        <w:spacing w:before="100" w:after="120" w:line="360" w:lineRule="auto"/>
        <w:ind w:right="284" w:firstLine="720"/>
        <w:jc w:val="both"/>
        <w:rPr>
          <w:sz w:val="24"/>
          <w:szCs w:val="24"/>
          <w:lang w:val="lv-LV"/>
        </w:rPr>
      </w:pPr>
      <w:r w:rsidRPr="002250F1">
        <w:rPr>
          <w:sz w:val="24"/>
          <w:szCs w:val="24"/>
          <w:lang w:val="lv-LV"/>
        </w:rPr>
        <w:t xml:space="preserve">Amats: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01A8E6A8" w14:textId="77777777" w:rsidR="00E53166" w:rsidRPr="002250F1" w:rsidRDefault="00E53166" w:rsidP="00E53166">
      <w:pPr>
        <w:spacing w:line="360" w:lineRule="auto"/>
        <w:ind w:right="282"/>
        <w:jc w:val="both"/>
        <w:rPr>
          <w:sz w:val="24"/>
          <w:szCs w:val="24"/>
          <w:lang w:val="lv-LV"/>
        </w:rPr>
      </w:pPr>
    </w:p>
    <w:p w14:paraId="47A56A50" w14:textId="14E07D9D" w:rsidR="00E53166" w:rsidRPr="002250F1" w:rsidRDefault="00E53166" w:rsidP="00E53166">
      <w:pPr>
        <w:spacing w:line="360" w:lineRule="auto"/>
        <w:ind w:right="282"/>
        <w:jc w:val="both"/>
        <w:rPr>
          <w:sz w:val="24"/>
          <w:szCs w:val="24"/>
          <w:lang w:val="lv-LV"/>
        </w:rPr>
      </w:pPr>
      <w:r w:rsidRPr="002250F1">
        <w:rPr>
          <w:sz w:val="24"/>
          <w:szCs w:val="24"/>
          <w:lang w:val="lv-LV"/>
        </w:rPr>
        <w:t>Pieteikums sastādīts un parakstīts 201</w:t>
      </w:r>
      <w:r w:rsidR="000500C5">
        <w:rPr>
          <w:sz w:val="24"/>
          <w:szCs w:val="24"/>
          <w:lang w:val="lv-LV"/>
        </w:rPr>
        <w:t>9</w:t>
      </w:r>
      <w:r w:rsidRPr="002250F1">
        <w:rPr>
          <w:sz w:val="24"/>
          <w:szCs w:val="24"/>
          <w:lang w:val="lv-LV"/>
        </w:rPr>
        <w:t xml:space="preserve">.gada </w:t>
      </w:r>
      <w:r w:rsidRPr="002250F1">
        <w:rPr>
          <w:sz w:val="24"/>
          <w:szCs w:val="24"/>
          <w:u w:val="single"/>
          <w:lang w:val="lv-LV"/>
        </w:rPr>
        <w:tab/>
      </w:r>
      <w:r w:rsidRPr="002250F1">
        <w:rPr>
          <w:sz w:val="24"/>
          <w:szCs w:val="24"/>
          <w:u w:val="single"/>
          <w:lang w:val="lv-LV"/>
        </w:rPr>
        <w:tab/>
      </w:r>
      <w:r w:rsidRPr="002250F1">
        <w:rPr>
          <w:sz w:val="24"/>
          <w:szCs w:val="24"/>
          <w:u w:val="single"/>
          <w:lang w:val="lv-LV"/>
        </w:rPr>
        <w:tab/>
      </w:r>
      <w:r w:rsidRPr="002250F1">
        <w:rPr>
          <w:sz w:val="24"/>
          <w:szCs w:val="24"/>
          <w:u w:val="single"/>
          <w:lang w:val="lv-LV"/>
        </w:rPr>
        <w:tab/>
      </w:r>
    </w:p>
    <w:p w14:paraId="2FEC4A25" w14:textId="77777777" w:rsidR="00E53166" w:rsidRPr="002250F1" w:rsidRDefault="00E53166" w:rsidP="00E53166">
      <w:pPr>
        <w:widowControl w:val="0"/>
        <w:ind w:left="6663" w:right="282"/>
        <w:jc w:val="both"/>
        <w:rPr>
          <w:sz w:val="24"/>
          <w:szCs w:val="24"/>
          <w:lang w:val="lv-LV"/>
        </w:rPr>
      </w:pPr>
      <w:r w:rsidRPr="002250F1">
        <w:rPr>
          <w:sz w:val="24"/>
          <w:szCs w:val="24"/>
          <w:lang w:val="lv-LV"/>
        </w:rPr>
        <w:lastRenderedPageBreak/>
        <w:t>z.v.</w:t>
      </w:r>
    </w:p>
    <w:p w14:paraId="16E52C89" w14:textId="77777777" w:rsidR="00E53166" w:rsidRPr="002250F1" w:rsidRDefault="00E53166" w:rsidP="00E53166">
      <w:pPr>
        <w:tabs>
          <w:tab w:val="left" w:pos="993"/>
        </w:tabs>
        <w:ind w:right="43"/>
        <w:jc w:val="both"/>
        <w:rPr>
          <w:sz w:val="24"/>
          <w:szCs w:val="24"/>
          <w:lang w:val="lv-LV"/>
        </w:rPr>
      </w:pPr>
      <w:r w:rsidRPr="002250F1">
        <w:rPr>
          <w:szCs w:val="24"/>
        </w:rPr>
        <w:br w:type="page"/>
      </w:r>
    </w:p>
    <w:p w14:paraId="70EA34FF" w14:textId="77777777" w:rsidR="00897420" w:rsidRPr="002250F1" w:rsidRDefault="00897420" w:rsidP="00897420">
      <w:pPr>
        <w:pStyle w:val="Heading2"/>
        <w:keepNext w:val="0"/>
        <w:widowControl w:val="0"/>
        <w:ind w:left="6237" w:right="140"/>
        <w:rPr>
          <w:rFonts w:ascii="Times New Roman" w:hAnsi="Times New Roman" w:cs="Times New Roman"/>
          <w:color w:val="auto"/>
          <w:sz w:val="20"/>
        </w:rPr>
      </w:pPr>
      <w:r w:rsidRPr="002250F1">
        <w:rPr>
          <w:rFonts w:ascii="Times New Roman" w:hAnsi="Times New Roman" w:cs="Times New Roman"/>
          <w:color w:val="auto"/>
          <w:sz w:val="20"/>
        </w:rPr>
        <w:lastRenderedPageBreak/>
        <w:t xml:space="preserve">Annex 1 </w:t>
      </w:r>
    </w:p>
    <w:p w14:paraId="64000170" w14:textId="77777777" w:rsidR="00897420" w:rsidRPr="002250F1" w:rsidRDefault="00897420" w:rsidP="00897420">
      <w:pPr>
        <w:pStyle w:val="Heading2"/>
        <w:keepNext w:val="0"/>
        <w:widowControl w:val="0"/>
        <w:ind w:left="6237" w:right="140"/>
        <w:rPr>
          <w:rFonts w:ascii="Times New Roman" w:hAnsi="Times New Roman" w:cs="Times New Roman"/>
          <w:color w:val="auto"/>
          <w:sz w:val="20"/>
        </w:rPr>
      </w:pPr>
      <w:r w:rsidRPr="002250F1">
        <w:rPr>
          <w:rFonts w:ascii="Times New Roman" w:hAnsi="Times New Roman" w:cs="Times New Roman"/>
          <w:color w:val="auto"/>
          <w:sz w:val="20"/>
        </w:rPr>
        <w:t xml:space="preserve">to Regulations of Procedure, </w:t>
      </w:r>
    </w:p>
    <w:p w14:paraId="1FE521C0" w14:textId="75566ABF" w:rsidR="00897420" w:rsidRPr="002250F1" w:rsidRDefault="00897420" w:rsidP="00593710">
      <w:pPr>
        <w:pStyle w:val="Heading2"/>
        <w:keepNext w:val="0"/>
        <w:widowControl w:val="0"/>
        <w:ind w:left="6237" w:right="140"/>
        <w:rPr>
          <w:lang w:val="lv-LV"/>
        </w:rPr>
      </w:pPr>
      <w:r w:rsidRPr="002250F1">
        <w:rPr>
          <w:rFonts w:ascii="Times New Roman" w:hAnsi="Times New Roman" w:cs="Times New Roman"/>
          <w:color w:val="auto"/>
          <w:sz w:val="20"/>
        </w:rPr>
        <w:t>ID No. VAMOIC 201</w:t>
      </w:r>
      <w:r w:rsidR="00E13FD9" w:rsidRPr="002250F1">
        <w:rPr>
          <w:rFonts w:ascii="Times New Roman" w:hAnsi="Times New Roman" w:cs="Times New Roman"/>
          <w:color w:val="auto"/>
          <w:sz w:val="20"/>
        </w:rPr>
        <w:t>8/</w:t>
      </w:r>
      <w:r w:rsidR="000500C5">
        <w:rPr>
          <w:rFonts w:ascii="Times New Roman" w:hAnsi="Times New Roman" w:cs="Times New Roman"/>
          <w:color w:val="auto"/>
          <w:sz w:val="20"/>
        </w:rPr>
        <w:t>19</w:t>
      </w:r>
      <w:r w:rsidR="00681996">
        <w:rPr>
          <w:rFonts w:ascii="Times New Roman" w:hAnsi="Times New Roman" w:cs="Times New Roman"/>
          <w:color w:val="auto"/>
          <w:sz w:val="20"/>
        </w:rPr>
        <w:t>9</w:t>
      </w:r>
    </w:p>
    <w:p w14:paraId="344C8536" w14:textId="77777777" w:rsidR="00897420" w:rsidRPr="002250F1" w:rsidRDefault="00897420" w:rsidP="00897420">
      <w:pPr>
        <w:spacing w:line="360" w:lineRule="auto"/>
        <w:ind w:right="29"/>
        <w:jc w:val="center"/>
        <w:outlineLvl w:val="0"/>
        <w:rPr>
          <w:b/>
          <w:spacing w:val="56"/>
          <w:sz w:val="24"/>
          <w:szCs w:val="24"/>
        </w:rPr>
      </w:pPr>
      <w:r w:rsidRPr="002250F1">
        <w:rPr>
          <w:b/>
          <w:spacing w:val="56"/>
          <w:sz w:val="24"/>
          <w:szCs w:val="24"/>
        </w:rPr>
        <w:t>APPLICATION FOR PARTICIPATION IN NEGOTIATED PROCEDURE</w:t>
      </w:r>
    </w:p>
    <w:p w14:paraId="769F46E0" w14:textId="77777777" w:rsidR="00897420" w:rsidRPr="002250F1" w:rsidRDefault="00897420" w:rsidP="00897420">
      <w:pPr>
        <w:ind w:right="29"/>
        <w:jc w:val="center"/>
        <w:outlineLvl w:val="0"/>
        <w:rPr>
          <w:b/>
          <w:spacing w:val="56"/>
          <w:sz w:val="24"/>
          <w:szCs w:val="24"/>
        </w:rPr>
      </w:pPr>
    </w:p>
    <w:p w14:paraId="576EEC8B" w14:textId="6CA3F1D7" w:rsidR="00897420" w:rsidRPr="002250F1" w:rsidRDefault="00897420" w:rsidP="00897420">
      <w:pPr>
        <w:ind w:right="29"/>
        <w:jc w:val="both"/>
        <w:rPr>
          <w:i/>
          <w:sz w:val="22"/>
          <w:szCs w:val="22"/>
        </w:rPr>
      </w:pPr>
      <w:r w:rsidRPr="002250F1">
        <w:rPr>
          <w:b/>
          <w:i/>
          <w:sz w:val="22"/>
          <w:szCs w:val="22"/>
        </w:rPr>
        <w:t xml:space="preserve">Note! </w:t>
      </w:r>
      <w:r w:rsidRPr="002250F1">
        <w:rPr>
          <w:i/>
          <w:sz w:val="22"/>
          <w:szCs w:val="22"/>
        </w:rPr>
        <w:t xml:space="preserve">Candidate for </w:t>
      </w:r>
      <w:r w:rsidR="00D33534" w:rsidRPr="002250F1">
        <w:rPr>
          <w:i/>
          <w:sz w:val="22"/>
          <w:szCs w:val="22"/>
        </w:rPr>
        <w:t>N</w:t>
      </w:r>
      <w:r w:rsidRPr="002250F1">
        <w:rPr>
          <w:i/>
          <w:sz w:val="22"/>
          <w:szCs w:val="22"/>
        </w:rPr>
        <w:t xml:space="preserve">egotiated </w:t>
      </w:r>
      <w:r w:rsidR="00D33534" w:rsidRPr="002250F1">
        <w:rPr>
          <w:i/>
          <w:sz w:val="22"/>
          <w:szCs w:val="22"/>
        </w:rPr>
        <w:t>P</w:t>
      </w:r>
      <w:r w:rsidRPr="002250F1">
        <w:rPr>
          <w:i/>
          <w:sz w:val="22"/>
          <w:szCs w:val="22"/>
        </w:rPr>
        <w:t>rocedure shall fill out the empty fields on this form.</w:t>
      </w:r>
    </w:p>
    <w:p w14:paraId="5575835C" w14:textId="77777777" w:rsidR="00897420" w:rsidRPr="002250F1" w:rsidRDefault="00897420" w:rsidP="00897420">
      <w:pPr>
        <w:ind w:right="29"/>
        <w:jc w:val="both"/>
        <w:rPr>
          <w:sz w:val="24"/>
          <w:szCs w:val="24"/>
        </w:rPr>
      </w:pPr>
    </w:p>
    <w:p w14:paraId="183D4BB9" w14:textId="06601577" w:rsidR="00897420" w:rsidRPr="002250F1" w:rsidRDefault="00897420" w:rsidP="00897420">
      <w:pPr>
        <w:tabs>
          <w:tab w:val="left" w:pos="2552"/>
        </w:tabs>
        <w:spacing w:after="120"/>
        <w:ind w:left="2552" w:right="28" w:hanging="2552"/>
        <w:rPr>
          <w:color w:val="800080"/>
          <w:sz w:val="24"/>
          <w:szCs w:val="24"/>
        </w:rPr>
      </w:pPr>
      <w:r w:rsidRPr="002250F1">
        <w:rPr>
          <w:sz w:val="24"/>
          <w:szCs w:val="24"/>
        </w:rPr>
        <w:t>Procurement:</w:t>
      </w:r>
      <w:r w:rsidRPr="002250F1">
        <w:rPr>
          <w:sz w:val="24"/>
          <w:szCs w:val="24"/>
        </w:rPr>
        <w:tab/>
      </w:r>
      <w:r w:rsidRPr="0030697B">
        <w:rPr>
          <w:b/>
          <w:sz w:val="24"/>
          <w:szCs w:val="24"/>
        </w:rPr>
        <w:t>“</w:t>
      </w:r>
      <w:r w:rsidR="00E2181D" w:rsidRPr="00CD7BC3">
        <w:rPr>
          <w:b/>
          <w:sz w:val="24"/>
          <w:szCs w:val="24"/>
        </w:rPr>
        <w:t>The weapon thermal sight attachment system procurement</w:t>
      </w:r>
      <w:r w:rsidRPr="0030697B">
        <w:rPr>
          <w:b/>
          <w:sz w:val="24"/>
          <w:szCs w:val="24"/>
        </w:rPr>
        <w:t>”</w:t>
      </w:r>
      <w:r w:rsidRPr="00CD7BC3">
        <w:rPr>
          <w:b/>
          <w:sz w:val="24"/>
          <w:szCs w:val="24"/>
        </w:rPr>
        <w:t xml:space="preserve"> </w:t>
      </w:r>
    </w:p>
    <w:p w14:paraId="028EAFE2" w14:textId="29C0D1FC" w:rsidR="00897420" w:rsidRPr="002250F1" w:rsidRDefault="00897420" w:rsidP="00897420">
      <w:pPr>
        <w:spacing w:after="120"/>
        <w:ind w:left="2552" w:right="28" w:hanging="2552"/>
        <w:rPr>
          <w:i/>
          <w:color w:val="800080"/>
          <w:sz w:val="24"/>
          <w:szCs w:val="24"/>
        </w:rPr>
      </w:pPr>
      <w:r w:rsidRPr="002250F1">
        <w:rPr>
          <w:sz w:val="24"/>
          <w:szCs w:val="24"/>
        </w:rPr>
        <w:t>Identification No.:</w:t>
      </w:r>
      <w:r w:rsidRPr="002250F1">
        <w:rPr>
          <w:i/>
          <w:color w:val="800080"/>
          <w:sz w:val="24"/>
          <w:szCs w:val="24"/>
        </w:rPr>
        <w:tab/>
      </w:r>
      <w:r w:rsidRPr="002250F1">
        <w:rPr>
          <w:b/>
          <w:sz w:val="24"/>
          <w:szCs w:val="24"/>
        </w:rPr>
        <w:t>VAMOIC 201</w:t>
      </w:r>
      <w:r w:rsidR="00E13FD9" w:rsidRPr="002250F1">
        <w:rPr>
          <w:b/>
          <w:sz w:val="24"/>
          <w:szCs w:val="24"/>
        </w:rPr>
        <w:t>8</w:t>
      </w:r>
      <w:r w:rsidRPr="002250F1">
        <w:rPr>
          <w:b/>
          <w:sz w:val="24"/>
          <w:szCs w:val="24"/>
        </w:rPr>
        <w:t>/</w:t>
      </w:r>
      <w:r w:rsidR="00480DB1" w:rsidRPr="002250F1">
        <w:rPr>
          <w:b/>
          <w:sz w:val="24"/>
          <w:szCs w:val="24"/>
        </w:rPr>
        <w:t>1</w:t>
      </w:r>
      <w:r w:rsidR="000500C5">
        <w:rPr>
          <w:b/>
          <w:sz w:val="24"/>
          <w:szCs w:val="24"/>
        </w:rPr>
        <w:t>9</w:t>
      </w:r>
      <w:r w:rsidR="00681996">
        <w:rPr>
          <w:b/>
          <w:sz w:val="24"/>
          <w:szCs w:val="24"/>
        </w:rPr>
        <w:t>9</w:t>
      </w:r>
    </w:p>
    <w:p w14:paraId="36FE2301" w14:textId="77777777" w:rsidR="00897420" w:rsidRPr="002250F1" w:rsidRDefault="00897420" w:rsidP="00897420">
      <w:pPr>
        <w:ind w:left="2552" w:hanging="2520"/>
        <w:rPr>
          <w:sz w:val="24"/>
          <w:szCs w:val="24"/>
        </w:rPr>
      </w:pPr>
      <w:r w:rsidRPr="002250F1">
        <w:rPr>
          <w:sz w:val="24"/>
          <w:szCs w:val="24"/>
        </w:rPr>
        <w:t>Attention:</w:t>
      </w:r>
      <w:r w:rsidRPr="002250F1">
        <w:rPr>
          <w:sz w:val="24"/>
          <w:szCs w:val="24"/>
        </w:rPr>
        <w:tab/>
        <w:t>State Centre for Defence Military Sites and Procurement</w:t>
      </w:r>
    </w:p>
    <w:p w14:paraId="4E91B628" w14:textId="77777777" w:rsidR="00897420" w:rsidRPr="002250F1" w:rsidRDefault="00897420" w:rsidP="00897420">
      <w:pPr>
        <w:ind w:left="2552"/>
        <w:rPr>
          <w:sz w:val="24"/>
          <w:szCs w:val="24"/>
        </w:rPr>
      </w:pPr>
      <w:proofErr w:type="spellStart"/>
      <w:r w:rsidRPr="002250F1">
        <w:rPr>
          <w:sz w:val="24"/>
          <w:szCs w:val="24"/>
        </w:rPr>
        <w:t>Ernestines</w:t>
      </w:r>
      <w:proofErr w:type="spellEnd"/>
      <w:r w:rsidRPr="002250F1">
        <w:rPr>
          <w:sz w:val="24"/>
          <w:szCs w:val="24"/>
        </w:rPr>
        <w:t xml:space="preserve"> str. 34</w:t>
      </w:r>
    </w:p>
    <w:p w14:paraId="4705F060" w14:textId="77777777" w:rsidR="00897420" w:rsidRPr="002250F1" w:rsidRDefault="00897420" w:rsidP="00897420">
      <w:pPr>
        <w:ind w:left="2552"/>
        <w:rPr>
          <w:sz w:val="24"/>
          <w:szCs w:val="24"/>
        </w:rPr>
      </w:pPr>
      <w:r w:rsidRPr="002250F1">
        <w:rPr>
          <w:sz w:val="24"/>
          <w:szCs w:val="24"/>
        </w:rPr>
        <w:t>Riga, LV- 1046, Latvia</w:t>
      </w:r>
    </w:p>
    <w:p w14:paraId="49E37688" w14:textId="77777777" w:rsidR="00897420" w:rsidRPr="002250F1" w:rsidRDefault="00897420" w:rsidP="00897420">
      <w:pPr>
        <w:spacing w:line="360" w:lineRule="auto"/>
        <w:ind w:right="29"/>
        <w:rPr>
          <w:sz w:val="24"/>
          <w:szCs w:val="24"/>
        </w:rPr>
      </w:pPr>
    </w:p>
    <w:p w14:paraId="36470936" w14:textId="77777777" w:rsidR="00897420" w:rsidRPr="002250F1" w:rsidRDefault="00897420" w:rsidP="00897420">
      <w:pPr>
        <w:spacing w:after="120" w:line="360" w:lineRule="auto"/>
        <w:ind w:right="28"/>
        <w:rPr>
          <w:i/>
          <w:sz w:val="24"/>
          <w:szCs w:val="24"/>
        </w:rPr>
      </w:pPr>
      <w:r w:rsidRPr="002250F1">
        <w:rPr>
          <w:i/>
          <w:sz w:val="24"/>
          <w:szCs w:val="24"/>
        </w:rPr>
        <w:t>Honourable Committee,</w:t>
      </w:r>
    </w:p>
    <w:p w14:paraId="6B89BA1D" w14:textId="0C86133A" w:rsidR="00E13FD9" w:rsidRDefault="00E13FD9" w:rsidP="00E13FD9">
      <w:pPr>
        <w:numPr>
          <w:ilvl w:val="0"/>
          <w:numId w:val="6"/>
        </w:numPr>
        <w:tabs>
          <w:tab w:val="clear" w:pos="720"/>
          <w:tab w:val="num" w:pos="426"/>
        </w:tabs>
        <w:spacing w:after="120"/>
        <w:ind w:left="425" w:right="28" w:hanging="425"/>
        <w:jc w:val="both"/>
        <w:rPr>
          <w:sz w:val="24"/>
          <w:szCs w:val="24"/>
        </w:rPr>
      </w:pPr>
      <w:r w:rsidRPr="002250F1">
        <w:rPr>
          <w:sz w:val="24"/>
          <w:szCs w:val="24"/>
        </w:rPr>
        <w:t>According to the terms of the Negotiated Procedure, we</w:t>
      </w:r>
      <w:r w:rsidR="000E23E0" w:rsidRPr="002250F1">
        <w:rPr>
          <w:sz w:val="24"/>
          <w:szCs w:val="24"/>
        </w:rPr>
        <w:t xml:space="preserve"> _______________________</w:t>
      </w:r>
      <w:r w:rsidRPr="002250F1">
        <w:rPr>
          <w:sz w:val="24"/>
          <w:szCs w:val="24"/>
        </w:rPr>
        <w:t xml:space="preserve">___, the undersigned, confirm that we agree to the terms and conditions of the Procedure and </w:t>
      </w:r>
      <w:r w:rsidRPr="002250F1">
        <w:rPr>
          <w:b/>
          <w:sz w:val="24"/>
          <w:szCs w:val="24"/>
        </w:rPr>
        <w:t>we express our wish to participate in the Negotiated Procedure</w:t>
      </w:r>
      <w:r w:rsidRPr="002250F1">
        <w:rPr>
          <w:sz w:val="24"/>
          <w:szCs w:val="24"/>
        </w:rPr>
        <w:t xml:space="preserve"> </w:t>
      </w:r>
      <w:r w:rsidRPr="0030697B">
        <w:rPr>
          <w:sz w:val="24"/>
          <w:szCs w:val="24"/>
        </w:rPr>
        <w:t>“</w:t>
      </w:r>
      <w:r w:rsidR="00E2181D" w:rsidRPr="00CD7BC3">
        <w:rPr>
          <w:sz w:val="24"/>
          <w:szCs w:val="24"/>
        </w:rPr>
        <w:t>The weapon thermal sight attachment system procurement</w:t>
      </w:r>
      <w:r w:rsidRPr="0030697B">
        <w:rPr>
          <w:sz w:val="24"/>
          <w:szCs w:val="24"/>
        </w:rPr>
        <w:t>”</w:t>
      </w:r>
      <w:r w:rsidRPr="002250F1">
        <w:rPr>
          <w:sz w:val="24"/>
          <w:szCs w:val="24"/>
        </w:rPr>
        <w:t>, identification No. VAMOIC 201</w:t>
      </w:r>
      <w:r w:rsidR="00265FFC" w:rsidRPr="002250F1">
        <w:rPr>
          <w:sz w:val="24"/>
          <w:szCs w:val="24"/>
        </w:rPr>
        <w:t>8</w:t>
      </w:r>
      <w:r w:rsidRPr="002250F1">
        <w:rPr>
          <w:sz w:val="24"/>
          <w:szCs w:val="24"/>
        </w:rPr>
        <w:t>/</w:t>
      </w:r>
      <w:r w:rsidR="00480DB1" w:rsidRPr="002250F1">
        <w:rPr>
          <w:sz w:val="24"/>
          <w:szCs w:val="24"/>
        </w:rPr>
        <w:t>1</w:t>
      </w:r>
      <w:r w:rsidR="000500C5">
        <w:rPr>
          <w:sz w:val="24"/>
          <w:szCs w:val="24"/>
        </w:rPr>
        <w:t>9</w:t>
      </w:r>
      <w:r w:rsidR="00681996">
        <w:rPr>
          <w:sz w:val="24"/>
          <w:szCs w:val="24"/>
        </w:rPr>
        <w:t>9</w:t>
      </w:r>
      <w:r w:rsidR="00265FFC" w:rsidRPr="002250F1">
        <w:rPr>
          <w:sz w:val="24"/>
          <w:szCs w:val="24"/>
        </w:rPr>
        <w:t>.</w:t>
      </w:r>
    </w:p>
    <w:p w14:paraId="3097F178" w14:textId="77777777" w:rsidR="00F36522" w:rsidRPr="002250F1" w:rsidRDefault="00F36522" w:rsidP="00F36522">
      <w:pPr>
        <w:spacing w:after="120"/>
        <w:ind w:left="425" w:right="28"/>
        <w:jc w:val="both"/>
        <w:rPr>
          <w:sz w:val="24"/>
          <w:szCs w:val="24"/>
        </w:rPr>
      </w:pPr>
    </w:p>
    <w:p w14:paraId="536F5DBC" w14:textId="77777777" w:rsidR="00897420" w:rsidRPr="002250F1" w:rsidRDefault="00897420" w:rsidP="00DA70A1">
      <w:pPr>
        <w:numPr>
          <w:ilvl w:val="0"/>
          <w:numId w:val="7"/>
        </w:numPr>
        <w:ind w:right="29"/>
        <w:jc w:val="both"/>
        <w:rPr>
          <w:sz w:val="24"/>
          <w:szCs w:val="24"/>
        </w:rPr>
      </w:pPr>
      <w:r w:rsidRPr="002250F1">
        <w:rPr>
          <w:sz w:val="24"/>
          <w:szCs w:val="24"/>
        </w:rPr>
        <w:t>If the Candidate is a Group of suppliers:</w:t>
      </w:r>
    </w:p>
    <w:p w14:paraId="726BE670" w14:textId="77777777" w:rsidR="00897420" w:rsidRPr="002250F1" w:rsidRDefault="00897420" w:rsidP="00DA70A1">
      <w:pPr>
        <w:numPr>
          <w:ilvl w:val="1"/>
          <w:numId w:val="7"/>
        </w:numPr>
        <w:ind w:left="777" w:right="28" w:hanging="357"/>
        <w:jc w:val="both"/>
        <w:rPr>
          <w:sz w:val="24"/>
          <w:szCs w:val="24"/>
        </w:rPr>
      </w:pPr>
      <w:r w:rsidRPr="002250F1">
        <w:rPr>
          <w:sz w:val="24"/>
          <w:szCs w:val="24"/>
        </w:rPr>
        <w:t xml:space="preserve">persons who form the Group of suppliers (name, registration No., legal address):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t xml:space="preserve">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rPr>
        <w:t>.</w:t>
      </w:r>
    </w:p>
    <w:p w14:paraId="30743B2B" w14:textId="77777777" w:rsidR="00897420" w:rsidRPr="002250F1" w:rsidRDefault="00897420" w:rsidP="00DA70A1">
      <w:pPr>
        <w:numPr>
          <w:ilvl w:val="1"/>
          <w:numId w:val="7"/>
        </w:numPr>
        <w:ind w:right="29"/>
        <w:jc w:val="both"/>
        <w:rPr>
          <w:sz w:val="24"/>
          <w:szCs w:val="24"/>
          <w:u w:val="single"/>
        </w:rPr>
      </w:pPr>
      <w:r w:rsidRPr="002250F1">
        <w:rPr>
          <w:sz w:val="24"/>
          <w:szCs w:val="24"/>
        </w:rPr>
        <w:t>extent of responsibility of each person:</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i/>
          <w:color w:val="800080"/>
          <w:sz w:val="24"/>
          <w:szCs w:val="24"/>
          <w:u w:val="single"/>
        </w:rPr>
        <w:tab/>
      </w:r>
      <w:r w:rsidRPr="002250F1">
        <w:rPr>
          <w:i/>
          <w:color w:val="800080"/>
          <w:sz w:val="24"/>
          <w:szCs w:val="24"/>
          <w:u w:val="single"/>
        </w:rPr>
        <w:tab/>
      </w:r>
      <w:r w:rsidRPr="002250F1">
        <w:rPr>
          <w:i/>
          <w:color w:val="800080"/>
          <w:sz w:val="24"/>
          <w:szCs w:val="24"/>
          <w:u w:val="single"/>
        </w:rPr>
        <w:tab/>
      </w:r>
      <w:r w:rsidRPr="002250F1">
        <w:rPr>
          <w:i/>
          <w:sz w:val="24"/>
          <w:szCs w:val="24"/>
          <w:u w:val="single"/>
        </w:rPr>
        <w:tab/>
      </w:r>
      <w:r w:rsidRPr="002250F1">
        <w:rPr>
          <w:sz w:val="24"/>
          <w:szCs w:val="24"/>
        </w:rPr>
        <w:t>.</w:t>
      </w:r>
    </w:p>
    <w:p w14:paraId="760EAA6C" w14:textId="77777777" w:rsidR="00897420" w:rsidRPr="002250F1" w:rsidRDefault="00897420" w:rsidP="00DA70A1">
      <w:pPr>
        <w:numPr>
          <w:ilvl w:val="0"/>
          <w:numId w:val="7"/>
        </w:numPr>
        <w:ind w:right="29"/>
        <w:jc w:val="both"/>
        <w:rPr>
          <w:sz w:val="24"/>
          <w:szCs w:val="24"/>
        </w:rPr>
      </w:pPr>
      <w:r w:rsidRPr="002250F1">
        <w:rPr>
          <w:sz w:val="24"/>
          <w:szCs w:val="24"/>
        </w:rPr>
        <w:t>If the Candidate has attracted subcontractors (persons to whom resources it refers to):</w:t>
      </w:r>
    </w:p>
    <w:p w14:paraId="2BACEE37" w14:textId="77777777" w:rsidR="00897420" w:rsidRPr="002250F1" w:rsidRDefault="00897420" w:rsidP="00DA70A1">
      <w:pPr>
        <w:numPr>
          <w:ilvl w:val="1"/>
          <w:numId w:val="7"/>
        </w:numPr>
        <w:ind w:left="777" w:right="28" w:hanging="357"/>
        <w:jc w:val="both"/>
        <w:rPr>
          <w:sz w:val="24"/>
          <w:szCs w:val="24"/>
          <w:u w:val="single"/>
        </w:rPr>
      </w:pPr>
      <w:r w:rsidRPr="002250F1">
        <w:rPr>
          <w:sz w:val="24"/>
          <w:szCs w:val="24"/>
        </w:rPr>
        <w:t xml:space="preserve"> Name, registration number and legal address of subcontractor: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t xml:space="preserve">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rPr>
        <w:t>.</w:t>
      </w:r>
    </w:p>
    <w:p w14:paraId="243B8CEC" w14:textId="77777777" w:rsidR="00897420" w:rsidRPr="002250F1" w:rsidRDefault="00897420" w:rsidP="00DA70A1">
      <w:pPr>
        <w:numPr>
          <w:ilvl w:val="1"/>
          <w:numId w:val="7"/>
        </w:numPr>
        <w:ind w:left="777" w:right="28" w:hanging="357"/>
        <w:jc w:val="both"/>
        <w:rPr>
          <w:sz w:val="24"/>
          <w:szCs w:val="24"/>
          <w:u w:val="single"/>
        </w:rPr>
      </w:pPr>
      <w:r w:rsidRPr="002250F1">
        <w:rPr>
          <w:sz w:val="24"/>
          <w:szCs w:val="24"/>
        </w:rPr>
        <w:t xml:space="preserve"> Tasks delegated to the subcontractor within the framework of the Contract:</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i/>
          <w:color w:val="800080"/>
          <w:sz w:val="24"/>
          <w:szCs w:val="24"/>
          <w:u w:val="single"/>
        </w:rPr>
        <w:tab/>
      </w:r>
      <w:r w:rsidRPr="002250F1">
        <w:rPr>
          <w:i/>
          <w:color w:val="800080"/>
          <w:sz w:val="24"/>
          <w:szCs w:val="24"/>
          <w:u w:val="single"/>
        </w:rPr>
        <w:tab/>
      </w:r>
      <w:r w:rsidRPr="002250F1">
        <w:rPr>
          <w:i/>
          <w:color w:val="800080"/>
          <w:sz w:val="24"/>
          <w:szCs w:val="24"/>
          <w:u w:val="single"/>
        </w:rPr>
        <w:tab/>
      </w:r>
      <w:r w:rsidRPr="002250F1">
        <w:rPr>
          <w:i/>
          <w:sz w:val="24"/>
          <w:szCs w:val="24"/>
          <w:u w:val="single"/>
        </w:rPr>
        <w:tab/>
      </w:r>
      <w:r w:rsidRPr="002250F1">
        <w:rPr>
          <w:sz w:val="24"/>
          <w:szCs w:val="24"/>
        </w:rPr>
        <w:t>.</w:t>
      </w:r>
    </w:p>
    <w:p w14:paraId="4065CC2D" w14:textId="7109C547" w:rsidR="006215F1" w:rsidRPr="002250F1" w:rsidRDefault="00844528" w:rsidP="00DA70A1">
      <w:pPr>
        <w:numPr>
          <w:ilvl w:val="0"/>
          <w:numId w:val="7"/>
        </w:numPr>
        <w:spacing w:after="120"/>
        <w:ind w:left="357" w:right="28" w:hanging="357"/>
        <w:jc w:val="both"/>
        <w:rPr>
          <w:sz w:val="24"/>
          <w:szCs w:val="24"/>
        </w:rPr>
      </w:pPr>
      <w:r w:rsidRPr="002250F1">
        <w:rPr>
          <w:sz w:val="24"/>
          <w:szCs w:val="24"/>
        </w:rPr>
        <w:t xml:space="preserve">By submitting this Application Candidate taking into account </w:t>
      </w:r>
      <w:r w:rsidRPr="002250F1">
        <w:rPr>
          <w:i/>
          <w:sz w:val="24"/>
          <w:szCs w:val="24"/>
        </w:rPr>
        <w:t xml:space="preserve">Regulation (EU) 2016679 of the European Parliament and of the Council of 27 April 2016 </w:t>
      </w:r>
      <w:r w:rsidRPr="002250F1">
        <w:rPr>
          <w:i/>
          <w:color w:val="000000"/>
          <w:sz w:val="24"/>
          <w:szCs w:val="24"/>
        </w:rPr>
        <w:t>on the protection of natural persons with regard to the processing of personal data and</w:t>
      </w:r>
      <w:r w:rsidRPr="002250F1">
        <w:rPr>
          <w:i/>
          <w:sz w:val="24"/>
          <w:szCs w:val="24"/>
        </w:rPr>
        <w:t xml:space="preserve"> </w:t>
      </w:r>
      <w:r w:rsidRPr="002250F1">
        <w:rPr>
          <w:i/>
          <w:color w:val="000000"/>
          <w:sz w:val="24"/>
          <w:szCs w:val="24"/>
        </w:rPr>
        <w:t>on the free movement of such data, and repealing Directive 95/46/EC</w:t>
      </w:r>
      <w:r w:rsidRPr="002250F1">
        <w:rPr>
          <w:sz w:val="24"/>
          <w:szCs w:val="24"/>
        </w:rPr>
        <w:t xml:space="preserve">, certifies that all in the Application indicated and Contract-related persons, employees, liaison persons, etc. of the Candidate, members of the Candidate's association and </w:t>
      </w:r>
      <w:r w:rsidRPr="002250F1">
        <w:rPr>
          <w:sz w:val="24"/>
          <w:szCs w:val="24"/>
        </w:rPr>
        <w:lastRenderedPageBreak/>
        <w:t>subcontractors (if such are attracted), agree to the processing of the personal data in the procurement procedure and in the execution of the Contract.</w:t>
      </w:r>
    </w:p>
    <w:p w14:paraId="1B9A0484" w14:textId="6881BB57" w:rsidR="00897420" w:rsidRPr="002250F1" w:rsidRDefault="00897420" w:rsidP="00DA70A1">
      <w:pPr>
        <w:numPr>
          <w:ilvl w:val="0"/>
          <w:numId w:val="7"/>
        </w:numPr>
        <w:spacing w:after="120"/>
        <w:ind w:left="357" w:right="28" w:hanging="357"/>
        <w:jc w:val="both"/>
        <w:rPr>
          <w:sz w:val="24"/>
          <w:szCs w:val="24"/>
        </w:rPr>
      </w:pPr>
      <w:r w:rsidRPr="002250F1">
        <w:rPr>
          <w:sz w:val="24"/>
          <w:szCs w:val="24"/>
        </w:rPr>
        <w:t xml:space="preserve">We certify that all the documents attached comprise our </w:t>
      </w:r>
      <w:r w:rsidR="00D33534" w:rsidRPr="002250F1">
        <w:rPr>
          <w:sz w:val="24"/>
          <w:szCs w:val="24"/>
        </w:rPr>
        <w:t>A</w:t>
      </w:r>
      <w:r w:rsidRPr="002250F1">
        <w:rPr>
          <w:sz w:val="24"/>
          <w:szCs w:val="24"/>
        </w:rPr>
        <w:t>pplication.</w:t>
      </w:r>
    </w:p>
    <w:p w14:paraId="7EABFA11" w14:textId="77777777" w:rsidR="00897420" w:rsidRPr="002250F1" w:rsidRDefault="00897420" w:rsidP="00DA70A1">
      <w:pPr>
        <w:pStyle w:val="BodyTextIndent2"/>
        <w:numPr>
          <w:ilvl w:val="0"/>
          <w:numId w:val="7"/>
        </w:numPr>
        <w:spacing w:after="60"/>
        <w:ind w:right="284"/>
        <w:rPr>
          <w:lang w:val="lv-LV"/>
        </w:rPr>
      </w:pPr>
      <w:r w:rsidRPr="002250F1">
        <w:rPr>
          <w:lang w:val="en-GB"/>
        </w:rPr>
        <w:t>Candidate has the real property in following municipalities of Latvia ____________ (</w:t>
      </w:r>
      <w:r w:rsidRPr="002250F1">
        <w:rPr>
          <w:i/>
          <w:sz w:val="22"/>
          <w:szCs w:val="22"/>
          <w:lang w:val="en-GB"/>
        </w:rPr>
        <w:t>specify municipalities</w:t>
      </w:r>
      <w:r w:rsidRPr="002250F1">
        <w:rPr>
          <w:lang w:val="en-GB"/>
        </w:rPr>
        <w:t>)</w:t>
      </w:r>
      <w:r w:rsidRPr="002250F1">
        <w:rPr>
          <w:lang w:val="lv-LV"/>
        </w:rPr>
        <w:t>.</w:t>
      </w:r>
    </w:p>
    <w:p w14:paraId="1307AA9D" w14:textId="6EC06835" w:rsidR="003C2694" w:rsidRPr="002250F1" w:rsidRDefault="003C2694" w:rsidP="00DA70A1">
      <w:pPr>
        <w:pStyle w:val="BodyTextIndent2"/>
        <w:numPr>
          <w:ilvl w:val="0"/>
          <w:numId w:val="7"/>
        </w:numPr>
        <w:spacing w:after="60"/>
        <w:ind w:right="284"/>
        <w:rPr>
          <w:lang w:val="lv-LV"/>
        </w:rPr>
      </w:pPr>
      <w:proofErr w:type="spellStart"/>
      <w:r w:rsidRPr="002250F1">
        <w:rPr>
          <w:szCs w:val="24"/>
          <w:lang w:val="lv-LV"/>
        </w:rPr>
        <w:t>Candidate</w:t>
      </w:r>
      <w:proofErr w:type="spellEnd"/>
      <w:r w:rsidRPr="002250F1">
        <w:rPr>
          <w:szCs w:val="24"/>
        </w:rPr>
        <w:t xml:space="preserve"> </w:t>
      </w:r>
      <w:proofErr w:type="spellStart"/>
      <w:r w:rsidRPr="002250F1">
        <w:rPr>
          <w:szCs w:val="24"/>
        </w:rPr>
        <w:t>is</w:t>
      </w:r>
      <w:proofErr w:type="spellEnd"/>
      <w:r w:rsidRPr="002250F1">
        <w:rPr>
          <w:szCs w:val="24"/>
        </w:rPr>
        <w:t xml:space="preserve"> </w:t>
      </w:r>
      <w:proofErr w:type="spellStart"/>
      <w:r w:rsidRPr="002250F1">
        <w:rPr>
          <w:szCs w:val="24"/>
        </w:rPr>
        <w:t>taxpayer</w:t>
      </w:r>
      <w:proofErr w:type="spellEnd"/>
      <w:r w:rsidRPr="002250F1">
        <w:rPr>
          <w:szCs w:val="24"/>
        </w:rPr>
        <w:t xml:space="preserve"> </w:t>
      </w:r>
      <w:proofErr w:type="spellStart"/>
      <w:r w:rsidRPr="002250F1">
        <w:rPr>
          <w:szCs w:val="24"/>
        </w:rPr>
        <w:t>in</w:t>
      </w:r>
      <w:proofErr w:type="spellEnd"/>
      <w:r w:rsidRPr="002250F1">
        <w:rPr>
          <w:szCs w:val="24"/>
        </w:rPr>
        <w:t xml:space="preserve"> </w:t>
      </w:r>
      <w:proofErr w:type="spellStart"/>
      <w:r w:rsidRPr="002250F1">
        <w:rPr>
          <w:szCs w:val="24"/>
        </w:rPr>
        <w:t>Latvia</w:t>
      </w:r>
      <w:proofErr w:type="spellEnd"/>
      <w:r w:rsidRPr="002250F1">
        <w:rPr>
          <w:szCs w:val="24"/>
        </w:rPr>
        <w:t xml:space="preserve"> YES/NO </w:t>
      </w:r>
      <w:r w:rsidRPr="002250F1">
        <w:rPr>
          <w:i/>
          <w:szCs w:val="24"/>
          <w:lang w:val="en-GB"/>
        </w:rPr>
        <w:t>(</w:t>
      </w:r>
      <w:r w:rsidRPr="002250F1">
        <w:rPr>
          <w:i/>
          <w:lang w:val="en-GB"/>
        </w:rPr>
        <w:t>strike out unnecessary</w:t>
      </w:r>
      <w:r w:rsidRPr="002250F1">
        <w:rPr>
          <w:i/>
          <w:szCs w:val="24"/>
          <w:lang w:val="en-GB"/>
        </w:rPr>
        <w:t>).</w:t>
      </w:r>
    </w:p>
    <w:p w14:paraId="26A54E45" w14:textId="77777777" w:rsidR="00897420" w:rsidRPr="002250F1" w:rsidRDefault="00897420" w:rsidP="00DA70A1">
      <w:pPr>
        <w:numPr>
          <w:ilvl w:val="0"/>
          <w:numId w:val="7"/>
        </w:numPr>
        <w:spacing w:after="120"/>
        <w:ind w:left="357" w:right="28" w:hanging="357"/>
        <w:jc w:val="both"/>
        <w:rPr>
          <w:sz w:val="24"/>
          <w:szCs w:val="24"/>
        </w:rPr>
      </w:pPr>
      <w:r w:rsidRPr="002250F1">
        <w:rPr>
          <w:sz w:val="24"/>
          <w:szCs w:val="24"/>
        </w:rPr>
        <w:t>Information on the Candidate or the person that represents the Group of suppliers in the Negotiated Procedure:</w:t>
      </w:r>
    </w:p>
    <w:p w14:paraId="2EB87CB7" w14:textId="77777777" w:rsidR="00897420" w:rsidRPr="002250F1" w:rsidRDefault="00897420" w:rsidP="00DA70A1">
      <w:pPr>
        <w:numPr>
          <w:ilvl w:val="1"/>
          <w:numId w:val="7"/>
        </w:numPr>
        <w:spacing w:after="120"/>
        <w:ind w:right="28"/>
        <w:jc w:val="both"/>
        <w:rPr>
          <w:sz w:val="24"/>
          <w:szCs w:val="24"/>
          <w:u w:val="single"/>
        </w:rPr>
      </w:pPr>
      <w:r w:rsidRPr="002250F1">
        <w:rPr>
          <w:sz w:val="24"/>
          <w:szCs w:val="24"/>
        </w:rPr>
        <w:t xml:space="preserve">Candidate’s name: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7695558A"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Registered at: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59FF7FE6"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Registration No.</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39DA82A1"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Legal address: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0ED23FCB"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Office address: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32E61867"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Point of contact: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4042F019" w14:textId="77777777" w:rsidR="00897420" w:rsidRPr="002250F1" w:rsidRDefault="00897420" w:rsidP="00897420">
      <w:pPr>
        <w:keepNext/>
        <w:spacing w:after="120"/>
        <w:ind w:left="3360" w:right="28"/>
        <w:jc w:val="both"/>
        <w:rPr>
          <w:sz w:val="24"/>
          <w:szCs w:val="24"/>
          <w:vertAlign w:val="superscript"/>
        </w:rPr>
      </w:pPr>
      <w:r w:rsidRPr="002250F1">
        <w:rPr>
          <w:sz w:val="24"/>
          <w:szCs w:val="24"/>
          <w:vertAlign w:val="superscript"/>
        </w:rPr>
        <w:t>(Name, surname, position)</w:t>
      </w:r>
    </w:p>
    <w:p w14:paraId="6301D043" w14:textId="77777777" w:rsidR="00897420" w:rsidRPr="002250F1" w:rsidRDefault="00897420" w:rsidP="00DA70A1">
      <w:pPr>
        <w:numPr>
          <w:ilvl w:val="1"/>
          <w:numId w:val="7"/>
        </w:numPr>
        <w:spacing w:after="120"/>
        <w:ind w:right="28"/>
        <w:jc w:val="both"/>
        <w:rPr>
          <w:sz w:val="24"/>
          <w:szCs w:val="24"/>
          <w:u w:val="single"/>
        </w:rPr>
      </w:pPr>
      <w:r w:rsidRPr="002250F1">
        <w:rPr>
          <w:sz w:val="24"/>
          <w:szCs w:val="24"/>
        </w:rPr>
        <w:t xml:space="preserve">  Phone number: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579F8ABB" w14:textId="77777777" w:rsidR="00897420" w:rsidRPr="002250F1" w:rsidRDefault="00897420" w:rsidP="00DA70A1">
      <w:pPr>
        <w:numPr>
          <w:ilvl w:val="1"/>
          <w:numId w:val="7"/>
        </w:numPr>
        <w:spacing w:after="120"/>
        <w:ind w:right="28"/>
        <w:jc w:val="both"/>
        <w:rPr>
          <w:sz w:val="24"/>
          <w:szCs w:val="24"/>
          <w:u w:val="single"/>
        </w:rPr>
      </w:pPr>
      <w:r w:rsidRPr="002250F1">
        <w:rPr>
          <w:sz w:val="24"/>
          <w:szCs w:val="24"/>
        </w:rPr>
        <w:t xml:space="preserve">  Fax: </w:t>
      </w:r>
      <w:r w:rsidRPr="002250F1">
        <w:rPr>
          <w:sz w:val="24"/>
          <w:szCs w:val="24"/>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1E9A1375" w14:textId="77777777" w:rsidR="00897420" w:rsidRPr="002250F1" w:rsidRDefault="00897420" w:rsidP="00DA70A1">
      <w:pPr>
        <w:numPr>
          <w:ilvl w:val="1"/>
          <w:numId w:val="7"/>
        </w:numPr>
        <w:spacing w:after="120"/>
        <w:ind w:right="28"/>
        <w:jc w:val="both"/>
        <w:rPr>
          <w:sz w:val="24"/>
          <w:szCs w:val="24"/>
        </w:rPr>
      </w:pPr>
      <w:r w:rsidRPr="002250F1">
        <w:rPr>
          <w:sz w:val="24"/>
          <w:szCs w:val="24"/>
        </w:rPr>
        <w:t xml:space="preserve">  E-mail: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17E93C15" w14:textId="77777777" w:rsidR="00897420" w:rsidRPr="002250F1" w:rsidRDefault="00897420" w:rsidP="00DA70A1">
      <w:pPr>
        <w:numPr>
          <w:ilvl w:val="1"/>
          <w:numId w:val="7"/>
        </w:numPr>
        <w:tabs>
          <w:tab w:val="left" w:pos="993"/>
        </w:tabs>
        <w:spacing w:after="120"/>
        <w:ind w:right="28"/>
        <w:jc w:val="both"/>
        <w:rPr>
          <w:sz w:val="24"/>
          <w:szCs w:val="24"/>
        </w:rPr>
      </w:pPr>
      <w:r w:rsidRPr="002250F1">
        <w:rPr>
          <w:sz w:val="24"/>
          <w:szCs w:val="24"/>
        </w:rPr>
        <w:t>Taxpayer registration No.:</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69B2BD87" w14:textId="77777777" w:rsidR="00897420" w:rsidRPr="002250F1" w:rsidRDefault="00897420" w:rsidP="00DA70A1">
      <w:pPr>
        <w:numPr>
          <w:ilvl w:val="1"/>
          <w:numId w:val="7"/>
        </w:numPr>
        <w:tabs>
          <w:tab w:val="left" w:pos="993"/>
        </w:tabs>
        <w:spacing w:after="120"/>
        <w:ind w:right="28"/>
        <w:jc w:val="both"/>
        <w:rPr>
          <w:sz w:val="24"/>
          <w:szCs w:val="24"/>
        </w:rPr>
      </w:pPr>
      <w:r w:rsidRPr="002250F1">
        <w:rPr>
          <w:sz w:val="24"/>
          <w:szCs w:val="24"/>
        </w:rPr>
        <w:t xml:space="preserve">Bank: </w:t>
      </w:r>
      <w:r w:rsidRPr="002250F1">
        <w:rPr>
          <w:sz w:val="24"/>
          <w:szCs w:val="24"/>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rPr>
        <w:tab/>
      </w:r>
      <w:r w:rsidRPr="002250F1">
        <w:rPr>
          <w:sz w:val="24"/>
          <w:szCs w:val="24"/>
        </w:rPr>
        <w:tab/>
      </w:r>
    </w:p>
    <w:p w14:paraId="091DE453" w14:textId="77777777" w:rsidR="00897420" w:rsidRPr="002250F1" w:rsidRDefault="00897420" w:rsidP="00DA70A1">
      <w:pPr>
        <w:numPr>
          <w:ilvl w:val="1"/>
          <w:numId w:val="7"/>
        </w:numPr>
        <w:tabs>
          <w:tab w:val="left" w:pos="993"/>
        </w:tabs>
        <w:spacing w:after="120"/>
        <w:ind w:right="28"/>
        <w:jc w:val="both"/>
        <w:rPr>
          <w:sz w:val="24"/>
          <w:szCs w:val="24"/>
          <w:u w:val="single"/>
        </w:rPr>
      </w:pPr>
      <w:r w:rsidRPr="002250F1">
        <w:rPr>
          <w:sz w:val="24"/>
          <w:szCs w:val="24"/>
        </w:rPr>
        <w:t xml:space="preserve">Code: </w:t>
      </w:r>
      <w:r w:rsidRPr="002250F1">
        <w:rPr>
          <w:sz w:val="24"/>
          <w:szCs w:val="24"/>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5ACCF66E" w14:textId="77777777" w:rsidR="00897420" w:rsidRPr="002250F1" w:rsidRDefault="00897420" w:rsidP="00DA70A1">
      <w:pPr>
        <w:numPr>
          <w:ilvl w:val="1"/>
          <w:numId w:val="7"/>
        </w:numPr>
        <w:tabs>
          <w:tab w:val="left" w:pos="993"/>
        </w:tabs>
        <w:spacing w:after="120"/>
        <w:ind w:right="28"/>
        <w:jc w:val="both"/>
        <w:rPr>
          <w:sz w:val="24"/>
          <w:szCs w:val="24"/>
        </w:rPr>
      </w:pPr>
      <w:r w:rsidRPr="002250F1">
        <w:rPr>
          <w:sz w:val="24"/>
          <w:szCs w:val="24"/>
        </w:rPr>
        <w:t xml:space="preserve">Account: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0416AF3C" w14:textId="77777777" w:rsidR="00897420" w:rsidRPr="002250F1" w:rsidRDefault="00897420" w:rsidP="00897420">
      <w:pPr>
        <w:spacing w:beforeLines="60" w:before="144" w:afterLines="60" w:after="144"/>
        <w:ind w:right="28"/>
        <w:jc w:val="both"/>
        <w:rPr>
          <w:sz w:val="24"/>
          <w:szCs w:val="24"/>
          <w:lang w:eastAsia="en-US"/>
        </w:rPr>
      </w:pPr>
    </w:p>
    <w:p w14:paraId="754D3908" w14:textId="2649B917" w:rsidR="00897420" w:rsidRPr="002250F1" w:rsidRDefault="00897420" w:rsidP="00897420">
      <w:pPr>
        <w:spacing w:before="120" w:after="120"/>
        <w:ind w:right="28" w:firstLine="420"/>
        <w:jc w:val="both"/>
        <w:rPr>
          <w:sz w:val="24"/>
          <w:szCs w:val="24"/>
          <w:lang w:eastAsia="en-US"/>
        </w:rPr>
      </w:pPr>
      <w:r w:rsidRPr="002250F1">
        <w:rPr>
          <w:sz w:val="24"/>
          <w:szCs w:val="24"/>
          <w:lang w:eastAsia="en-US"/>
        </w:rPr>
        <w:t xml:space="preserve">Hereby I assume full responsibility for the document package submitted for the </w:t>
      </w:r>
      <w:r w:rsidR="00D33534" w:rsidRPr="002250F1">
        <w:rPr>
          <w:sz w:val="24"/>
          <w:szCs w:val="24"/>
          <w:lang w:eastAsia="en-US"/>
        </w:rPr>
        <w:t xml:space="preserve">Negotiated </w:t>
      </w:r>
      <w:r w:rsidRPr="002250F1">
        <w:rPr>
          <w:sz w:val="24"/>
          <w:szCs w:val="24"/>
          <w:lang w:eastAsia="en-US"/>
        </w:rPr>
        <w:t xml:space="preserve">Procedure, the information included therein, the layout, and compliance with the requirements of the </w:t>
      </w:r>
      <w:r w:rsidR="00D33534" w:rsidRPr="002250F1">
        <w:rPr>
          <w:sz w:val="24"/>
          <w:szCs w:val="24"/>
          <w:lang w:eastAsia="en-US"/>
        </w:rPr>
        <w:t xml:space="preserve">Negotiated </w:t>
      </w:r>
      <w:r w:rsidRPr="002250F1">
        <w:rPr>
          <w:sz w:val="24"/>
          <w:szCs w:val="24"/>
          <w:lang w:eastAsia="en-US"/>
        </w:rPr>
        <w:t>Procedure Regulations. The provided information and data is true.</w:t>
      </w:r>
    </w:p>
    <w:p w14:paraId="2E91D680" w14:textId="77777777" w:rsidR="00897420" w:rsidRPr="002250F1" w:rsidRDefault="00897420" w:rsidP="00897420">
      <w:pPr>
        <w:spacing w:before="120" w:after="120"/>
        <w:ind w:right="28"/>
        <w:rPr>
          <w:sz w:val="24"/>
          <w:szCs w:val="24"/>
          <w:lang w:eastAsia="en-US"/>
        </w:rPr>
      </w:pPr>
    </w:p>
    <w:p w14:paraId="2BDECA3D" w14:textId="77777777" w:rsidR="00897420" w:rsidRPr="002250F1" w:rsidRDefault="00897420" w:rsidP="00897420">
      <w:pPr>
        <w:spacing w:before="120" w:after="120"/>
        <w:ind w:right="28"/>
        <w:rPr>
          <w:sz w:val="24"/>
          <w:szCs w:val="24"/>
          <w:lang w:eastAsia="en-US"/>
        </w:rPr>
      </w:pPr>
      <w:r w:rsidRPr="002250F1">
        <w:rPr>
          <w:sz w:val="24"/>
          <w:szCs w:val="24"/>
          <w:lang w:eastAsia="en-US"/>
        </w:rPr>
        <w:t>The document package of the Application consists of _________ (_____________) pages.</w:t>
      </w:r>
    </w:p>
    <w:p w14:paraId="1D01428E" w14:textId="77777777" w:rsidR="00897420" w:rsidRPr="002250F1" w:rsidRDefault="00897420" w:rsidP="00897420">
      <w:pPr>
        <w:spacing w:before="100"/>
        <w:ind w:right="28" w:firstLine="720"/>
        <w:jc w:val="both"/>
        <w:rPr>
          <w:sz w:val="24"/>
          <w:szCs w:val="24"/>
        </w:rPr>
      </w:pPr>
      <w:r w:rsidRPr="002250F1">
        <w:rPr>
          <w:sz w:val="24"/>
          <w:szCs w:val="24"/>
        </w:rPr>
        <w:t xml:space="preserve">Signature: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5463047F" w14:textId="77777777" w:rsidR="00897420" w:rsidRPr="002250F1" w:rsidRDefault="00897420" w:rsidP="00897420">
      <w:pPr>
        <w:keepNext/>
        <w:spacing w:before="100" w:after="60"/>
        <w:ind w:right="28" w:firstLine="720"/>
        <w:jc w:val="both"/>
        <w:outlineLvl w:val="0"/>
        <w:rPr>
          <w:bCs/>
          <w:kern w:val="32"/>
          <w:sz w:val="24"/>
          <w:szCs w:val="24"/>
        </w:rPr>
      </w:pPr>
      <w:r w:rsidRPr="002250F1">
        <w:rPr>
          <w:bCs/>
          <w:kern w:val="32"/>
          <w:sz w:val="24"/>
          <w:szCs w:val="24"/>
        </w:rPr>
        <w:t xml:space="preserve">Name, surname: </w:t>
      </w:r>
      <w:r w:rsidRPr="002250F1">
        <w:rPr>
          <w:bCs/>
          <w:kern w:val="32"/>
          <w:sz w:val="24"/>
          <w:szCs w:val="24"/>
          <w:u w:val="single"/>
        </w:rPr>
        <w:tab/>
      </w:r>
      <w:r w:rsidRPr="002250F1">
        <w:rPr>
          <w:bCs/>
          <w:kern w:val="32"/>
          <w:sz w:val="24"/>
          <w:szCs w:val="24"/>
          <w:u w:val="single"/>
        </w:rPr>
        <w:tab/>
      </w:r>
      <w:r w:rsidRPr="002250F1">
        <w:rPr>
          <w:bCs/>
          <w:kern w:val="32"/>
          <w:sz w:val="24"/>
          <w:szCs w:val="24"/>
          <w:u w:val="single"/>
        </w:rPr>
        <w:tab/>
      </w:r>
      <w:r w:rsidRPr="002250F1">
        <w:rPr>
          <w:bCs/>
          <w:kern w:val="32"/>
          <w:sz w:val="24"/>
          <w:szCs w:val="24"/>
          <w:u w:val="single"/>
        </w:rPr>
        <w:tab/>
      </w:r>
      <w:r w:rsidRPr="002250F1">
        <w:rPr>
          <w:bCs/>
          <w:kern w:val="32"/>
          <w:sz w:val="24"/>
          <w:szCs w:val="24"/>
          <w:u w:val="single"/>
        </w:rPr>
        <w:tab/>
      </w:r>
    </w:p>
    <w:p w14:paraId="75B05DD7" w14:textId="77777777" w:rsidR="00897420" w:rsidRPr="002250F1" w:rsidRDefault="00897420" w:rsidP="00897420">
      <w:pPr>
        <w:spacing w:before="100"/>
        <w:ind w:right="28" w:firstLine="720"/>
        <w:jc w:val="both"/>
        <w:rPr>
          <w:sz w:val="24"/>
          <w:szCs w:val="24"/>
        </w:rPr>
      </w:pPr>
      <w:r w:rsidRPr="002250F1">
        <w:rPr>
          <w:sz w:val="24"/>
          <w:szCs w:val="24"/>
        </w:rPr>
        <w:t xml:space="preserve">Position: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0A0CFBEB" w14:textId="77777777" w:rsidR="00897420" w:rsidRPr="002250F1" w:rsidRDefault="00897420" w:rsidP="00897420">
      <w:pPr>
        <w:ind w:right="29"/>
        <w:jc w:val="both"/>
        <w:rPr>
          <w:sz w:val="24"/>
          <w:szCs w:val="24"/>
        </w:rPr>
      </w:pPr>
    </w:p>
    <w:p w14:paraId="2F290EC2" w14:textId="77777777" w:rsidR="00897420" w:rsidRPr="002250F1" w:rsidRDefault="00897420" w:rsidP="00897420">
      <w:pPr>
        <w:ind w:right="29"/>
        <w:jc w:val="both"/>
        <w:rPr>
          <w:sz w:val="24"/>
          <w:szCs w:val="24"/>
        </w:rPr>
      </w:pPr>
    </w:p>
    <w:p w14:paraId="5527FEA5" w14:textId="53FCEAB8" w:rsidR="00897420" w:rsidRPr="002250F1" w:rsidRDefault="00897420" w:rsidP="00897420">
      <w:pPr>
        <w:ind w:right="29"/>
        <w:jc w:val="both"/>
        <w:rPr>
          <w:sz w:val="24"/>
          <w:szCs w:val="24"/>
          <w:u w:val="single"/>
        </w:rPr>
      </w:pPr>
      <w:r w:rsidRPr="002250F1">
        <w:rPr>
          <w:sz w:val="24"/>
          <w:szCs w:val="24"/>
        </w:rPr>
        <w:t xml:space="preserve">The </w:t>
      </w:r>
      <w:r w:rsidR="00D33534" w:rsidRPr="002250F1">
        <w:rPr>
          <w:sz w:val="24"/>
          <w:szCs w:val="24"/>
        </w:rPr>
        <w:t>A</w:t>
      </w:r>
      <w:r w:rsidRPr="002250F1">
        <w:rPr>
          <w:sz w:val="24"/>
          <w:szCs w:val="24"/>
        </w:rPr>
        <w:t xml:space="preserve">pplication has been prepared and signed  </w:t>
      </w:r>
      <w:r w:rsidRPr="002250F1">
        <w:rPr>
          <w:sz w:val="24"/>
          <w:szCs w:val="24"/>
          <w:u w:val="single"/>
        </w:rPr>
        <w:tab/>
      </w:r>
      <w:r w:rsidRPr="002250F1">
        <w:rPr>
          <w:sz w:val="24"/>
          <w:szCs w:val="24"/>
          <w:u w:val="single"/>
        </w:rPr>
        <w:tab/>
      </w:r>
      <w:r w:rsidRPr="002250F1">
        <w:rPr>
          <w:sz w:val="24"/>
          <w:szCs w:val="24"/>
          <w:u w:val="single"/>
        </w:rPr>
        <w:tab/>
      </w:r>
      <w:r w:rsidRPr="002250F1">
        <w:rPr>
          <w:sz w:val="24"/>
          <w:szCs w:val="24"/>
          <w:u w:val="single"/>
        </w:rPr>
        <w:tab/>
      </w:r>
    </w:p>
    <w:p w14:paraId="7A60D56E" w14:textId="77777777" w:rsidR="00897420" w:rsidRPr="002250F1" w:rsidRDefault="00897420" w:rsidP="00897420">
      <w:pPr>
        <w:ind w:right="29"/>
        <w:jc w:val="both"/>
        <w:rPr>
          <w:i/>
          <w:sz w:val="16"/>
          <w:szCs w:val="16"/>
          <w:vertAlign w:val="superscript"/>
        </w:rPr>
      </w:pPr>
      <w:r w:rsidRPr="002250F1">
        <w:rPr>
          <w:i/>
          <w:sz w:val="24"/>
          <w:szCs w:val="24"/>
        </w:rPr>
        <w:lastRenderedPageBreak/>
        <w:t xml:space="preserve">                                                                                  </w:t>
      </w:r>
      <w:r w:rsidRPr="002250F1">
        <w:rPr>
          <w:i/>
          <w:sz w:val="24"/>
          <w:szCs w:val="24"/>
          <w:vertAlign w:val="superscript"/>
        </w:rPr>
        <w:t>(Date, month, year)</w:t>
      </w:r>
    </w:p>
    <w:p w14:paraId="6FE8E6D4" w14:textId="77777777" w:rsidR="00897420" w:rsidRPr="002250F1" w:rsidRDefault="00897420" w:rsidP="00897420">
      <w:pPr>
        <w:widowControl w:val="0"/>
        <w:spacing w:line="360" w:lineRule="auto"/>
        <w:ind w:firstLine="426"/>
        <w:jc w:val="both"/>
        <w:rPr>
          <w:i/>
          <w:sz w:val="16"/>
          <w:szCs w:val="16"/>
          <w:lang w:val="lv-LV" w:eastAsia="en-US"/>
        </w:rPr>
      </w:pP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r w:rsidRPr="002250F1">
        <w:rPr>
          <w:i/>
          <w:sz w:val="16"/>
          <w:szCs w:val="16"/>
          <w:lang w:val="lv-LV" w:eastAsia="en-US"/>
        </w:rPr>
        <w:tab/>
      </w:r>
      <w:proofErr w:type="spellStart"/>
      <w:r w:rsidRPr="002250F1">
        <w:rPr>
          <w:i/>
          <w:sz w:val="16"/>
          <w:szCs w:val="16"/>
          <w:lang w:val="lv-LV" w:eastAsia="en-US"/>
        </w:rPr>
        <w:t>place</w:t>
      </w:r>
      <w:proofErr w:type="spellEnd"/>
      <w:r w:rsidRPr="002250F1">
        <w:rPr>
          <w:i/>
          <w:sz w:val="16"/>
          <w:szCs w:val="16"/>
          <w:lang w:val="lv-LV" w:eastAsia="en-US"/>
        </w:rPr>
        <w:t xml:space="preserve"> </w:t>
      </w:r>
      <w:proofErr w:type="spellStart"/>
      <w:r w:rsidRPr="002250F1">
        <w:rPr>
          <w:i/>
          <w:sz w:val="16"/>
          <w:szCs w:val="16"/>
          <w:lang w:val="lv-LV" w:eastAsia="en-US"/>
        </w:rPr>
        <w:t>for</w:t>
      </w:r>
      <w:proofErr w:type="spellEnd"/>
      <w:r w:rsidRPr="002250F1">
        <w:rPr>
          <w:i/>
          <w:sz w:val="16"/>
          <w:szCs w:val="16"/>
          <w:lang w:val="lv-LV" w:eastAsia="en-US"/>
        </w:rPr>
        <w:t xml:space="preserve"> </w:t>
      </w:r>
      <w:proofErr w:type="spellStart"/>
      <w:r w:rsidRPr="002250F1">
        <w:rPr>
          <w:i/>
          <w:sz w:val="16"/>
          <w:szCs w:val="16"/>
          <w:lang w:val="lv-LV" w:eastAsia="en-US"/>
        </w:rPr>
        <w:t>stamp</w:t>
      </w:r>
      <w:proofErr w:type="spellEnd"/>
    </w:p>
    <w:p w14:paraId="54EC353F" w14:textId="77777777" w:rsidR="00897420" w:rsidRPr="002250F1" w:rsidRDefault="00897420" w:rsidP="00897420"/>
    <w:p w14:paraId="04C390D3" w14:textId="77777777" w:rsidR="00897420" w:rsidRPr="002250F1" w:rsidRDefault="00897420" w:rsidP="00897420"/>
    <w:p w14:paraId="5D97A772" w14:textId="77777777" w:rsidR="00897420" w:rsidRPr="002250F1" w:rsidRDefault="00897420" w:rsidP="00897420"/>
    <w:p w14:paraId="690AF56C" w14:textId="77777777" w:rsidR="000275B1" w:rsidRDefault="000275B1" w:rsidP="00F53640">
      <w:pPr>
        <w:ind w:left="5041" w:firstLine="720"/>
        <w:rPr>
          <w:sz w:val="24"/>
          <w:szCs w:val="24"/>
        </w:rPr>
        <w:sectPr w:rsidR="000275B1" w:rsidSect="00E95FF5">
          <w:headerReference w:type="default" r:id="rId15"/>
          <w:footerReference w:type="default" r:id="rId16"/>
          <w:headerReference w:type="first" r:id="rId17"/>
          <w:footerReference w:type="first" r:id="rId18"/>
          <w:pgSz w:w="11906" w:h="16838"/>
          <w:pgMar w:top="993" w:right="991" w:bottom="993" w:left="1800" w:header="708" w:footer="349" w:gutter="0"/>
          <w:cols w:space="708"/>
          <w:titlePg/>
          <w:docGrid w:linePitch="360"/>
        </w:sectPr>
      </w:pPr>
    </w:p>
    <w:p w14:paraId="31CE3882" w14:textId="1A7C52F9" w:rsidR="00F53640" w:rsidRPr="002250F1" w:rsidRDefault="00F53640" w:rsidP="00CD2197">
      <w:pPr>
        <w:ind w:left="10632"/>
        <w:rPr>
          <w:lang w:val="lv-LV"/>
        </w:rPr>
      </w:pPr>
      <w:r>
        <w:rPr>
          <w:lang w:val="lv-LV"/>
        </w:rPr>
        <w:lastRenderedPageBreak/>
        <w:t>Pielikums Nr. 2.</w:t>
      </w:r>
    </w:p>
    <w:p w14:paraId="4F5A9A68" w14:textId="1C19B876" w:rsidR="00F53640" w:rsidRPr="002250F1" w:rsidRDefault="00F53640" w:rsidP="00CD2197">
      <w:pPr>
        <w:ind w:left="10632"/>
      </w:pPr>
      <w:proofErr w:type="spellStart"/>
      <w:r w:rsidRPr="002250F1">
        <w:t>Sarunu</w:t>
      </w:r>
      <w:proofErr w:type="spellEnd"/>
      <w:r w:rsidRPr="002250F1">
        <w:t xml:space="preserve"> </w:t>
      </w:r>
      <w:proofErr w:type="spellStart"/>
      <w:r w:rsidRPr="002250F1">
        <w:t>procedūras</w:t>
      </w:r>
      <w:proofErr w:type="spellEnd"/>
      <w:r w:rsidRPr="002250F1">
        <w:t xml:space="preserve">, </w:t>
      </w:r>
      <w:proofErr w:type="spellStart"/>
      <w:r w:rsidRPr="002250F1">
        <w:t>identifikācijas</w:t>
      </w:r>
      <w:proofErr w:type="spellEnd"/>
      <w:r w:rsidRPr="002250F1">
        <w:t xml:space="preserve"> </w:t>
      </w:r>
      <w:proofErr w:type="spellStart"/>
      <w:r w:rsidRPr="002250F1">
        <w:t>Nr</w:t>
      </w:r>
      <w:proofErr w:type="spellEnd"/>
      <w:r w:rsidRPr="002250F1">
        <w:t>. VAMOIC 2018/1</w:t>
      </w:r>
      <w:r w:rsidR="004363B7">
        <w:t>99</w:t>
      </w:r>
      <w:r w:rsidRPr="002250F1">
        <w:t xml:space="preserve">, </w:t>
      </w:r>
      <w:proofErr w:type="spellStart"/>
      <w:r w:rsidRPr="002250F1">
        <w:t>nolikumam</w:t>
      </w:r>
      <w:proofErr w:type="spellEnd"/>
    </w:p>
    <w:p w14:paraId="4FE489AD" w14:textId="713251E1" w:rsidR="00593710" w:rsidRDefault="00593710" w:rsidP="00054490">
      <w:pPr>
        <w:ind w:left="5041" w:firstLine="720"/>
        <w:rPr>
          <w:sz w:val="24"/>
          <w:szCs w:val="24"/>
        </w:rPr>
      </w:pPr>
    </w:p>
    <w:p w14:paraId="0D82A072" w14:textId="694114C7" w:rsidR="00593710" w:rsidRDefault="00593710">
      <w:pPr>
        <w:spacing w:after="160" w:line="259" w:lineRule="auto"/>
        <w:rPr>
          <w:sz w:val="24"/>
          <w:szCs w:val="24"/>
        </w:rPr>
      </w:pPr>
    </w:p>
    <w:p w14:paraId="252B402B" w14:textId="25B33770" w:rsidR="000275B1" w:rsidRPr="001A4818" w:rsidRDefault="00CD2197" w:rsidP="000275B1">
      <w:pPr>
        <w:jc w:val="center"/>
        <w:rPr>
          <w:b/>
          <w:sz w:val="32"/>
          <w:szCs w:val="32"/>
          <w:lang w:val="lv-LV"/>
        </w:rPr>
      </w:pPr>
      <w:r>
        <w:rPr>
          <w:b/>
          <w:sz w:val="32"/>
          <w:szCs w:val="32"/>
          <w:lang w:val="lv-LV"/>
        </w:rPr>
        <w:t xml:space="preserve">TEHNISKĀ </w:t>
      </w:r>
      <w:r w:rsidR="000275B1" w:rsidRPr="001A4818">
        <w:rPr>
          <w:b/>
          <w:sz w:val="32"/>
          <w:szCs w:val="32"/>
          <w:lang w:val="lv-LV"/>
        </w:rPr>
        <w:t xml:space="preserve">SPECIFIKĀCIJA </w:t>
      </w:r>
    </w:p>
    <w:p w14:paraId="07496613" w14:textId="77777777" w:rsidR="000275B1" w:rsidRPr="001A4818" w:rsidRDefault="000275B1" w:rsidP="000275B1">
      <w:pPr>
        <w:widowControl w:val="0"/>
        <w:ind w:right="282"/>
        <w:jc w:val="center"/>
        <w:rPr>
          <w:b/>
          <w:sz w:val="24"/>
          <w:szCs w:val="24"/>
          <w:lang w:val="lv-LV"/>
        </w:rPr>
      </w:pPr>
      <w:proofErr w:type="spellStart"/>
      <w:r w:rsidRPr="001A4818">
        <w:rPr>
          <w:b/>
          <w:sz w:val="24"/>
          <w:szCs w:val="24"/>
          <w:lang w:val="lv-LV"/>
        </w:rPr>
        <w:t>Technical</w:t>
      </w:r>
      <w:proofErr w:type="spellEnd"/>
      <w:r w:rsidRPr="001A4818">
        <w:rPr>
          <w:b/>
          <w:sz w:val="24"/>
          <w:szCs w:val="24"/>
          <w:lang w:val="lv-LV"/>
        </w:rPr>
        <w:t xml:space="preserve"> </w:t>
      </w:r>
      <w:proofErr w:type="spellStart"/>
      <w:r w:rsidRPr="001A4818">
        <w:rPr>
          <w:b/>
          <w:sz w:val="24"/>
          <w:szCs w:val="24"/>
          <w:lang w:val="lv-LV"/>
        </w:rPr>
        <w:t>Specification</w:t>
      </w:r>
      <w:proofErr w:type="spellEnd"/>
    </w:p>
    <w:p w14:paraId="25DDA013" w14:textId="77777777" w:rsidR="000275B1" w:rsidRPr="001A4818" w:rsidRDefault="000275B1" w:rsidP="000275B1">
      <w:pPr>
        <w:widowControl w:val="0"/>
        <w:ind w:right="282"/>
        <w:jc w:val="center"/>
        <w:rPr>
          <w:lang w:val="lv-LV"/>
        </w:rPr>
      </w:pPr>
    </w:p>
    <w:tbl>
      <w:tblPr>
        <w:tblW w:w="151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283"/>
        <w:gridCol w:w="51"/>
        <w:gridCol w:w="4202"/>
        <w:gridCol w:w="567"/>
        <w:gridCol w:w="6521"/>
      </w:tblGrid>
      <w:tr w:rsidR="000275B1" w:rsidRPr="00CD7BC3" w14:paraId="7C12CFB9" w14:textId="77777777" w:rsidTr="000275B1">
        <w:trPr>
          <w:cantSplit/>
          <w:trHeight w:val="270"/>
        </w:trPr>
        <w:tc>
          <w:tcPr>
            <w:tcW w:w="15169" w:type="dxa"/>
            <w:gridSpan w:val="7"/>
            <w:vAlign w:val="center"/>
          </w:tcPr>
          <w:p w14:paraId="4252C315" w14:textId="77777777" w:rsidR="000275B1" w:rsidRPr="001A4818" w:rsidRDefault="000275B1" w:rsidP="000275B1">
            <w:pPr>
              <w:widowControl w:val="0"/>
              <w:tabs>
                <w:tab w:val="center" w:pos="4320"/>
                <w:tab w:val="right" w:pos="8640"/>
              </w:tabs>
              <w:jc w:val="center"/>
              <w:rPr>
                <w:rFonts w:eastAsia="Calibri"/>
                <w:b/>
                <w:sz w:val="28"/>
                <w:szCs w:val="28"/>
                <w:lang w:val="lv-LV"/>
              </w:rPr>
            </w:pPr>
            <w:r>
              <w:rPr>
                <w:rFonts w:eastAsia="Calibri"/>
                <w:b/>
                <w:sz w:val="28"/>
                <w:szCs w:val="28"/>
                <w:lang w:val="lv-LV"/>
              </w:rPr>
              <w:t>Atbalsta ieroču termālo tēmēkļu sistēma</w:t>
            </w:r>
          </w:p>
        </w:tc>
      </w:tr>
      <w:tr w:rsidR="000275B1" w:rsidRPr="00E95FF5" w14:paraId="1EEB7AEB" w14:textId="77777777" w:rsidTr="000275B1">
        <w:trPr>
          <w:cantSplit/>
          <w:trHeight w:val="270"/>
        </w:trPr>
        <w:tc>
          <w:tcPr>
            <w:tcW w:w="2127" w:type="dxa"/>
            <w:vAlign w:val="center"/>
          </w:tcPr>
          <w:p w14:paraId="78B7D6E7" w14:textId="77777777" w:rsidR="000275B1" w:rsidRDefault="000275B1" w:rsidP="000275B1">
            <w:pPr>
              <w:widowControl w:val="0"/>
              <w:tabs>
                <w:tab w:val="center" w:pos="4320"/>
                <w:tab w:val="right" w:pos="8640"/>
              </w:tabs>
              <w:rPr>
                <w:rFonts w:eastAsia="Calibri"/>
                <w:sz w:val="24"/>
                <w:szCs w:val="24"/>
                <w:lang w:val="lv-LV"/>
              </w:rPr>
            </w:pPr>
            <w:r>
              <w:rPr>
                <w:rFonts w:eastAsia="Calibri"/>
                <w:sz w:val="24"/>
                <w:szCs w:val="24"/>
                <w:lang w:val="lv-LV"/>
              </w:rPr>
              <w:t>Sistēmas apraksts:</w:t>
            </w:r>
          </w:p>
        </w:tc>
        <w:tc>
          <w:tcPr>
            <w:tcW w:w="13042" w:type="dxa"/>
            <w:gridSpan w:val="6"/>
            <w:vAlign w:val="center"/>
          </w:tcPr>
          <w:p w14:paraId="3FBC4EEF" w14:textId="77777777" w:rsidR="000275B1" w:rsidRPr="00953901" w:rsidRDefault="000275B1" w:rsidP="000275B1">
            <w:pPr>
              <w:widowControl w:val="0"/>
              <w:tabs>
                <w:tab w:val="center" w:pos="4320"/>
                <w:tab w:val="right" w:pos="8640"/>
              </w:tabs>
              <w:rPr>
                <w:rFonts w:eastAsia="Calibri"/>
                <w:sz w:val="24"/>
                <w:szCs w:val="24"/>
                <w:lang w:val="lv-LV"/>
              </w:rPr>
            </w:pPr>
            <w:r>
              <w:rPr>
                <w:rFonts w:eastAsia="Calibri"/>
                <w:sz w:val="24"/>
                <w:szCs w:val="24"/>
                <w:lang w:val="lv-LV"/>
              </w:rPr>
              <w:t>Atbalsta ieroču t</w:t>
            </w:r>
            <w:r w:rsidRPr="00953901">
              <w:rPr>
                <w:rFonts w:eastAsia="Calibri"/>
                <w:sz w:val="24"/>
                <w:szCs w:val="24"/>
                <w:lang w:val="lv-LV"/>
              </w:rPr>
              <w:t>ermālo tēmēkļu sistēma veidota no savstarpēji savietojamām termālo tēmēkļu modifikācijām ar vienotu uzbūvi, funkcionalitāti, dizainu</w:t>
            </w:r>
            <w:r>
              <w:rPr>
                <w:rFonts w:eastAsia="Calibri"/>
                <w:sz w:val="24"/>
                <w:szCs w:val="24"/>
                <w:lang w:val="lv-LV"/>
              </w:rPr>
              <w:t xml:space="preserve">, </w:t>
            </w:r>
            <w:r w:rsidRPr="00953901">
              <w:rPr>
                <w:rFonts w:eastAsia="Calibri"/>
                <w:sz w:val="24"/>
                <w:szCs w:val="24"/>
                <w:lang w:val="lv-LV"/>
              </w:rPr>
              <w:t>savietojamām rezerves daļām</w:t>
            </w:r>
            <w:r>
              <w:rPr>
                <w:rFonts w:eastAsia="Calibri"/>
                <w:sz w:val="24"/>
                <w:szCs w:val="24"/>
                <w:lang w:val="lv-LV"/>
              </w:rPr>
              <w:t>, apmācības programmu</w:t>
            </w:r>
            <w:r w:rsidRPr="00E563B6">
              <w:rPr>
                <w:rFonts w:eastAsia="Calibri"/>
                <w:sz w:val="24"/>
                <w:szCs w:val="24"/>
                <w:lang w:val="lv-LV"/>
              </w:rPr>
              <w:t>, nodrošinot pasūtītājam vienotu loģistikas un servisa sistēmu nākotnē.</w:t>
            </w:r>
          </w:p>
          <w:p w14:paraId="362CF9C5" w14:textId="77777777" w:rsidR="000275B1" w:rsidRPr="00953901" w:rsidRDefault="000275B1" w:rsidP="000275B1">
            <w:pPr>
              <w:widowControl w:val="0"/>
              <w:tabs>
                <w:tab w:val="center" w:pos="4320"/>
                <w:tab w:val="right" w:pos="8640"/>
              </w:tabs>
              <w:rPr>
                <w:rFonts w:eastAsia="Calibri"/>
                <w:sz w:val="24"/>
                <w:szCs w:val="24"/>
                <w:lang w:val="lv-LV"/>
              </w:rPr>
            </w:pPr>
            <w:r w:rsidRPr="00953901">
              <w:rPr>
                <w:rFonts w:eastAsia="Calibri"/>
                <w:sz w:val="24"/>
                <w:szCs w:val="24"/>
                <w:lang w:val="lv-LV"/>
              </w:rPr>
              <w:t>Sistēmas koncep</w:t>
            </w:r>
            <w:r>
              <w:rPr>
                <w:rFonts w:eastAsia="Calibri"/>
                <w:sz w:val="24"/>
                <w:szCs w:val="24"/>
                <w:lang w:val="lv-LV"/>
              </w:rPr>
              <w:t>ta</w:t>
            </w:r>
            <w:r w:rsidRPr="00953901">
              <w:rPr>
                <w:rFonts w:eastAsia="Calibri"/>
                <w:sz w:val="24"/>
                <w:szCs w:val="24"/>
                <w:lang w:val="lv-LV"/>
              </w:rPr>
              <w:t xml:space="preserve"> galven</w:t>
            </w:r>
            <w:r>
              <w:rPr>
                <w:rFonts w:eastAsia="Calibri"/>
                <w:sz w:val="24"/>
                <w:szCs w:val="24"/>
                <w:lang w:val="lv-LV"/>
              </w:rPr>
              <w:t>ās</w:t>
            </w:r>
            <w:r w:rsidRPr="00953901">
              <w:rPr>
                <w:rFonts w:eastAsia="Calibri"/>
                <w:sz w:val="24"/>
                <w:szCs w:val="24"/>
                <w:lang w:val="lv-LV"/>
              </w:rPr>
              <w:t xml:space="preserve"> </w:t>
            </w:r>
            <w:r>
              <w:rPr>
                <w:rFonts w:eastAsia="Calibri"/>
                <w:sz w:val="24"/>
                <w:szCs w:val="24"/>
                <w:lang w:val="lv-LV"/>
              </w:rPr>
              <w:t>prasības</w:t>
            </w:r>
            <w:r w:rsidRPr="00953901">
              <w:rPr>
                <w:rFonts w:eastAsia="Calibri"/>
                <w:sz w:val="24"/>
                <w:szCs w:val="24"/>
                <w:lang w:val="lv-LV"/>
              </w:rPr>
              <w:t>:</w:t>
            </w:r>
          </w:p>
          <w:p w14:paraId="7676D753" w14:textId="77777777" w:rsidR="000275B1" w:rsidRPr="00953901" w:rsidRDefault="000275B1" w:rsidP="000275B1">
            <w:pPr>
              <w:pStyle w:val="ListParagraph"/>
              <w:widowControl w:val="0"/>
              <w:numPr>
                <w:ilvl w:val="0"/>
                <w:numId w:val="57"/>
              </w:numPr>
              <w:tabs>
                <w:tab w:val="center" w:pos="4320"/>
                <w:tab w:val="right" w:pos="8640"/>
              </w:tabs>
              <w:rPr>
                <w:rFonts w:eastAsia="Calibri"/>
                <w:sz w:val="24"/>
                <w:szCs w:val="24"/>
                <w:lang w:val="lv-LV"/>
              </w:rPr>
            </w:pPr>
            <w:r>
              <w:rPr>
                <w:rFonts w:eastAsia="Calibri"/>
                <w:sz w:val="24"/>
                <w:szCs w:val="24"/>
                <w:lang w:val="lv-LV"/>
              </w:rPr>
              <w:t>Savstarpēji savietojamas dažādas termālo tēmēkļu modifikācijas</w:t>
            </w:r>
            <w:r w:rsidRPr="00953901">
              <w:rPr>
                <w:rFonts w:eastAsia="Calibri"/>
                <w:sz w:val="24"/>
                <w:szCs w:val="24"/>
                <w:lang w:val="lv-LV"/>
              </w:rPr>
              <w:t xml:space="preserve"> ar vienotu uzbūvi, funkcionalitāti, dizainu un savietojamām rezerves daļām.</w:t>
            </w:r>
          </w:p>
          <w:p w14:paraId="482F8669" w14:textId="77777777" w:rsidR="000275B1" w:rsidRPr="00953901" w:rsidRDefault="000275B1" w:rsidP="000275B1">
            <w:pPr>
              <w:pStyle w:val="ListParagraph"/>
              <w:widowControl w:val="0"/>
              <w:numPr>
                <w:ilvl w:val="0"/>
                <w:numId w:val="57"/>
              </w:numPr>
              <w:tabs>
                <w:tab w:val="center" w:pos="4320"/>
                <w:tab w:val="right" w:pos="8640"/>
              </w:tabs>
              <w:rPr>
                <w:rFonts w:eastAsia="Calibri"/>
                <w:sz w:val="24"/>
                <w:szCs w:val="24"/>
                <w:lang w:val="lv-LV"/>
              </w:rPr>
            </w:pPr>
            <w:r>
              <w:rPr>
                <w:rFonts w:eastAsia="Calibri"/>
                <w:sz w:val="24"/>
                <w:szCs w:val="24"/>
                <w:lang w:val="lv-LV"/>
              </w:rPr>
              <w:t>T</w:t>
            </w:r>
            <w:r w:rsidRPr="00953901">
              <w:rPr>
                <w:rFonts w:eastAsia="Calibri"/>
                <w:sz w:val="24"/>
                <w:szCs w:val="24"/>
                <w:lang w:val="lv-LV"/>
              </w:rPr>
              <w:t>ermālo tēmēkļu sistēmas modifikācijas ir ar vienotu dizainu un identisku vadības slēdžu konfigurāciju, ar vienotu digitalizāciju</w:t>
            </w:r>
            <w:r>
              <w:rPr>
                <w:rFonts w:eastAsia="Calibri"/>
                <w:sz w:val="24"/>
                <w:szCs w:val="24"/>
                <w:lang w:val="lv-LV"/>
              </w:rPr>
              <w:t xml:space="preserve"> </w:t>
            </w:r>
            <w:r w:rsidRPr="00E563B6">
              <w:rPr>
                <w:rFonts w:eastAsia="Calibri"/>
                <w:sz w:val="24"/>
                <w:szCs w:val="24"/>
                <w:lang w:val="lv-LV"/>
              </w:rPr>
              <w:t>(iestatījumu izvēlne un vadība),</w:t>
            </w:r>
            <w:r w:rsidRPr="00953901">
              <w:rPr>
                <w:rFonts w:eastAsia="Calibri"/>
                <w:sz w:val="24"/>
                <w:szCs w:val="24"/>
                <w:lang w:val="lv-LV"/>
              </w:rPr>
              <w:t xml:space="preserve"> nodrošinot lietotājam vienotu apmācības programmu. </w:t>
            </w:r>
          </w:p>
          <w:p w14:paraId="62443C57" w14:textId="77777777" w:rsidR="000275B1" w:rsidRPr="00356C3D" w:rsidRDefault="000275B1" w:rsidP="000275B1">
            <w:pPr>
              <w:pStyle w:val="ListParagraph"/>
              <w:widowControl w:val="0"/>
              <w:numPr>
                <w:ilvl w:val="0"/>
                <w:numId w:val="57"/>
              </w:numPr>
              <w:tabs>
                <w:tab w:val="center" w:pos="4320"/>
                <w:tab w:val="right" w:pos="8640"/>
              </w:tabs>
              <w:ind w:left="360"/>
              <w:rPr>
                <w:rFonts w:eastAsia="Calibri"/>
                <w:sz w:val="24"/>
                <w:szCs w:val="24"/>
                <w:lang w:val="lv-LV"/>
              </w:rPr>
            </w:pPr>
            <w:r w:rsidRPr="00356C3D">
              <w:rPr>
                <w:rFonts w:eastAsia="Calibri"/>
                <w:sz w:val="24"/>
                <w:szCs w:val="24"/>
                <w:lang w:val="lv-LV"/>
              </w:rPr>
              <w:t>Visām modifikācijām vienotas rezerves daļas – minimāli: korpuss</w:t>
            </w:r>
            <w:r>
              <w:rPr>
                <w:rFonts w:eastAsia="Calibri"/>
                <w:sz w:val="24"/>
                <w:szCs w:val="24"/>
                <w:lang w:val="lv-LV"/>
              </w:rPr>
              <w:t xml:space="preserve"> un korpusa sastāvdaļas, </w:t>
            </w:r>
            <w:r w:rsidRPr="00356C3D">
              <w:rPr>
                <w:rFonts w:eastAsia="Calibri"/>
                <w:sz w:val="24"/>
                <w:szCs w:val="24"/>
                <w:lang w:val="lv-LV"/>
              </w:rPr>
              <w:t xml:space="preserve">infrasarkanais sensors, </w:t>
            </w:r>
            <w:proofErr w:type="spellStart"/>
            <w:r w:rsidRPr="00356C3D">
              <w:rPr>
                <w:rFonts w:eastAsia="Calibri"/>
                <w:sz w:val="24"/>
                <w:szCs w:val="24"/>
                <w:lang w:val="lv-LV"/>
              </w:rPr>
              <w:t>mikro</w:t>
            </w:r>
            <w:proofErr w:type="spellEnd"/>
            <w:r w:rsidRPr="00356C3D">
              <w:rPr>
                <w:rFonts w:eastAsia="Calibri"/>
                <w:sz w:val="24"/>
                <w:szCs w:val="24"/>
                <w:lang w:val="lv-LV"/>
              </w:rPr>
              <w:t xml:space="preserve"> displejs, elektronika, tastatūra un vadības slēdži, baterijas</w:t>
            </w:r>
            <w:r>
              <w:rPr>
                <w:rFonts w:eastAsia="Calibri"/>
                <w:sz w:val="24"/>
                <w:szCs w:val="24"/>
                <w:lang w:val="lv-LV"/>
              </w:rPr>
              <w:t xml:space="preserve"> nodalījums, ieroča stiprinājums, lēcas aizsargvāks</w:t>
            </w:r>
            <w:r w:rsidRPr="00356C3D">
              <w:rPr>
                <w:rFonts w:eastAsia="Calibri"/>
                <w:sz w:val="24"/>
                <w:szCs w:val="24"/>
                <w:lang w:val="lv-LV"/>
              </w:rPr>
              <w:t>, u.c.</w:t>
            </w:r>
          </w:p>
          <w:p w14:paraId="6ECBB968" w14:textId="77777777" w:rsidR="000275B1" w:rsidRDefault="000275B1" w:rsidP="000275B1">
            <w:pPr>
              <w:pStyle w:val="ListParagraph"/>
              <w:widowControl w:val="0"/>
              <w:numPr>
                <w:ilvl w:val="0"/>
                <w:numId w:val="57"/>
              </w:numPr>
              <w:tabs>
                <w:tab w:val="center" w:pos="4320"/>
                <w:tab w:val="right" w:pos="8640"/>
              </w:tabs>
              <w:rPr>
                <w:rFonts w:eastAsia="Calibri"/>
                <w:sz w:val="24"/>
                <w:szCs w:val="24"/>
                <w:lang w:val="lv-LV"/>
              </w:rPr>
            </w:pPr>
            <w:r>
              <w:rPr>
                <w:rFonts w:eastAsia="Calibri"/>
                <w:sz w:val="24"/>
                <w:szCs w:val="24"/>
                <w:lang w:val="lv-LV"/>
              </w:rPr>
              <w:t xml:space="preserve">Integrēti dažādu atbalsta ieroču: 7.62mm un 12.7mm NATO kalibra </w:t>
            </w:r>
            <w:proofErr w:type="spellStart"/>
            <w:r>
              <w:rPr>
                <w:rFonts w:eastAsia="Calibri"/>
                <w:sz w:val="24"/>
                <w:szCs w:val="24"/>
                <w:lang w:val="lv-LV"/>
              </w:rPr>
              <w:t>snaiperšauteņu</w:t>
            </w:r>
            <w:proofErr w:type="spellEnd"/>
            <w:r>
              <w:rPr>
                <w:rFonts w:eastAsia="Calibri"/>
                <w:sz w:val="24"/>
                <w:szCs w:val="24"/>
                <w:lang w:val="lv-LV"/>
              </w:rPr>
              <w:t xml:space="preserve">, 7.62mm un 12.7mm NATO kalibra ložmetēju, 40x53mm automātisko granātmetēju, uz pleca balstāmu 84mm </w:t>
            </w:r>
            <w:proofErr w:type="spellStart"/>
            <w:r>
              <w:rPr>
                <w:rFonts w:eastAsia="Calibri"/>
                <w:sz w:val="24"/>
                <w:szCs w:val="24"/>
                <w:lang w:val="lv-LV"/>
              </w:rPr>
              <w:t>granātšāvēju</w:t>
            </w:r>
            <w:proofErr w:type="spellEnd"/>
            <w:r>
              <w:rPr>
                <w:rFonts w:eastAsia="Calibri"/>
                <w:sz w:val="24"/>
                <w:szCs w:val="24"/>
                <w:lang w:val="lv-LV"/>
              </w:rPr>
              <w:t xml:space="preserve"> digitalizēti tēmēšanas tīkliņi (</w:t>
            </w:r>
            <w:proofErr w:type="spellStart"/>
            <w:r w:rsidRPr="00953901">
              <w:rPr>
                <w:rFonts w:eastAsia="Calibri"/>
                <w:i/>
                <w:sz w:val="24"/>
                <w:szCs w:val="24"/>
                <w:lang w:val="lv-LV"/>
              </w:rPr>
              <w:t>Reticles</w:t>
            </w:r>
            <w:proofErr w:type="spellEnd"/>
            <w:r>
              <w:rPr>
                <w:rFonts w:eastAsia="Calibri"/>
                <w:sz w:val="24"/>
                <w:szCs w:val="24"/>
                <w:lang w:val="lv-LV"/>
              </w:rPr>
              <w:t>), kas savietojami ar attiecīgā ieroča ballistiskajiem datiem, nodrošinot tēmēkļa sistēmas universālu pielietojamu ar dažādiem atbalsta ieročiem.</w:t>
            </w:r>
          </w:p>
          <w:p w14:paraId="1894C8E3" w14:textId="77777777" w:rsidR="000275B1" w:rsidRPr="00BA2F4B" w:rsidRDefault="000275B1" w:rsidP="000275B1">
            <w:pPr>
              <w:pStyle w:val="ListParagraph"/>
              <w:widowControl w:val="0"/>
              <w:numPr>
                <w:ilvl w:val="0"/>
                <w:numId w:val="57"/>
              </w:numPr>
              <w:tabs>
                <w:tab w:val="center" w:pos="4320"/>
                <w:tab w:val="right" w:pos="8640"/>
              </w:tabs>
              <w:rPr>
                <w:rFonts w:eastAsia="Calibri"/>
                <w:sz w:val="24"/>
                <w:szCs w:val="24"/>
                <w:lang w:val="lv-LV"/>
              </w:rPr>
            </w:pPr>
            <w:r>
              <w:rPr>
                <w:rFonts w:eastAsia="Calibri"/>
                <w:sz w:val="24"/>
                <w:szCs w:val="24"/>
                <w:lang w:val="lv-LV"/>
              </w:rPr>
              <w:t>Nodrošināta vienota loģistikas un servisa sistēma pasūtītājam.</w:t>
            </w:r>
          </w:p>
        </w:tc>
      </w:tr>
      <w:tr w:rsidR="000275B1" w:rsidRPr="00CD7BC3" w14:paraId="0E54D971" w14:textId="77777777" w:rsidTr="000275B1">
        <w:trPr>
          <w:cantSplit/>
          <w:trHeight w:val="270"/>
        </w:trPr>
        <w:tc>
          <w:tcPr>
            <w:tcW w:w="2127" w:type="dxa"/>
            <w:vAlign w:val="center"/>
          </w:tcPr>
          <w:p w14:paraId="4AD743AA" w14:textId="77777777" w:rsidR="000275B1" w:rsidRPr="001A4818" w:rsidRDefault="000275B1" w:rsidP="000275B1">
            <w:pPr>
              <w:widowControl w:val="0"/>
              <w:tabs>
                <w:tab w:val="center" w:pos="4320"/>
                <w:tab w:val="right" w:pos="8640"/>
              </w:tabs>
              <w:rPr>
                <w:rFonts w:eastAsia="Calibri"/>
                <w:sz w:val="24"/>
                <w:szCs w:val="24"/>
                <w:lang w:val="lv-LV"/>
              </w:rPr>
            </w:pPr>
            <w:r>
              <w:rPr>
                <w:rFonts w:eastAsia="Calibri"/>
                <w:sz w:val="24"/>
                <w:szCs w:val="24"/>
                <w:lang w:val="lv-LV"/>
              </w:rPr>
              <w:t>Modifikācijas:</w:t>
            </w:r>
          </w:p>
        </w:tc>
        <w:tc>
          <w:tcPr>
            <w:tcW w:w="6521" w:type="dxa"/>
            <w:gridSpan w:val="5"/>
            <w:vAlign w:val="center"/>
          </w:tcPr>
          <w:p w14:paraId="3F4BB6BC" w14:textId="77777777" w:rsidR="000275B1" w:rsidRDefault="000275B1" w:rsidP="000275B1">
            <w:pPr>
              <w:widowControl w:val="0"/>
              <w:tabs>
                <w:tab w:val="center" w:pos="4320"/>
                <w:tab w:val="right" w:pos="8640"/>
              </w:tabs>
              <w:jc w:val="center"/>
              <w:rPr>
                <w:rFonts w:eastAsia="Calibri"/>
                <w:b/>
                <w:sz w:val="28"/>
                <w:szCs w:val="28"/>
                <w:lang w:val="lv-LV"/>
              </w:rPr>
            </w:pPr>
            <w:r>
              <w:rPr>
                <w:rFonts w:eastAsia="Calibri"/>
                <w:b/>
                <w:sz w:val="28"/>
                <w:szCs w:val="28"/>
                <w:lang w:val="lv-LV"/>
              </w:rPr>
              <w:t xml:space="preserve">Termālais tēmēklis </w:t>
            </w:r>
          </w:p>
        </w:tc>
        <w:tc>
          <w:tcPr>
            <w:tcW w:w="6521" w:type="dxa"/>
          </w:tcPr>
          <w:p w14:paraId="56AE2C4D" w14:textId="77777777" w:rsidR="000275B1" w:rsidRDefault="000275B1" w:rsidP="000275B1">
            <w:pPr>
              <w:widowControl w:val="0"/>
              <w:tabs>
                <w:tab w:val="center" w:pos="4320"/>
                <w:tab w:val="right" w:pos="8640"/>
              </w:tabs>
              <w:jc w:val="center"/>
              <w:rPr>
                <w:rFonts w:eastAsia="Calibri"/>
                <w:b/>
                <w:sz w:val="28"/>
                <w:szCs w:val="28"/>
                <w:lang w:val="lv-LV"/>
              </w:rPr>
            </w:pPr>
            <w:r>
              <w:rPr>
                <w:rFonts w:eastAsia="Calibri"/>
                <w:b/>
                <w:sz w:val="28"/>
                <w:szCs w:val="28"/>
                <w:lang w:val="lv-LV"/>
              </w:rPr>
              <w:t xml:space="preserve">Termālais tēmēklis – uzlika </w:t>
            </w:r>
          </w:p>
          <w:p w14:paraId="72E6764A" w14:textId="77777777" w:rsidR="000275B1" w:rsidRDefault="000275B1" w:rsidP="000275B1">
            <w:pPr>
              <w:widowControl w:val="0"/>
              <w:tabs>
                <w:tab w:val="center" w:pos="4320"/>
                <w:tab w:val="right" w:pos="8640"/>
              </w:tabs>
              <w:jc w:val="center"/>
              <w:rPr>
                <w:rFonts w:eastAsia="Calibri"/>
                <w:b/>
                <w:sz w:val="28"/>
                <w:szCs w:val="28"/>
                <w:lang w:val="lv-LV"/>
              </w:rPr>
            </w:pPr>
            <w:r>
              <w:rPr>
                <w:rFonts w:eastAsia="Calibri"/>
                <w:b/>
                <w:sz w:val="28"/>
                <w:szCs w:val="28"/>
                <w:lang w:val="lv-LV"/>
              </w:rPr>
              <w:t>(lietojama ar vidēja vai liela attāluma dienas optiskajiem tēmēkļiem)</w:t>
            </w:r>
          </w:p>
        </w:tc>
      </w:tr>
      <w:tr w:rsidR="000275B1" w:rsidRPr="00CD7BC3" w14:paraId="21FE6DFE" w14:textId="77777777" w:rsidTr="000275B1">
        <w:trPr>
          <w:cantSplit/>
          <w:trHeight w:val="270"/>
        </w:trPr>
        <w:tc>
          <w:tcPr>
            <w:tcW w:w="2127" w:type="dxa"/>
            <w:vMerge w:val="restart"/>
            <w:vAlign w:val="center"/>
          </w:tcPr>
          <w:p w14:paraId="68266E88"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 xml:space="preserve">Vispārīgs apraksts </w:t>
            </w:r>
          </w:p>
        </w:tc>
        <w:tc>
          <w:tcPr>
            <w:tcW w:w="13042" w:type="dxa"/>
            <w:gridSpan w:val="6"/>
            <w:vAlign w:val="center"/>
          </w:tcPr>
          <w:p w14:paraId="256B573C"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Nedzesētās (</w:t>
            </w:r>
            <w:proofErr w:type="spellStart"/>
            <w:r w:rsidRPr="001A4818">
              <w:rPr>
                <w:rFonts w:eastAsia="Calibri"/>
                <w:i/>
                <w:sz w:val="24"/>
                <w:szCs w:val="24"/>
                <w:lang w:val="lv-LV"/>
              </w:rPr>
              <w:t>Uncooled</w:t>
            </w:r>
            <w:proofErr w:type="spellEnd"/>
            <w:r w:rsidRPr="001A4818">
              <w:rPr>
                <w:rFonts w:eastAsia="Calibri"/>
                <w:sz w:val="24"/>
                <w:szCs w:val="24"/>
                <w:lang w:val="lv-LV"/>
              </w:rPr>
              <w:t>) tehnoloģijas termālais tēmēklis paredzēts lietošanai diennakts gaišajā laikā, zemas gaismas (</w:t>
            </w:r>
            <w:proofErr w:type="spellStart"/>
            <w:r w:rsidRPr="001A4818">
              <w:rPr>
                <w:rFonts w:eastAsia="Calibri"/>
                <w:i/>
                <w:sz w:val="24"/>
                <w:szCs w:val="24"/>
                <w:lang w:val="lv-LV"/>
              </w:rPr>
              <w:t>low</w:t>
            </w:r>
            <w:proofErr w:type="spellEnd"/>
            <w:r w:rsidRPr="001A4818">
              <w:rPr>
                <w:rFonts w:eastAsia="Calibri"/>
                <w:i/>
                <w:sz w:val="24"/>
                <w:szCs w:val="24"/>
                <w:lang w:val="lv-LV"/>
              </w:rPr>
              <w:t xml:space="preserve"> </w:t>
            </w:r>
            <w:proofErr w:type="spellStart"/>
            <w:r w:rsidRPr="001A4818">
              <w:rPr>
                <w:rFonts w:eastAsia="Calibri"/>
                <w:i/>
                <w:sz w:val="24"/>
                <w:szCs w:val="24"/>
                <w:lang w:val="lv-LV"/>
              </w:rPr>
              <w:t>light</w:t>
            </w:r>
            <w:proofErr w:type="spellEnd"/>
            <w:r w:rsidRPr="001A4818">
              <w:rPr>
                <w:rFonts w:eastAsia="Calibri"/>
                <w:sz w:val="24"/>
                <w:szCs w:val="24"/>
                <w:lang w:val="lv-LV"/>
              </w:rPr>
              <w:t>) un pilnīgas tumsas apstākļos, ar mērķi at</w:t>
            </w:r>
            <w:r>
              <w:rPr>
                <w:rFonts w:eastAsia="Calibri"/>
                <w:sz w:val="24"/>
                <w:szCs w:val="24"/>
                <w:lang w:val="lv-LV"/>
              </w:rPr>
              <w:t>klāt, atpazīt un</w:t>
            </w:r>
            <w:r w:rsidRPr="001A4818">
              <w:rPr>
                <w:rFonts w:eastAsia="Calibri"/>
                <w:sz w:val="24"/>
                <w:szCs w:val="24"/>
                <w:lang w:val="lv-LV"/>
              </w:rPr>
              <w:t xml:space="preserve"> novērot ienaidnieku neatkarīgi no apkārtējiem vides apstākļiem, t.sk. migla, dūmi, putekļi,  viegls lietus, viegls sniegs, u.c.</w:t>
            </w:r>
          </w:p>
        </w:tc>
      </w:tr>
      <w:tr w:rsidR="000275B1" w:rsidRPr="00CD7BC3" w14:paraId="03DAA4D0" w14:textId="77777777" w:rsidTr="000275B1">
        <w:trPr>
          <w:cantSplit/>
          <w:trHeight w:val="270"/>
        </w:trPr>
        <w:tc>
          <w:tcPr>
            <w:tcW w:w="2127" w:type="dxa"/>
            <w:vMerge/>
            <w:vAlign w:val="center"/>
          </w:tcPr>
          <w:p w14:paraId="38CE70E8" w14:textId="77777777" w:rsidR="000275B1" w:rsidRPr="001A4818" w:rsidRDefault="000275B1" w:rsidP="000275B1">
            <w:pPr>
              <w:widowControl w:val="0"/>
              <w:tabs>
                <w:tab w:val="center" w:pos="4320"/>
                <w:tab w:val="right" w:pos="8640"/>
              </w:tabs>
              <w:rPr>
                <w:rFonts w:eastAsia="Calibri"/>
                <w:sz w:val="24"/>
                <w:szCs w:val="24"/>
                <w:lang w:val="lv-LV"/>
              </w:rPr>
            </w:pPr>
          </w:p>
        </w:tc>
        <w:tc>
          <w:tcPr>
            <w:tcW w:w="6521" w:type="dxa"/>
            <w:gridSpan w:val="5"/>
            <w:vAlign w:val="center"/>
          </w:tcPr>
          <w:p w14:paraId="62CE40A2" w14:textId="77777777" w:rsidR="000275B1" w:rsidRPr="001A4818" w:rsidRDefault="000275B1" w:rsidP="000275B1">
            <w:pPr>
              <w:widowControl w:val="0"/>
              <w:tabs>
                <w:tab w:val="center" w:pos="4320"/>
                <w:tab w:val="right" w:pos="8640"/>
              </w:tabs>
              <w:jc w:val="center"/>
              <w:rPr>
                <w:rFonts w:eastAsia="Calibri"/>
                <w:sz w:val="24"/>
                <w:szCs w:val="24"/>
                <w:lang w:val="lv-LV"/>
              </w:rPr>
            </w:pPr>
            <w:r>
              <w:rPr>
                <w:rFonts w:eastAsia="Calibri"/>
                <w:sz w:val="24"/>
                <w:szCs w:val="24"/>
                <w:lang w:val="lv-LV"/>
              </w:rPr>
              <w:t>P</w:t>
            </w:r>
            <w:r w:rsidRPr="001A4818">
              <w:rPr>
                <w:rFonts w:eastAsia="Calibri"/>
                <w:sz w:val="24"/>
                <w:szCs w:val="24"/>
                <w:lang w:val="lv-LV"/>
              </w:rPr>
              <w:t>aredzēts lietošanai ar sekojošiem ieročiem:</w:t>
            </w:r>
          </w:p>
          <w:p w14:paraId="1D926437"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7.62x51mm NATO kalibra ložmetējiem - MINIMI, MG3, FN MAG (KSP-58)</w:t>
            </w:r>
          </w:p>
          <w:p w14:paraId="141B51E6" w14:textId="77777777" w:rsidR="000275B1"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12.7x99mm NATO kalibra ložmetējiem - M2HB QCB</w:t>
            </w:r>
          </w:p>
          <w:p w14:paraId="772195B4" w14:textId="77777777" w:rsidR="000275B1" w:rsidRDefault="000275B1" w:rsidP="000275B1">
            <w:pPr>
              <w:widowControl w:val="0"/>
              <w:tabs>
                <w:tab w:val="center" w:pos="4320"/>
                <w:tab w:val="right" w:pos="8640"/>
              </w:tabs>
              <w:jc w:val="center"/>
              <w:rPr>
                <w:rFonts w:eastAsia="Calibri"/>
                <w:sz w:val="24"/>
                <w:szCs w:val="24"/>
                <w:lang w:val="lv-LV"/>
              </w:rPr>
            </w:pPr>
            <w:r>
              <w:rPr>
                <w:rFonts w:eastAsia="Calibri"/>
                <w:sz w:val="24"/>
                <w:szCs w:val="24"/>
                <w:lang w:val="lv-LV"/>
              </w:rPr>
              <w:t>Papildus savietojamība ar sekojošiem ieročiem:</w:t>
            </w:r>
          </w:p>
          <w:p w14:paraId="5E792096" w14:textId="77777777" w:rsidR="000275B1" w:rsidRDefault="000275B1" w:rsidP="000275B1">
            <w:pPr>
              <w:widowControl w:val="0"/>
              <w:tabs>
                <w:tab w:val="center" w:pos="4320"/>
                <w:tab w:val="right" w:pos="8640"/>
              </w:tabs>
              <w:jc w:val="center"/>
              <w:rPr>
                <w:rFonts w:eastAsia="Calibri"/>
                <w:sz w:val="24"/>
                <w:szCs w:val="24"/>
                <w:lang w:val="lv-LV"/>
              </w:rPr>
            </w:pPr>
            <w:proofErr w:type="spellStart"/>
            <w:r>
              <w:rPr>
                <w:rFonts w:eastAsia="Calibri"/>
                <w:sz w:val="24"/>
                <w:szCs w:val="24"/>
                <w:lang w:val="lv-LV"/>
              </w:rPr>
              <w:t>Snaiperšautne</w:t>
            </w:r>
            <w:proofErr w:type="spellEnd"/>
            <w:r>
              <w:rPr>
                <w:rFonts w:eastAsia="Calibri"/>
                <w:sz w:val="24"/>
                <w:szCs w:val="24"/>
                <w:lang w:val="lv-LV"/>
              </w:rPr>
              <w:t xml:space="preserve"> – 7.62x51mm NATO AW </w:t>
            </w:r>
            <w:proofErr w:type="spellStart"/>
            <w:r>
              <w:rPr>
                <w:rFonts w:eastAsia="Calibri"/>
                <w:sz w:val="24"/>
                <w:szCs w:val="24"/>
                <w:lang w:val="lv-LV"/>
              </w:rPr>
              <w:t>Accuracy</w:t>
            </w:r>
            <w:proofErr w:type="spellEnd"/>
            <w:r>
              <w:rPr>
                <w:rFonts w:eastAsia="Calibri"/>
                <w:sz w:val="24"/>
                <w:szCs w:val="24"/>
                <w:lang w:val="lv-LV"/>
              </w:rPr>
              <w:t xml:space="preserve"> </w:t>
            </w:r>
            <w:proofErr w:type="spellStart"/>
            <w:r>
              <w:rPr>
                <w:rFonts w:eastAsia="Calibri"/>
                <w:sz w:val="24"/>
                <w:szCs w:val="24"/>
                <w:lang w:val="lv-LV"/>
              </w:rPr>
              <w:t>International</w:t>
            </w:r>
            <w:proofErr w:type="spellEnd"/>
          </w:p>
          <w:p w14:paraId="67E4009E" w14:textId="77777777" w:rsidR="000275B1" w:rsidRDefault="000275B1" w:rsidP="000275B1">
            <w:pPr>
              <w:widowControl w:val="0"/>
              <w:tabs>
                <w:tab w:val="center" w:pos="4320"/>
                <w:tab w:val="right" w:pos="8640"/>
              </w:tabs>
              <w:jc w:val="center"/>
              <w:rPr>
                <w:rFonts w:eastAsia="Calibri"/>
                <w:sz w:val="24"/>
                <w:szCs w:val="24"/>
                <w:lang w:val="lv-LV"/>
              </w:rPr>
            </w:pPr>
            <w:proofErr w:type="spellStart"/>
            <w:r>
              <w:rPr>
                <w:rFonts w:eastAsia="Calibri"/>
                <w:sz w:val="24"/>
                <w:szCs w:val="24"/>
                <w:lang w:val="lv-LV"/>
              </w:rPr>
              <w:t>Snaiperšautne</w:t>
            </w:r>
            <w:proofErr w:type="spellEnd"/>
            <w:r>
              <w:rPr>
                <w:rFonts w:eastAsia="Calibri"/>
                <w:sz w:val="24"/>
                <w:szCs w:val="24"/>
                <w:lang w:val="lv-LV"/>
              </w:rPr>
              <w:t xml:space="preserve"> – 12.7x99mm NATO </w:t>
            </w:r>
            <w:proofErr w:type="spellStart"/>
            <w:r>
              <w:rPr>
                <w:rFonts w:eastAsia="Calibri"/>
                <w:sz w:val="24"/>
                <w:szCs w:val="24"/>
                <w:lang w:val="lv-LV"/>
              </w:rPr>
              <w:t>Hecate-II</w:t>
            </w:r>
            <w:proofErr w:type="spellEnd"/>
            <w:r>
              <w:rPr>
                <w:rFonts w:eastAsia="Calibri"/>
                <w:sz w:val="24"/>
                <w:szCs w:val="24"/>
                <w:lang w:val="lv-LV"/>
              </w:rPr>
              <w:t xml:space="preserve"> FN </w:t>
            </w:r>
            <w:proofErr w:type="spellStart"/>
            <w:r>
              <w:rPr>
                <w:rFonts w:eastAsia="Calibri"/>
                <w:sz w:val="24"/>
                <w:szCs w:val="24"/>
                <w:lang w:val="lv-LV"/>
              </w:rPr>
              <w:t>Herstal</w:t>
            </w:r>
            <w:proofErr w:type="spellEnd"/>
          </w:p>
          <w:p w14:paraId="30F89D58" w14:textId="77777777" w:rsidR="000275B1" w:rsidRDefault="000275B1" w:rsidP="000275B1">
            <w:pPr>
              <w:widowControl w:val="0"/>
              <w:tabs>
                <w:tab w:val="center" w:pos="4320"/>
                <w:tab w:val="right" w:pos="8640"/>
              </w:tabs>
              <w:jc w:val="center"/>
              <w:rPr>
                <w:rFonts w:eastAsia="Calibri"/>
                <w:sz w:val="24"/>
                <w:szCs w:val="24"/>
                <w:lang w:val="lv-LV"/>
              </w:rPr>
            </w:pPr>
            <w:r>
              <w:rPr>
                <w:rFonts w:eastAsia="Calibri"/>
                <w:sz w:val="24"/>
                <w:szCs w:val="24"/>
                <w:lang w:val="lv-LV"/>
              </w:rPr>
              <w:t xml:space="preserve">Prettanku </w:t>
            </w:r>
            <w:proofErr w:type="spellStart"/>
            <w:r>
              <w:rPr>
                <w:rFonts w:eastAsia="Calibri"/>
                <w:sz w:val="24"/>
                <w:szCs w:val="24"/>
                <w:lang w:val="lv-LV"/>
              </w:rPr>
              <w:t>granātšāvējs</w:t>
            </w:r>
            <w:proofErr w:type="spellEnd"/>
            <w:r>
              <w:rPr>
                <w:rFonts w:eastAsia="Calibri"/>
                <w:sz w:val="24"/>
                <w:szCs w:val="24"/>
                <w:lang w:val="lv-LV"/>
              </w:rPr>
              <w:t xml:space="preserve"> – 84mm </w:t>
            </w:r>
            <w:proofErr w:type="spellStart"/>
            <w:r>
              <w:rPr>
                <w:rFonts w:eastAsia="Calibri"/>
                <w:sz w:val="24"/>
                <w:szCs w:val="24"/>
                <w:lang w:val="lv-LV"/>
              </w:rPr>
              <w:t>Carl</w:t>
            </w:r>
            <w:proofErr w:type="spellEnd"/>
            <w:r>
              <w:rPr>
                <w:rFonts w:eastAsia="Calibri"/>
                <w:sz w:val="24"/>
                <w:szCs w:val="24"/>
                <w:lang w:val="lv-LV"/>
              </w:rPr>
              <w:t xml:space="preserve"> Gustav M2</w:t>
            </w:r>
          </w:p>
          <w:p w14:paraId="4CB8FAAE" w14:textId="77777777" w:rsidR="000275B1" w:rsidRPr="001A4818" w:rsidRDefault="000275B1" w:rsidP="000275B1">
            <w:pPr>
              <w:widowControl w:val="0"/>
              <w:tabs>
                <w:tab w:val="center" w:pos="4320"/>
                <w:tab w:val="right" w:pos="8640"/>
              </w:tabs>
              <w:jc w:val="center"/>
              <w:rPr>
                <w:rFonts w:eastAsia="Calibri"/>
                <w:sz w:val="24"/>
                <w:szCs w:val="24"/>
                <w:lang w:val="lv-LV"/>
              </w:rPr>
            </w:pPr>
            <w:r>
              <w:rPr>
                <w:rFonts w:eastAsia="Calibri"/>
                <w:sz w:val="24"/>
                <w:szCs w:val="24"/>
                <w:lang w:val="lv-LV"/>
              </w:rPr>
              <w:t xml:space="preserve">Automātiskais granātmetējs – GMG </w:t>
            </w:r>
            <w:proofErr w:type="spellStart"/>
            <w:r>
              <w:rPr>
                <w:rFonts w:eastAsia="Calibri"/>
                <w:sz w:val="24"/>
                <w:szCs w:val="24"/>
                <w:lang w:val="lv-LV"/>
              </w:rPr>
              <w:t>Heckler&amp;Koch</w:t>
            </w:r>
            <w:proofErr w:type="spellEnd"/>
          </w:p>
        </w:tc>
        <w:tc>
          <w:tcPr>
            <w:tcW w:w="6521" w:type="dxa"/>
          </w:tcPr>
          <w:p w14:paraId="6F75CA83" w14:textId="77777777" w:rsidR="000275B1" w:rsidRPr="001A4818" w:rsidRDefault="000275B1" w:rsidP="000275B1">
            <w:pPr>
              <w:widowControl w:val="0"/>
              <w:tabs>
                <w:tab w:val="center" w:pos="4320"/>
                <w:tab w:val="right" w:pos="8640"/>
              </w:tabs>
              <w:jc w:val="center"/>
              <w:rPr>
                <w:rFonts w:eastAsia="Calibri"/>
                <w:sz w:val="24"/>
                <w:szCs w:val="24"/>
                <w:lang w:val="lv-LV"/>
              </w:rPr>
            </w:pPr>
            <w:r>
              <w:rPr>
                <w:rFonts w:eastAsia="Calibri"/>
                <w:sz w:val="24"/>
                <w:szCs w:val="24"/>
                <w:lang w:val="lv-LV"/>
              </w:rPr>
              <w:t>P</w:t>
            </w:r>
            <w:r w:rsidRPr="001A4818">
              <w:rPr>
                <w:rFonts w:eastAsia="Calibri"/>
                <w:sz w:val="24"/>
                <w:szCs w:val="24"/>
                <w:lang w:val="lv-LV"/>
              </w:rPr>
              <w:t>aredzēts lietošanai ar sekojošiem ieročiem:</w:t>
            </w:r>
          </w:p>
          <w:p w14:paraId="14E6F39C" w14:textId="77777777" w:rsidR="000275B1"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 xml:space="preserve">7.62x51mm NATO kalibra </w:t>
            </w:r>
            <w:proofErr w:type="spellStart"/>
            <w:r>
              <w:rPr>
                <w:rFonts w:eastAsia="Calibri"/>
                <w:sz w:val="24"/>
                <w:szCs w:val="24"/>
                <w:lang w:val="lv-LV"/>
              </w:rPr>
              <w:t>snaiperšautēne</w:t>
            </w:r>
            <w:proofErr w:type="spellEnd"/>
            <w:r>
              <w:rPr>
                <w:rFonts w:eastAsia="Calibri"/>
                <w:sz w:val="24"/>
                <w:szCs w:val="24"/>
                <w:lang w:val="lv-LV"/>
              </w:rPr>
              <w:t xml:space="preserve"> AW </w:t>
            </w:r>
            <w:proofErr w:type="spellStart"/>
            <w:r>
              <w:rPr>
                <w:rFonts w:eastAsia="Calibri"/>
                <w:sz w:val="24"/>
                <w:szCs w:val="24"/>
                <w:lang w:val="lv-LV"/>
              </w:rPr>
              <w:t>Accuracy</w:t>
            </w:r>
            <w:proofErr w:type="spellEnd"/>
            <w:r>
              <w:rPr>
                <w:rFonts w:eastAsia="Calibri"/>
                <w:sz w:val="24"/>
                <w:szCs w:val="24"/>
                <w:lang w:val="lv-LV"/>
              </w:rPr>
              <w:t xml:space="preserve"> </w:t>
            </w:r>
            <w:proofErr w:type="spellStart"/>
            <w:r>
              <w:rPr>
                <w:rFonts w:eastAsia="Calibri"/>
                <w:sz w:val="24"/>
                <w:szCs w:val="24"/>
                <w:lang w:val="lv-LV"/>
              </w:rPr>
              <w:t>International</w:t>
            </w:r>
            <w:proofErr w:type="spellEnd"/>
            <w:r>
              <w:rPr>
                <w:rFonts w:eastAsia="Calibri"/>
                <w:sz w:val="24"/>
                <w:szCs w:val="24"/>
                <w:lang w:val="lv-LV"/>
              </w:rPr>
              <w:t xml:space="preserve"> ar optisko tēmēkli </w:t>
            </w:r>
            <w:proofErr w:type="spellStart"/>
            <w:r>
              <w:rPr>
                <w:rFonts w:eastAsia="Calibri"/>
                <w:sz w:val="24"/>
                <w:szCs w:val="24"/>
                <w:lang w:val="lv-LV"/>
              </w:rPr>
              <w:t>Smidth</w:t>
            </w:r>
            <w:proofErr w:type="spellEnd"/>
            <w:r>
              <w:rPr>
                <w:rFonts w:eastAsia="Calibri"/>
                <w:sz w:val="24"/>
                <w:szCs w:val="24"/>
                <w:lang w:val="lv-LV"/>
              </w:rPr>
              <w:t xml:space="preserve"> &amp; Bender </w:t>
            </w:r>
            <w:proofErr w:type="spellStart"/>
            <w:r>
              <w:rPr>
                <w:rFonts w:eastAsia="Calibri"/>
                <w:sz w:val="24"/>
                <w:szCs w:val="24"/>
                <w:lang w:val="lv-LV"/>
              </w:rPr>
              <w:t>GmbH</w:t>
            </w:r>
            <w:proofErr w:type="spellEnd"/>
            <w:r>
              <w:rPr>
                <w:rFonts w:eastAsia="Calibri"/>
                <w:sz w:val="24"/>
                <w:szCs w:val="24"/>
                <w:lang w:val="lv-LV"/>
              </w:rPr>
              <w:t xml:space="preserve"> 5-25x56 PMII/LP;</w:t>
            </w:r>
          </w:p>
          <w:p w14:paraId="7B1C706D" w14:textId="77777777" w:rsidR="000275B1"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12.7x99mm NATO kalibra</w:t>
            </w:r>
            <w:r>
              <w:rPr>
                <w:rFonts w:eastAsia="Calibri"/>
                <w:sz w:val="24"/>
                <w:szCs w:val="24"/>
                <w:lang w:val="lv-LV"/>
              </w:rPr>
              <w:t xml:space="preserve"> </w:t>
            </w:r>
            <w:proofErr w:type="spellStart"/>
            <w:r>
              <w:rPr>
                <w:rFonts w:eastAsia="Calibri"/>
                <w:sz w:val="24"/>
                <w:szCs w:val="24"/>
                <w:lang w:val="lv-LV"/>
              </w:rPr>
              <w:t>snaiperšautne</w:t>
            </w:r>
            <w:proofErr w:type="spellEnd"/>
            <w:r>
              <w:rPr>
                <w:rFonts w:eastAsia="Calibri"/>
                <w:sz w:val="24"/>
                <w:szCs w:val="24"/>
                <w:lang w:val="lv-LV"/>
              </w:rPr>
              <w:t xml:space="preserve"> </w:t>
            </w:r>
            <w:r w:rsidRPr="001A4818">
              <w:rPr>
                <w:rFonts w:eastAsia="Calibri"/>
                <w:sz w:val="24"/>
                <w:szCs w:val="24"/>
                <w:lang w:val="lv-LV"/>
              </w:rPr>
              <w:t xml:space="preserve"> </w:t>
            </w:r>
            <w:proofErr w:type="spellStart"/>
            <w:r>
              <w:rPr>
                <w:rFonts w:eastAsia="Calibri"/>
                <w:sz w:val="24"/>
                <w:szCs w:val="24"/>
                <w:lang w:val="lv-LV"/>
              </w:rPr>
              <w:t>Hecate-II</w:t>
            </w:r>
            <w:proofErr w:type="spellEnd"/>
            <w:r>
              <w:rPr>
                <w:rFonts w:eastAsia="Calibri"/>
                <w:sz w:val="24"/>
                <w:szCs w:val="24"/>
                <w:lang w:val="lv-LV"/>
              </w:rPr>
              <w:t xml:space="preserve"> FN </w:t>
            </w:r>
            <w:proofErr w:type="spellStart"/>
            <w:r>
              <w:rPr>
                <w:rFonts w:eastAsia="Calibri"/>
                <w:sz w:val="24"/>
                <w:szCs w:val="24"/>
                <w:lang w:val="lv-LV"/>
              </w:rPr>
              <w:t>Herstal</w:t>
            </w:r>
            <w:proofErr w:type="spellEnd"/>
            <w:r>
              <w:rPr>
                <w:rFonts w:eastAsia="Calibri"/>
                <w:sz w:val="24"/>
                <w:szCs w:val="24"/>
                <w:lang w:val="lv-LV"/>
              </w:rPr>
              <w:t xml:space="preserve"> ar optisko </w:t>
            </w:r>
            <w:r w:rsidRPr="00C85D47">
              <w:rPr>
                <w:rFonts w:eastAsia="Calibri"/>
                <w:sz w:val="24"/>
                <w:szCs w:val="24"/>
                <w:lang w:val="lv-LV"/>
              </w:rPr>
              <w:t xml:space="preserve">tēmēkli Mark- 1/ Mark-4 </w:t>
            </w:r>
            <w:proofErr w:type="spellStart"/>
            <w:r w:rsidRPr="00C85D47">
              <w:rPr>
                <w:rFonts w:eastAsia="Calibri"/>
                <w:sz w:val="24"/>
                <w:szCs w:val="24"/>
                <w:lang w:val="lv-LV"/>
              </w:rPr>
              <w:t>Leupold</w:t>
            </w:r>
            <w:proofErr w:type="spellEnd"/>
            <w:r>
              <w:rPr>
                <w:rFonts w:eastAsia="Calibri"/>
                <w:sz w:val="24"/>
                <w:szCs w:val="24"/>
                <w:lang w:val="lv-LV"/>
              </w:rPr>
              <w:t>.</w:t>
            </w:r>
          </w:p>
          <w:p w14:paraId="0D11EDC0" w14:textId="77777777" w:rsidR="000275B1" w:rsidRPr="001A4818" w:rsidRDefault="000275B1" w:rsidP="000275B1">
            <w:pPr>
              <w:widowControl w:val="0"/>
              <w:tabs>
                <w:tab w:val="center" w:pos="4320"/>
                <w:tab w:val="right" w:pos="8640"/>
              </w:tabs>
              <w:jc w:val="center"/>
              <w:rPr>
                <w:rFonts w:eastAsia="Calibri"/>
                <w:sz w:val="24"/>
                <w:szCs w:val="24"/>
                <w:lang w:val="lv-LV"/>
              </w:rPr>
            </w:pPr>
            <w:r>
              <w:rPr>
                <w:rFonts w:eastAsia="Calibri"/>
                <w:sz w:val="24"/>
                <w:szCs w:val="24"/>
                <w:lang w:val="lv-LV"/>
              </w:rPr>
              <w:t>Papildus savietojamība ar citu modeļu un ražotāju vidēja un liela attāluma dienas optiskajiem tēmēkļiem.</w:t>
            </w:r>
          </w:p>
        </w:tc>
      </w:tr>
      <w:tr w:rsidR="000275B1" w:rsidRPr="00CD7BC3" w14:paraId="1B6B1919" w14:textId="77777777" w:rsidTr="000275B1">
        <w:trPr>
          <w:cantSplit/>
          <w:trHeight w:val="270"/>
        </w:trPr>
        <w:tc>
          <w:tcPr>
            <w:tcW w:w="2127" w:type="dxa"/>
            <w:vMerge/>
            <w:vAlign w:val="center"/>
          </w:tcPr>
          <w:p w14:paraId="75F16CAB"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49E2C34C"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Termālais tēmēklis tiek piestiprināts pie ieroča</w:t>
            </w:r>
            <w:r>
              <w:rPr>
                <w:rFonts w:eastAsia="Calibri"/>
                <w:sz w:val="24"/>
                <w:szCs w:val="24"/>
                <w:lang w:val="lv-LV"/>
              </w:rPr>
              <w:t xml:space="preserve"> ar uz korpusa uzstādītu </w:t>
            </w:r>
            <w:r w:rsidRPr="001A4818">
              <w:rPr>
                <w:rFonts w:eastAsia="Calibri"/>
                <w:sz w:val="24"/>
                <w:szCs w:val="24"/>
                <w:lang w:val="lv-LV"/>
              </w:rPr>
              <w:t>stiprinājumu</w:t>
            </w:r>
            <w:r>
              <w:rPr>
                <w:rFonts w:eastAsia="Calibri"/>
                <w:sz w:val="24"/>
                <w:szCs w:val="24"/>
                <w:lang w:val="lv-LV"/>
              </w:rPr>
              <w:t xml:space="preserve"> </w:t>
            </w:r>
            <w:r w:rsidRPr="001A4818">
              <w:rPr>
                <w:rFonts w:eastAsia="Calibri"/>
                <w:sz w:val="24"/>
                <w:szCs w:val="24"/>
                <w:lang w:val="lv-LV"/>
              </w:rPr>
              <w:t xml:space="preserve"> to  piestiprinot pie ieroča </w:t>
            </w:r>
            <w:proofErr w:type="spellStart"/>
            <w:r w:rsidRPr="001A4818">
              <w:rPr>
                <w:rFonts w:eastAsia="Calibri"/>
                <w:sz w:val="24"/>
                <w:szCs w:val="24"/>
                <w:lang w:val="lv-LV"/>
              </w:rPr>
              <w:t>Picatinny</w:t>
            </w:r>
            <w:proofErr w:type="spellEnd"/>
            <w:r w:rsidRPr="001A4818">
              <w:rPr>
                <w:rFonts w:eastAsia="Calibri"/>
                <w:sz w:val="24"/>
                <w:szCs w:val="24"/>
                <w:lang w:val="lv-LV"/>
              </w:rPr>
              <w:t xml:space="preserve"> (vai ekvivalents) sliedes atbilstoši MIL-STD-1913 (vai ekvivalentam) standartam.</w:t>
            </w:r>
          </w:p>
        </w:tc>
      </w:tr>
      <w:tr w:rsidR="000275B1" w:rsidRPr="00CD7BC3" w14:paraId="42D14E55" w14:textId="77777777" w:rsidTr="000275B1">
        <w:trPr>
          <w:cantSplit/>
          <w:trHeight w:val="270"/>
        </w:trPr>
        <w:tc>
          <w:tcPr>
            <w:tcW w:w="2127" w:type="dxa"/>
            <w:vMerge/>
            <w:vAlign w:val="center"/>
          </w:tcPr>
          <w:p w14:paraId="76AE896E" w14:textId="77777777" w:rsidR="000275B1" w:rsidRPr="001A4818" w:rsidRDefault="000275B1" w:rsidP="000275B1">
            <w:pPr>
              <w:widowControl w:val="0"/>
              <w:tabs>
                <w:tab w:val="center" w:pos="4320"/>
                <w:tab w:val="right" w:pos="8640"/>
              </w:tabs>
              <w:rPr>
                <w:rFonts w:eastAsia="Calibri"/>
                <w:sz w:val="24"/>
                <w:szCs w:val="24"/>
                <w:lang w:val="lv-LV"/>
              </w:rPr>
            </w:pPr>
          </w:p>
        </w:tc>
        <w:tc>
          <w:tcPr>
            <w:tcW w:w="6521" w:type="dxa"/>
            <w:gridSpan w:val="5"/>
            <w:vAlign w:val="center"/>
          </w:tcPr>
          <w:p w14:paraId="20DB2764"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Termālā tēmēkļa uzbūvei jāļauj to lietot arī kā rokās turamu novērošanas ierīci.</w:t>
            </w:r>
          </w:p>
        </w:tc>
        <w:tc>
          <w:tcPr>
            <w:tcW w:w="6521" w:type="dxa"/>
            <w:shd w:val="clear" w:color="auto" w:fill="D9D9D9" w:themeFill="background1" w:themeFillShade="D9"/>
          </w:tcPr>
          <w:p w14:paraId="1282E67F" w14:textId="77777777" w:rsidR="000275B1" w:rsidRPr="001A4818" w:rsidRDefault="000275B1" w:rsidP="000275B1">
            <w:pPr>
              <w:widowControl w:val="0"/>
              <w:tabs>
                <w:tab w:val="center" w:pos="4320"/>
                <w:tab w:val="right" w:pos="8640"/>
              </w:tabs>
              <w:jc w:val="center"/>
              <w:rPr>
                <w:rFonts w:eastAsia="Calibri"/>
                <w:sz w:val="24"/>
                <w:szCs w:val="24"/>
                <w:lang w:val="lv-LV"/>
              </w:rPr>
            </w:pPr>
          </w:p>
        </w:tc>
      </w:tr>
      <w:tr w:rsidR="000275B1" w:rsidRPr="00CD7BC3" w14:paraId="7DF51070" w14:textId="77777777" w:rsidTr="000275B1">
        <w:trPr>
          <w:cantSplit/>
          <w:trHeight w:val="270"/>
        </w:trPr>
        <w:tc>
          <w:tcPr>
            <w:tcW w:w="2127" w:type="dxa"/>
            <w:vMerge/>
            <w:vAlign w:val="center"/>
          </w:tcPr>
          <w:p w14:paraId="72B6F58F"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6FF75141"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Termālā tēmēkļa vadības taustiņiem un slēdžiem jābūt izvietotiem korpusa augšējā daļā, vienlaikus nodrošinot ērtu lietošanu gan ar labo, gan kreiso roku. Kā arī termālā tēmēkļa vadības taustiņiem un slēdžiem jābūt piemērotiem lietošanai ar roku ar uzvilktu cimdu.</w:t>
            </w:r>
          </w:p>
        </w:tc>
      </w:tr>
      <w:tr w:rsidR="000275B1" w:rsidRPr="001A4818" w14:paraId="51085C12" w14:textId="77777777" w:rsidTr="000275B1">
        <w:trPr>
          <w:cantSplit/>
          <w:trHeight w:val="270"/>
        </w:trPr>
        <w:tc>
          <w:tcPr>
            <w:tcW w:w="2127" w:type="dxa"/>
            <w:vMerge/>
            <w:vAlign w:val="center"/>
          </w:tcPr>
          <w:p w14:paraId="3D849332"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tcPr>
          <w:p w14:paraId="220FBE68"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Termālajā tēmēklī jābūt iebūvētam indikatoram, kas brīdina par zemu baterijas līmeni, ko var redzēt displejā, veicot novērošanu.  Indikatoram jāieslēdzas, brīdinot par atlikušo bateriju darbības laiku 30 minūtes.</w:t>
            </w:r>
          </w:p>
        </w:tc>
      </w:tr>
      <w:tr w:rsidR="000275B1" w:rsidRPr="00CD7BC3" w14:paraId="08A1EA91" w14:textId="77777777" w:rsidTr="000275B1">
        <w:trPr>
          <w:cantSplit/>
          <w:trHeight w:val="165"/>
        </w:trPr>
        <w:tc>
          <w:tcPr>
            <w:tcW w:w="2127" w:type="dxa"/>
            <w:vMerge/>
          </w:tcPr>
          <w:p w14:paraId="48C0F289"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tcPr>
          <w:p w14:paraId="2D253D00"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Visām termālā tēmēkļa sastāvdaļām jābūt atbilstošas militārās klases, izturīgām un piemērotām kaujas apstākļiem, ilgstošai un intensīvai lietošanai.</w:t>
            </w:r>
          </w:p>
        </w:tc>
      </w:tr>
      <w:tr w:rsidR="000275B1" w:rsidRPr="00CD7BC3" w14:paraId="522EC01A" w14:textId="77777777" w:rsidTr="000275B1">
        <w:trPr>
          <w:cantSplit/>
          <w:trHeight w:val="165"/>
        </w:trPr>
        <w:tc>
          <w:tcPr>
            <w:tcW w:w="2127" w:type="dxa"/>
            <w:vMerge/>
          </w:tcPr>
          <w:p w14:paraId="46B06DAE"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tcPr>
          <w:p w14:paraId="796C7E1B"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Ierīces darbības uzsākšanas laikam (ieslēgšanās laikam) jābūt ne vairāk kā 3 sek.</w:t>
            </w:r>
          </w:p>
        </w:tc>
      </w:tr>
      <w:tr w:rsidR="000275B1" w:rsidRPr="00E95FF5" w14:paraId="2D63CD33" w14:textId="77777777" w:rsidTr="000275B1">
        <w:trPr>
          <w:cantSplit/>
          <w:trHeight w:val="329"/>
        </w:trPr>
        <w:tc>
          <w:tcPr>
            <w:tcW w:w="2127" w:type="dxa"/>
            <w:vMerge w:val="restart"/>
            <w:vAlign w:val="center"/>
          </w:tcPr>
          <w:p w14:paraId="668C8DAB"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 xml:space="preserve">Infrasarkanais (IS) sensors </w:t>
            </w:r>
          </w:p>
        </w:tc>
        <w:tc>
          <w:tcPr>
            <w:tcW w:w="13042" w:type="dxa"/>
            <w:gridSpan w:val="6"/>
            <w:vAlign w:val="center"/>
          </w:tcPr>
          <w:p w14:paraId="3923CC5D"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 xml:space="preserve">Spektrālais </w:t>
            </w:r>
            <w:proofErr w:type="spellStart"/>
            <w:r w:rsidRPr="001A4818">
              <w:rPr>
                <w:rFonts w:eastAsia="Calibri"/>
                <w:sz w:val="24"/>
                <w:szCs w:val="24"/>
                <w:lang w:val="lv-LV" w:eastAsia="en-US"/>
              </w:rPr>
              <w:t>dizapazons</w:t>
            </w:r>
            <w:proofErr w:type="spellEnd"/>
            <w:r w:rsidRPr="001A4818">
              <w:rPr>
                <w:rFonts w:eastAsia="Calibri"/>
                <w:sz w:val="24"/>
                <w:szCs w:val="24"/>
                <w:lang w:val="lv-LV" w:eastAsia="en-US"/>
              </w:rPr>
              <w:t xml:space="preserve"> ne šaurāks kā 8-14µm</w:t>
            </w:r>
          </w:p>
        </w:tc>
      </w:tr>
      <w:tr w:rsidR="000275B1" w:rsidRPr="00CD7BC3" w14:paraId="5437959F" w14:textId="77777777" w:rsidTr="000275B1">
        <w:trPr>
          <w:cantSplit/>
          <w:trHeight w:val="329"/>
        </w:trPr>
        <w:tc>
          <w:tcPr>
            <w:tcW w:w="2127" w:type="dxa"/>
            <w:vMerge/>
            <w:vAlign w:val="center"/>
          </w:tcPr>
          <w:p w14:paraId="68C3E6F4"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3E801F25"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Sensora izšķirtspēja ne mazāka kā 640x480 pikseļi</w:t>
            </w:r>
          </w:p>
        </w:tc>
      </w:tr>
      <w:tr w:rsidR="000275B1" w:rsidRPr="001A4818" w14:paraId="54D9C284" w14:textId="77777777" w:rsidTr="000275B1">
        <w:trPr>
          <w:cantSplit/>
          <w:trHeight w:val="329"/>
        </w:trPr>
        <w:tc>
          <w:tcPr>
            <w:tcW w:w="2127" w:type="dxa"/>
            <w:vMerge/>
            <w:vAlign w:val="center"/>
          </w:tcPr>
          <w:p w14:paraId="7373E407"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3FFFD6A1"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Pikseļa izmērs (</w:t>
            </w:r>
            <w:proofErr w:type="spellStart"/>
            <w:r w:rsidRPr="001A4818">
              <w:rPr>
                <w:rFonts w:eastAsia="Calibri"/>
                <w:i/>
                <w:sz w:val="24"/>
                <w:szCs w:val="24"/>
                <w:lang w:val="lv-LV" w:eastAsia="en-US"/>
              </w:rPr>
              <w:t>pixel</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pitch</w:t>
            </w:r>
            <w:proofErr w:type="spellEnd"/>
            <w:r w:rsidRPr="001A4818">
              <w:rPr>
                <w:rFonts w:eastAsia="Calibri"/>
                <w:sz w:val="24"/>
                <w:szCs w:val="24"/>
                <w:lang w:val="lv-LV" w:eastAsia="en-US"/>
              </w:rPr>
              <w:t>) ne lielāks kā 17µm</w:t>
            </w:r>
          </w:p>
        </w:tc>
      </w:tr>
      <w:tr w:rsidR="000275B1" w:rsidRPr="001A4818" w14:paraId="343610D1" w14:textId="77777777" w:rsidTr="000275B1">
        <w:trPr>
          <w:cantSplit/>
          <w:trHeight w:val="329"/>
        </w:trPr>
        <w:tc>
          <w:tcPr>
            <w:tcW w:w="2127" w:type="dxa"/>
            <w:vMerge/>
            <w:vAlign w:val="center"/>
          </w:tcPr>
          <w:p w14:paraId="41082E99"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71F08BF4" w14:textId="77777777" w:rsidR="000275B1" w:rsidRPr="001A4818" w:rsidRDefault="000275B1" w:rsidP="000275B1">
            <w:pPr>
              <w:widowControl w:val="0"/>
              <w:jc w:val="center"/>
              <w:rPr>
                <w:rFonts w:eastAsia="Calibri"/>
                <w:sz w:val="24"/>
                <w:szCs w:val="24"/>
                <w:lang w:val="lv-LV" w:eastAsia="en-US"/>
              </w:rPr>
            </w:pPr>
            <w:proofErr w:type="spellStart"/>
            <w:r w:rsidRPr="001A4818">
              <w:rPr>
                <w:rFonts w:eastAsia="Calibri"/>
                <w:sz w:val="24"/>
                <w:szCs w:val="24"/>
                <w:lang w:val="lv-LV" w:eastAsia="en-US"/>
              </w:rPr>
              <w:t>NEdT</w:t>
            </w:r>
            <w:proofErr w:type="spellEnd"/>
            <w:r w:rsidRPr="001A4818">
              <w:rPr>
                <w:rFonts w:eastAsia="Calibri"/>
                <w:sz w:val="24"/>
                <w:szCs w:val="24"/>
                <w:lang w:val="lv-LV" w:eastAsia="en-US"/>
              </w:rPr>
              <w:t xml:space="preserve"> (</w:t>
            </w:r>
            <w:proofErr w:type="spellStart"/>
            <w:r w:rsidRPr="001A4818">
              <w:rPr>
                <w:rFonts w:eastAsia="Calibri"/>
                <w:i/>
                <w:sz w:val="24"/>
                <w:szCs w:val="24"/>
                <w:lang w:val="lv-LV" w:eastAsia="en-US"/>
              </w:rPr>
              <w:t>Noise</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Equivalent</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differential</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Temperature</w:t>
            </w:r>
            <w:proofErr w:type="spellEnd"/>
            <w:r w:rsidRPr="001A4818">
              <w:rPr>
                <w:rFonts w:eastAsia="Calibri"/>
                <w:sz w:val="24"/>
                <w:szCs w:val="24"/>
                <w:lang w:val="lv-LV" w:eastAsia="en-US"/>
              </w:rPr>
              <w:t>) ≤50mK</w:t>
            </w:r>
          </w:p>
        </w:tc>
      </w:tr>
      <w:tr w:rsidR="000275B1" w:rsidRPr="001A4818" w14:paraId="71845D74" w14:textId="77777777" w:rsidTr="000275B1">
        <w:trPr>
          <w:cantSplit/>
          <w:trHeight w:val="329"/>
        </w:trPr>
        <w:tc>
          <w:tcPr>
            <w:tcW w:w="2127" w:type="dxa"/>
            <w:vMerge/>
            <w:vAlign w:val="center"/>
          </w:tcPr>
          <w:p w14:paraId="19300176"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61B4D60B"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Aspekta attiecība (</w:t>
            </w:r>
            <w:proofErr w:type="spellStart"/>
            <w:r w:rsidRPr="001A4818">
              <w:rPr>
                <w:rFonts w:eastAsia="Calibri"/>
                <w:i/>
                <w:sz w:val="24"/>
                <w:szCs w:val="24"/>
                <w:lang w:val="lv-LV" w:eastAsia="en-US"/>
              </w:rPr>
              <w:t>aspect</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ratio</w:t>
            </w:r>
            <w:proofErr w:type="spellEnd"/>
            <w:r w:rsidRPr="001A4818">
              <w:rPr>
                <w:rFonts w:eastAsia="Calibri"/>
                <w:sz w:val="24"/>
                <w:szCs w:val="24"/>
                <w:lang w:val="lv-LV" w:eastAsia="en-US"/>
              </w:rPr>
              <w:t>) 4:3</w:t>
            </w:r>
          </w:p>
        </w:tc>
      </w:tr>
      <w:tr w:rsidR="000275B1" w:rsidRPr="00CD7BC3" w14:paraId="4D3FD66C" w14:textId="77777777" w:rsidTr="000275B1">
        <w:trPr>
          <w:cantSplit/>
          <w:trHeight w:val="180"/>
        </w:trPr>
        <w:tc>
          <w:tcPr>
            <w:tcW w:w="2127" w:type="dxa"/>
            <w:vMerge w:val="restart"/>
            <w:vAlign w:val="center"/>
          </w:tcPr>
          <w:p w14:paraId="7E0215D6" w14:textId="77777777" w:rsidR="000275B1" w:rsidRPr="001A4818" w:rsidRDefault="000275B1" w:rsidP="000275B1">
            <w:pPr>
              <w:widowControl w:val="0"/>
              <w:tabs>
                <w:tab w:val="center" w:pos="4320"/>
                <w:tab w:val="right" w:pos="8640"/>
              </w:tabs>
              <w:rPr>
                <w:rFonts w:eastAsia="Calibri"/>
                <w:sz w:val="24"/>
                <w:szCs w:val="24"/>
                <w:lang w:val="lv-LV"/>
              </w:rPr>
            </w:pPr>
            <w:proofErr w:type="spellStart"/>
            <w:r w:rsidRPr="001A4818">
              <w:rPr>
                <w:rFonts w:eastAsia="Calibri"/>
                <w:sz w:val="24"/>
                <w:szCs w:val="24"/>
                <w:lang w:val="lv-LV"/>
              </w:rPr>
              <w:t>Mikro</w:t>
            </w:r>
            <w:proofErr w:type="spellEnd"/>
            <w:r w:rsidRPr="001A4818">
              <w:rPr>
                <w:rFonts w:eastAsia="Calibri"/>
                <w:sz w:val="24"/>
                <w:szCs w:val="24"/>
                <w:lang w:val="lv-LV"/>
              </w:rPr>
              <w:t xml:space="preserve"> displejs</w:t>
            </w:r>
          </w:p>
        </w:tc>
        <w:tc>
          <w:tcPr>
            <w:tcW w:w="13042" w:type="dxa"/>
            <w:gridSpan w:val="6"/>
            <w:vAlign w:val="center"/>
          </w:tcPr>
          <w:p w14:paraId="310CA5C2"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Displeja izšķirtspēja ne mazāka kā 640 x 480 pikseļi</w:t>
            </w:r>
          </w:p>
        </w:tc>
      </w:tr>
      <w:tr w:rsidR="000275B1" w:rsidRPr="001A4818" w14:paraId="43AA0387" w14:textId="77777777" w:rsidTr="000275B1">
        <w:trPr>
          <w:cantSplit/>
          <w:trHeight w:val="180"/>
        </w:trPr>
        <w:tc>
          <w:tcPr>
            <w:tcW w:w="2127" w:type="dxa"/>
            <w:vMerge/>
            <w:vAlign w:val="center"/>
          </w:tcPr>
          <w:p w14:paraId="2511C9FF"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367F1088"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Pikseļa izmērs (</w:t>
            </w:r>
            <w:proofErr w:type="spellStart"/>
            <w:r w:rsidRPr="001A4818">
              <w:rPr>
                <w:rFonts w:eastAsia="Calibri"/>
                <w:i/>
                <w:sz w:val="24"/>
                <w:szCs w:val="24"/>
                <w:lang w:val="lv-LV" w:eastAsia="en-US"/>
              </w:rPr>
              <w:t>pixel</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pitch</w:t>
            </w:r>
            <w:proofErr w:type="spellEnd"/>
            <w:r w:rsidRPr="001A4818">
              <w:rPr>
                <w:rFonts w:eastAsia="Calibri"/>
                <w:sz w:val="24"/>
                <w:szCs w:val="24"/>
                <w:lang w:val="lv-LV" w:eastAsia="en-US"/>
              </w:rPr>
              <w:t>) ne lielāks kā 17µm</w:t>
            </w:r>
          </w:p>
        </w:tc>
      </w:tr>
      <w:tr w:rsidR="000275B1" w:rsidRPr="001A4818" w14:paraId="66816718" w14:textId="77777777" w:rsidTr="000275B1">
        <w:trPr>
          <w:cantSplit/>
          <w:trHeight w:val="180"/>
        </w:trPr>
        <w:tc>
          <w:tcPr>
            <w:tcW w:w="2127" w:type="dxa"/>
            <w:vMerge/>
            <w:vAlign w:val="center"/>
          </w:tcPr>
          <w:p w14:paraId="6C562EE0"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4151499A"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 xml:space="preserve">Tehnoloģija – </w:t>
            </w:r>
            <w:proofErr w:type="spellStart"/>
            <w:r w:rsidRPr="001A4818">
              <w:rPr>
                <w:rFonts w:eastAsia="Calibri"/>
                <w:sz w:val="24"/>
                <w:szCs w:val="24"/>
                <w:lang w:val="lv-LV" w:eastAsia="en-US"/>
              </w:rPr>
              <w:t>Active-matrix</w:t>
            </w:r>
            <w:proofErr w:type="spellEnd"/>
            <w:r w:rsidRPr="001A4818">
              <w:rPr>
                <w:rFonts w:eastAsia="Calibri"/>
                <w:sz w:val="24"/>
                <w:szCs w:val="24"/>
                <w:lang w:val="lv-LV" w:eastAsia="en-US"/>
              </w:rPr>
              <w:t xml:space="preserve"> organiskais LED (AMOLED) (vai ekvivalents)</w:t>
            </w:r>
          </w:p>
        </w:tc>
      </w:tr>
      <w:tr w:rsidR="000275B1" w:rsidRPr="001A4818" w14:paraId="7D8BA1E4" w14:textId="77777777" w:rsidTr="000275B1">
        <w:trPr>
          <w:cantSplit/>
          <w:trHeight w:val="180"/>
        </w:trPr>
        <w:tc>
          <w:tcPr>
            <w:tcW w:w="2127" w:type="dxa"/>
            <w:vMerge/>
            <w:vAlign w:val="center"/>
          </w:tcPr>
          <w:p w14:paraId="0D5CEEDF"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41448ABF"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Aspekta attiecība (</w:t>
            </w:r>
            <w:proofErr w:type="spellStart"/>
            <w:r w:rsidRPr="001A4818">
              <w:rPr>
                <w:rFonts w:eastAsia="Calibri"/>
                <w:i/>
                <w:sz w:val="24"/>
                <w:szCs w:val="24"/>
                <w:lang w:val="lv-LV" w:eastAsia="en-US"/>
              </w:rPr>
              <w:t>aspect</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ratio</w:t>
            </w:r>
            <w:proofErr w:type="spellEnd"/>
            <w:r w:rsidRPr="001A4818">
              <w:rPr>
                <w:rFonts w:eastAsia="Calibri"/>
                <w:sz w:val="24"/>
                <w:szCs w:val="24"/>
                <w:lang w:val="lv-LV" w:eastAsia="en-US"/>
              </w:rPr>
              <w:t>) 4:3</w:t>
            </w:r>
          </w:p>
        </w:tc>
      </w:tr>
      <w:tr w:rsidR="000275B1" w:rsidRPr="001A4818" w14:paraId="298555BA" w14:textId="77777777" w:rsidTr="000275B1">
        <w:trPr>
          <w:cantSplit/>
          <w:trHeight w:val="180"/>
        </w:trPr>
        <w:tc>
          <w:tcPr>
            <w:tcW w:w="2127" w:type="dxa"/>
            <w:vMerge w:val="restart"/>
            <w:vAlign w:val="center"/>
          </w:tcPr>
          <w:p w14:paraId="70CEA63B"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Optiskā sistēma</w:t>
            </w:r>
          </w:p>
        </w:tc>
        <w:tc>
          <w:tcPr>
            <w:tcW w:w="13042" w:type="dxa"/>
            <w:gridSpan w:val="6"/>
            <w:vAlign w:val="center"/>
          </w:tcPr>
          <w:p w14:paraId="42CC0FC2"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Fokālais attālums (</w:t>
            </w:r>
            <w:proofErr w:type="spellStart"/>
            <w:r w:rsidRPr="001A4818">
              <w:rPr>
                <w:rFonts w:eastAsia="Calibri"/>
                <w:i/>
                <w:sz w:val="24"/>
                <w:szCs w:val="24"/>
                <w:lang w:val="lv-LV" w:eastAsia="en-US"/>
              </w:rPr>
              <w:t>focal</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lenght</w:t>
            </w:r>
            <w:proofErr w:type="spellEnd"/>
            <w:r w:rsidRPr="001A4818">
              <w:rPr>
                <w:rFonts w:eastAsia="Calibri"/>
                <w:sz w:val="24"/>
                <w:szCs w:val="24"/>
                <w:lang w:val="lv-LV" w:eastAsia="en-US"/>
              </w:rPr>
              <w:t>) ne mazāk kā 75mm</w:t>
            </w:r>
          </w:p>
        </w:tc>
      </w:tr>
      <w:tr w:rsidR="000275B1" w:rsidRPr="00E95FF5" w14:paraId="0DDA464E" w14:textId="77777777" w:rsidTr="000275B1">
        <w:trPr>
          <w:cantSplit/>
          <w:trHeight w:val="180"/>
        </w:trPr>
        <w:tc>
          <w:tcPr>
            <w:tcW w:w="2127" w:type="dxa"/>
            <w:vMerge/>
            <w:vAlign w:val="center"/>
          </w:tcPr>
          <w:p w14:paraId="7B3688A6"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76253E77"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F skaitlis ne lielāks kā 1.1</w:t>
            </w:r>
          </w:p>
        </w:tc>
      </w:tr>
      <w:tr w:rsidR="000275B1" w:rsidRPr="00E95FF5" w14:paraId="0F92CD7B" w14:textId="77777777" w:rsidTr="000275B1">
        <w:trPr>
          <w:cantSplit/>
          <w:trHeight w:val="180"/>
        </w:trPr>
        <w:tc>
          <w:tcPr>
            <w:tcW w:w="2127" w:type="dxa"/>
            <w:vMerge/>
            <w:vAlign w:val="center"/>
          </w:tcPr>
          <w:p w14:paraId="09C7E78B"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550A84BB"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Izšķirtspēja ne sliktāka kā 2.2cy/</w:t>
            </w:r>
            <w:proofErr w:type="spellStart"/>
            <w:r w:rsidRPr="001A4818">
              <w:rPr>
                <w:rFonts w:eastAsia="Calibri"/>
                <w:sz w:val="24"/>
                <w:szCs w:val="24"/>
                <w:lang w:val="lv-LV" w:eastAsia="en-US"/>
              </w:rPr>
              <w:t>mrad</w:t>
            </w:r>
            <w:proofErr w:type="spellEnd"/>
          </w:p>
        </w:tc>
      </w:tr>
      <w:tr w:rsidR="000275B1" w:rsidRPr="001A4818" w14:paraId="18A5BD70" w14:textId="77777777" w:rsidTr="000275B1">
        <w:trPr>
          <w:cantSplit/>
          <w:trHeight w:val="180"/>
        </w:trPr>
        <w:tc>
          <w:tcPr>
            <w:tcW w:w="2127" w:type="dxa"/>
            <w:vMerge/>
            <w:vAlign w:val="center"/>
          </w:tcPr>
          <w:p w14:paraId="0DE1AF78"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26154285" w14:textId="77777777" w:rsidR="000275B1" w:rsidRPr="001A4818" w:rsidRDefault="000275B1" w:rsidP="000275B1">
            <w:pPr>
              <w:jc w:val="center"/>
              <w:rPr>
                <w:rFonts w:eastAsia="Calibri"/>
                <w:sz w:val="24"/>
                <w:lang w:val="lv-LV"/>
              </w:rPr>
            </w:pPr>
            <w:r w:rsidRPr="001A4818">
              <w:rPr>
                <w:rFonts w:eastAsia="Calibri"/>
                <w:sz w:val="24"/>
                <w:lang w:val="lv-LV"/>
              </w:rPr>
              <w:t>Redzes lauks FOV (</w:t>
            </w:r>
            <w:proofErr w:type="spellStart"/>
            <w:r w:rsidRPr="001A4818">
              <w:rPr>
                <w:rFonts w:eastAsia="Calibri"/>
                <w:sz w:val="24"/>
                <w:lang w:val="lv-LV"/>
              </w:rPr>
              <w:t>wide</w:t>
            </w:r>
            <w:proofErr w:type="spellEnd"/>
            <w:r w:rsidRPr="001A4818">
              <w:rPr>
                <w:rFonts w:eastAsia="Calibri"/>
                <w:sz w:val="24"/>
                <w:lang w:val="lv-LV"/>
              </w:rPr>
              <w:t>) ne šaurāks kā 8.3</w:t>
            </w:r>
            <w:r w:rsidRPr="001A4818">
              <w:rPr>
                <w:rFonts w:eastAsia="Calibri"/>
                <w:sz w:val="24"/>
                <w:vertAlign w:val="superscript"/>
                <w:lang w:val="lv-LV"/>
              </w:rPr>
              <w:t>o</w:t>
            </w:r>
            <w:r w:rsidRPr="001A4818">
              <w:rPr>
                <w:rFonts w:eastAsia="Calibri"/>
                <w:sz w:val="24"/>
                <w:lang w:val="lv-LV"/>
              </w:rPr>
              <w:t xml:space="preserve"> ±0.30</w:t>
            </w:r>
          </w:p>
        </w:tc>
      </w:tr>
      <w:tr w:rsidR="000275B1" w:rsidRPr="00CD7BC3" w14:paraId="6849899B" w14:textId="77777777" w:rsidTr="000275B1">
        <w:trPr>
          <w:cantSplit/>
          <w:trHeight w:val="180"/>
        </w:trPr>
        <w:tc>
          <w:tcPr>
            <w:tcW w:w="2127" w:type="dxa"/>
            <w:vMerge/>
            <w:vAlign w:val="center"/>
          </w:tcPr>
          <w:p w14:paraId="2961325A"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10D5772C"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Digitālā tālummaiņa (</w:t>
            </w:r>
            <w:proofErr w:type="spellStart"/>
            <w:r w:rsidRPr="001A4818">
              <w:rPr>
                <w:rFonts w:eastAsia="Calibri"/>
                <w:i/>
                <w:sz w:val="24"/>
                <w:szCs w:val="24"/>
                <w:lang w:val="lv-LV" w:eastAsia="en-US"/>
              </w:rPr>
              <w:t>zoom</w:t>
            </w:r>
            <w:proofErr w:type="spellEnd"/>
            <w:r w:rsidRPr="001A4818">
              <w:rPr>
                <w:rFonts w:eastAsia="Calibri"/>
                <w:sz w:val="24"/>
                <w:szCs w:val="24"/>
                <w:lang w:val="lv-LV" w:eastAsia="en-US"/>
              </w:rPr>
              <w:t>) vismaz: x1, x2, x4</w:t>
            </w:r>
          </w:p>
        </w:tc>
      </w:tr>
      <w:tr w:rsidR="000275B1" w:rsidRPr="001A4818" w14:paraId="0997E489" w14:textId="77777777" w:rsidTr="000275B1">
        <w:trPr>
          <w:cantSplit/>
          <w:trHeight w:val="180"/>
        </w:trPr>
        <w:tc>
          <w:tcPr>
            <w:tcW w:w="2127" w:type="dxa"/>
            <w:vMerge/>
            <w:vAlign w:val="center"/>
          </w:tcPr>
          <w:p w14:paraId="6830E91B" w14:textId="77777777" w:rsidR="000275B1" w:rsidRPr="001A4818" w:rsidRDefault="000275B1" w:rsidP="000275B1">
            <w:pPr>
              <w:widowControl w:val="0"/>
              <w:tabs>
                <w:tab w:val="center" w:pos="4320"/>
                <w:tab w:val="right" w:pos="8640"/>
              </w:tabs>
              <w:rPr>
                <w:rFonts w:eastAsia="Calibri"/>
                <w:sz w:val="24"/>
                <w:szCs w:val="24"/>
                <w:lang w:val="lv-LV"/>
              </w:rPr>
            </w:pPr>
          </w:p>
        </w:tc>
        <w:tc>
          <w:tcPr>
            <w:tcW w:w="6521" w:type="dxa"/>
            <w:gridSpan w:val="5"/>
            <w:vAlign w:val="center"/>
          </w:tcPr>
          <w:p w14:paraId="376B9CEE" w14:textId="77777777" w:rsidR="000275B1" w:rsidRPr="001A4818" w:rsidRDefault="000275B1" w:rsidP="000275B1">
            <w:pPr>
              <w:widowControl w:val="0"/>
              <w:jc w:val="center"/>
              <w:rPr>
                <w:rFonts w:eastAsia="Calibri"/>
                <w:sz w:val="24"/>
                <w:szCs w:val="24"/>
                <w:lang w:val="lv-LV" w:eastAsia="en-US"/>
              </w:rPr>
            </w:pPr>
            <w:r>
              <w:rPr>
                <w:rFonts w:eastAsia="Calibri"/>
                <w:sz w:val="24"/>
                <w:szCs w:val="24"/>
                <w:lang w:val="lv-LV" w:eastAsia="en-US"/>
              </w:rPr>
              <w:t>Optiskais palielinājums x3.0 ±0.2</w:t>
            </w:r>
          </w:p>
        </w:tc>
        <w:tc>
          <w:tcPr>
            <w:tcW w:w="6521" w:type="dxa"/>
          </w:tcPr>
          <w:p w14:paraId="3670346C" w14:textId="77777777" w:rsidR="000275B1"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Op</w:t>
            </w:r>
            <w:r>
              <w:rPr>
                <w:rFonts w:eastAsia="Calibri"/>
                <w:sz w:val="24"/>
                <w:szCs w:val="24"/>
                <w:lang w:val="lv-LV" w:eastAsia="en-US"/>
              </w:rPr>
              <w:t>tiskais palielinājums x1</w:t>
            </w:r>
          </w:p>
        </w:tc>
      </w:tr>
      <w:tr w:rsidR="000275B1" w:rsidRPr="001A4818" w14:paraId="15FF9826" w14:textId="77777777" w:rsidTr="000275B1">
        <w:trPr>
          <w:cantSplit/>
          <w:trHeight w:val="180"/>
        </w:trPr>
        <w:tc>
          <w:tcPr>
            <w:tcW w:w="2127" w:type="dxa"/>
            <w:vMerge w:val="restart"/>
            <w:vAlign w:val="center"/>
          </w:tcPr>
          <w:p w14:paraId="23271252" w14:textId="77777777" w:rsidR="000275B1" w:rsidRPr="001A4818" w:rsidRDefault="000275B1" w:rsidP="000275B1">
            <w:pPr>
              <w:widowControl w:val="0"/>
              <w:tabs>
                <w:tab w:val="center" w:pos="4320"/>
                <w:tab w:val="right" w:pos="8640"/>
              </w:tabs>
              <w:rPr>
                <w:rFonts w:eastAsia="Calibri"/>
                <w:strike/>
                <w:sz w:val="24"/>
                <w:szCs w:val="24"/>
                <w:lang w:val="lv-LV"/>
              </w:rPr>
            </w:pPr>
            <w:r w:rsidRPr="001A4818">
              <w:rPr>
                <w:rFonts w:eastAsia="Calibri"/>
                <w:sz w:val="24"/>
                <w:szCs w:val="24"/>
                <w:lang w:val="lv-LV"/>
              </w:rPr>
              <w:t>Okulārs</w:t>
            </w:r>
          </w:p>
        </w:tc>
        <w:tc>
          <w:tcPr>
            <w:tcW w:w="6521" w:type="dxa"/>
            <w:gridSpan w:val="5"/>
            <w:vAlign w:val="center"/>
          </w:tcPr>
          <w:p w14:paraId="2CF69042" w14:textId="77777777" w:rsidR="000275B1" w:rsidRPr="001A4818" w:rsidRDefault="000275B1" w:rsidP="000275B1">
            <w:pPr>
              <w:widowControl w:val="0"/>
              <w:jc w:val="center"/>
              <w:rPr>
                <w:rFonts w:eastAsia="Calibri"/>
                <w:sz w:val="24"/>
                <w:szCs w:val="24"/>
                <w:highlight w:val="yellow"/>
                <w:lang w:val="lv-LV" w:eastAsia="en-US"/>
              </w:rPr>
            </w:pPr>
            <w:proofErr w:type="spellStart"/>
            <w:r w:rsidRPr="001A4818">
              <w:rPr>
                <w:rFonts w:eastAsia="Calibri"/>
                <w:i/>
                <w:sz w:val="24"/>
                <w:szCs w:val="24"/>
                <w:lang w:val="lv-LV" w:eastAsia="en-US"/>
              </w:rPr>
              <w:t>Eye</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relief</w:t>
            </w:r>
            <w:proofErr w:type="spellEnd"/>
            <w:r w:rsidRPr="001A4818">
              <w:rPr>
                <w:rFonts w:eastAsia="Calibri"/>
                <w:sz w:val="24"/>
                <w:szCs w:val="24"/>
                <w:lang w:val="lv-LV" w:eastAsia="en-US"/>
              </w:rPr>
              <w:t xml:space="preserve"> ne mazāk kā 37mm</w:t>
            </w:r>
          </w:p>
        </w:tc>
        <w:tc>
          <w:tcPr>
            <w:tcW w:w="6521" w:type="dxa"/>
            <w:shd w:val="clear" w:color="auto" w:fill="D9D9D9" w:themeFill="background1" w:themeFillShade="D9"/>
          </w:tcPr>
          <w:p w14:paraId="0A08FDDC" w14:textId="77777777" w:rsidR="000275B1" w:rsidRPr="001A4818" w:rsidRDefault="000275B1" w:rsidP="000275B1">
            <w:pPr>
              <w:widowControl w:val="0"/>
              <w:jc w:val="center"/>
              <w:rPr>
                <w:rFonts w:eastAsia="Calibri"/>
                <w:i/>
                <w:sz w:val="24"/>
                <w:szCs w:val="24"/>
                <w:lang w:val="lv-LV" w:eastAsia="en-US"/>
              </w:rPr>
            </w:pPr>
          </w:p>
        </w:tc>
      </w:tr>
      <w:tr w:rsidR="000275B1" w:rsidRPr="001A4818" w14:paraId="05DB906D" w14:textId="77777777" w:rsidTr="000275B1">
        <w:trPr>
          <w:cantSplit/>
          <w:trHeight w:val="180"/>
        </w:trPr>
        <w:tc>
          <w:tcPr>
            <w:tcW w:w="2127" w:type="dxa"/>
            <w:vMerge/>
            <w:vAlign w:val="center"/>
          </w:tcPr>
          <w:p w14:paraId="097C9844" w14:textId="77777777" w:rsidR="000275B1" w:rsidRPr="001A4818" w:rsidRDefault="000275B1" w:rsidP="000275B1">
            <w:pPr>
              <w:widowControl w:val="0"/>
              <w:tabs>
                <w:tab w:val="center" w:pos="4320"/>
                <w:tab w:val="right" w:pos="8640"/>
              </w:tabs>
              <w:rPr>
                <w:rFonts w:eastAsia="Calibri"/>
                <w:sz w:val="24"/>
                <w:szCs w:val="24"/>
                <w:lang w:val="lv-LV"/>
              </w:rPr>
            </w:pPr>
          </w:p>
        </w:tc>
        <w:tc>
          <w:tcPr>
            <w:tcW w:w="6521" w:type="dxa"/>
            <w:gridSpan w:val="5"/>
            <w:vAlign w:val="center"/>
          </w:tcPr>
          <w:p w14:paraId="0BEA0D7F"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Lēcas diametrs ne mazāks kā 10mm</w:t>
            </w:r>
          </w:p>
        </w:tc>
        <w:tc>
          <w:tcPr>
            <w:tcW w:w="6521" w:type="dxa"/>
            <w:shd w:val="clear" w:color="auto" w:fill="D9D9D9" w:themeFill="background1" w:themeFillShade="D9"/>
          </w:tcPr>
          <w:p w14:paraId="2D147BBB" w14:textId="77777777" w:rsidR="000275B1" w:rsidRPr="001A4818" w:rsidRDefault="000275B1" w:rsidP="000275B1">
            <w:pPr>
              <w:widowControl w:val="0"/>
              <w:jc w:val="center"/>
              <w:rPr>
                <w:rFonts w:eastAsia="Calibri"/>
                <w:sz w:val="24"/>
                <w:szCs w:val="24"/>
                <w:lang w:val="lv-LV" w:eastAsia="en-US"/>
              </w:rPr>
            </w:pPr>
          </w:p>
        </w:tc>
      </w:tr>
      <w:tr w:rsidR="000275B1" w:rsidRPr="00E95FF5" w14:paraId="1C980A77" w14:textId="77777777" w:rsidTr="000275B1">
        <w:trPr>
          <w:cantSplit/>
          <w:trHeight w:val="180"/>
        </w:trPr>
        <w:tc>
          <w:tcPr>
            <w:tcW w:w="2127" w:type="dxa"/>
            <w:vMerge/>
            <w:vAlign w:val="center"/>
          </w:tcPr>
          <w:p w14:paraId="534050C1" w14:textId="77777777" w:rsidR="000275B1" w:rsidRPr="001A4818" w:rsidRDefault="000275B1" w:rsidP="000275B1">
            <w:pPr>
              <w:widowControl w:val="0"/>
              <w:tabs>
                <w:tab w:val="center" w:pos="4320"/>
                <w:tab w:val="right" w:pos="8640"/>
              </w:tabs>
              <w:rPr>
                <w:rFonts w:eastAsia="Calibri"/>
                <w:sz w:val="24"/>
                <w:szCs w:val="24"/>
                <w:lang w:val="lv-LV"/>
              </w:rPr>
            </w:pPr>
          </w:p>
        </w:tc>
        <w:tc>
          <w:tcPr>
            <w:tcW w:w="6521" w:type="dxa"/>
            <w:gridSpan w:val="5"/>
            <w:vAlign w:val="center"/>
          </w:tcPr>
          <w:p w14:paraId="6566EDED"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Dioptrijas regulēšana diapazonā ne mazāk kā no -6 līdz +2</w:t>
            </w:r>
          </w:p>
        </w:tc>
        <w:tc>
          <w:tcPr>
            <w:tcW w:w="6521" w:type="dxa"/>
            <w:shd w:val="clear" w:color="auto" w:fill="D9D9D9" w:themeFill="background1" w:themeFillShade="D9"/>
          </w:tcPr>
          <w:p w14:paraId="38C299EE" w14:textId="77777777" w:rsidR="000275B1" w:rsidRPr="001A4818" w:rsidRDefault="000275B1" w:rsidP="000275B1">
            <w:pPr>
              <w:widowControl w:val="0"/>
              <w:jc w:val="center"/>
              <w:rPr>
                <w:rFonts w:eastAsia="Calibri"/>
                <w:sz w:val="24"/>
                <w:szCs w:val="24"/>
                <w:lang w:val="lv-LV" w:eastAsia="en-US"/>
              </w:rPr>
            </w:pPr>
          </w:p>
        </w:tc>
      </w:tr>
      <w:tr w:rsidR="000275B1" w:rsidRPr="00E95FF5" w14:paraId="225AD9F5" w14:textId="77777777" w:rsidTr="000275B1">
        <w:trPr>
          <w:cantSplit/>
          <w:trHeight w:val="180"/>
        </w:trPr>
        <w:tc>
          <w:tcPr>
            <w:tcW w:w="2127" w:type="dxa"/>
            <w:vMerge/>
            <w:vAlign w:val="center"/>
          </w:tcPr>
          <w:p w14:paraId="0FD64A41"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2AEB5CFB"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Fokusa attālums vismaz diapazonā no 20m līdz ∞</w:t>
            </w:r>
          </w:p>
        </w:tc>
      </w:tr>
      <w:tr w:rsidR="000275B1" w:rsidRPr="00E95FF5" w14:paraId="5A30722E" w14:textId="77777777" w:rsidTr="000275B1">
        <w:trPr>
          <w:cantSplit/>
          <w:trHeight w:val="180"/>
        </w:trPr>
        <w:tc>
          <w:tcPr>
            <w:tcW w:w="2127" w:type="dxa"/>
            <w:vMerge w:val="restart"/>
            <w:vAlign w:val="center"/>
          </w:tcPr>
          <w:p w14:paraId="12685E81"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Video</w:t>
            </w:r>
          </w:p>
        </w:tc>
        <w:tc>
          <w:tcPr>
            <w:tcW w:w="13042" w:type="dxa"/>
            <w:gridSpan w:val="6"/>
            <w:vAlign w:val="center"/>
          </w:tcPr>
          <w:p w14:paraId="48FE2DD0"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Kadru maiņas ātrums ne mazāk kā 60 Hz</w:t>
            </w:r>
          </w:p>
        </w:tc>
      </w:tr>
      <w:tr w:rsidR="000275B1" w:rsidRPr="00E95FF5" w14:paraId="6C774124" w14:textId="77777777" w:rsidTr="000275B1">
        <w:trPr>
          <w:cantSplit/>
          <w:trHeight w:val="180"/>
        </w:trPr>
        <w:tc>
          <w:tcPr>
            <w:tcW w:w="2127" w:type="dxa"/>
            <w:vMerge/>
            <w:vAlign w:val="center"/>
          </w:tcPr>
          <w:p w14:paraId="0F9944F3"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05F6E9E2"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Datu izvadīšanas ligzda – vismaz RS-170</w:t>
            </w:r>
          </w:p>
        </w:tc>
      </w:tr>
      <w:tr w:rsidR="000275B1" w:rsidRPr="001A4818" w14:paraId="542BF8F3" w14:textId="77777777" w:rsidTr="000275B1">
        <w:trPr>
          <w:cantSplit/>
          <w:trHeight w:val="180"/>
        </w:trPr>
        <w:tc>
          <w:tcPr>
            <w:tcW w:w="2127" w:type="dxa"/>
            <w:vMerge/>
            <w:vAlign w:val="center"/>
          </w:tcPr>
          <w:p w14:paraId="360AEB34"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5BEDFDBC"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 xml:space="preserve">Noteikšanas paletes: </w:t>
            </w:r>
            <w:proofErr w:type="spellStart"/>
            <w:r w:rsidRPr="001A4818">
              <w:rPr>
                <w:rFonts w:eastAsia="Calibri"/>
                <w:sz w:val="24"/>
                <w:szCs w:val="24"/>
                <w:lang w:val="lv-LV" w:eastAsia="en-US"/>
              </w:rPr>
              <w:t>White</w:t>
            </w:r>
            <w:proofErr w:type="spellEnd"/>
            <w:r w:rsidRPr="001A4818">
              <w:rPr>
                <w:rFonts w:eastAsia="Calibri"/>
                <w:sz w:val="24"/>
                <w:szCs w:val="24"/>
                <w:lang w:val="lv-LV" w:eastAsia="en-US"/>
              </w:rPr>
              <w:t xml:space="preserve"> </w:t>
            </w:r>
            <w:proofErr w:type="spellStart"/>
            <w:r w:rsidRPr="001A4818">
              <w:rPr>
                <w:rFonts w:eastAsia="Calibri"/>
                <w:sz w:val="24"/>
                <w:szCs w:val="24"/>
                <w:lang w:val="lv-LV" w:eastAsia="en-US"/>
              </w:rPr>
              <w:t>Hot</w:t>
            </w:r>
            <w:proofErr w:type="spellEnd"/>
            <w:r w:rsidRPr="001A4818">
              <w:rPr>
                <w:rFonts w:eastAsia="Calibri"/>
                <w:sz w:val="24"/>
                <w:szCs w:val="24"/>
                <w:lang w:val="lv-LV" w:eastAsia="en-US"/>
              </w:rPr>
              <w:t xml:space="preserve"> / </w:t>
            </w:r>
            <w:proofErr w:type="spellStart"/>
            <w:r w:rsidRPr="001A4818">
              <w:rPr>
                <w:rFonts w:eastAsia="Calibri"/>
                <w:sz w:val="24"/>
                <w:szCs w:val="24"/>
                <w:lang w:val="lv-LV" w:eastAsia="en-US"/>
              </w:rPr>
              <w:t>Black</w:t>
            </w:r>
            <w:proofErr w:type="spellEnd"/>
            <w:r w:rsidRPr="001A4818">
              <w:rPr>
                <w:rFonts w:eastAsia="Calibri"/>
                <w:sz w:val="24"/>
                <w:szCs w:val="24"/>
                <w:lang w:val="lv-LV" w:eastAsia="en-US"/>
              </w:rPr>
              <w:t xml:space="preserve"> </w:t>
            </w:r>
            <w:proofErr w:type="spellStart"/>
            <w:r w:rsidRPr="001A4818">
              <w:rPr>
                <w:rFonts w:eastAsia="Calibri"/>
                <w:sz w:val="24"/>
                <w:szCs w:val="24"/>
                <w:lang w:val="lv-LV" w:eastAsia="en-US"/>
              </w:rPr>
              <w:t>Hot</w:t>
            </w:r>
            <w:proofErr w:type="spellEnd"/>
          </w:p>
        </w:tc>
      </w:tr>
      <w:tr w:rsidR="000275B1" w:rsidRPr="00CD7BC3" w14:paraId="3BC249D9" w14:textId="77777777" w:rsidTr="000275B1">
        <w:trPr>
          <w:cantSplit/>
          <w:trHeight w:val="180"/>
        </w:trPr>
        <w:tc>
          <w:tcPr>
            <w:tcW w:w="2127" w:type="dxa"/>
            <w:vMerge/>
            <w:vAlign w:val="center"/>
          </w:tcPr>
          <w:p w14:paraId="35FA7272"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64055607"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Enerģijas taupīšanas režīms - baterijas atlikušās kapacitātes saglabāšana gaidīšanas režīmā (</w:t>
            </w:r>
            <w:proofErr w:type="spellStart"/>
            <w:r w:rsidRPr="001A4818">
              <w:rPr>
                <w:rFonts w:eastAsia="Calibri"/>
                <w:i/>
                <w:sz w:val="24"/>
                <w:szCs w:val="24"/>
                <w:lang w:val="lv-LV" w:eastAsia="en-US"/>
              </w:rPr>
              <w:t>Standby</w:t>
            </w:r>
            <w:proofErr w:type="spellEnd"/>
            <w:r w:rsidRPr="001A4818">
              <w:rPr>
                <w:rFonts w:eastAsia="Calibri"/>
                <w:i/>
                <w:sz w:val="24"/>
                <w:szCs w:val="24"/>
                <w:lang w:val="lv-LV" w:eastAsia="en-US"/>
              </w:rPr>
              <w:t xml:space="preserve"> mode</w:t>
            </w:r>
            <w:r w:rsidRPr="001A4818">
              <w:rPr>
                <w:rFonts w:eastAsia="Calibri"/>
                <w:sz w:val="24"/>
                <w:szCs w:val="24"/>
                <w:lang w:val="lv-LV" w:eastAsia="en-US"/>
              </w:rPr>
              <w:t>)</w:t>
            </w:r>
          </w:p>
        </w:tc>
      </w:tr>
      <w:tr w:rsidR="000275B1" w:rsidRPr="00CD7BC3" w14:paraId="333726E6" w14:textId="77777777" w:rsidTr="000275B1">
        <w:trPr>
          <w:cantSplit/>
          <w:trHeight w:val="180"/>
        </w:trPr>
        <w:tc>
          <w:tcPr>
            <w:tcW w:w="2127" w:type="dxa"/>
            <w:vMerge/>
            <w:vAlign w:val="center"/>
          </w:tcPr>
          <w:p w14:paraId="2797D49D" w14:textId="77777777" w:rsidR="000275B1" w:rsidRPr="001A4818" w:rsidRDefault="000275B1" w:rsidP="000275B1">
            <w:pPr>
              <w:widowControl w:val="0"/>
              <w:tabs>
                <w:tab w:val="center" w:pos="4320"/>
                <w:tab w:val="right" w:pos="8640"/>
              </w:tabs>
              <w:rPr>
                <w:rFonts w:eastAsia="Calibri"/>
                <w:sz w:val="24"/>
                <w:szCs w:val="24"/>
                <w:lang w:val="lv-LV"/>
              </w:rPr>
            </w:pPr>
          </w:p>
        </w:tc>
        <w:tc>
          <w:tcPr>
            <w:tcW w:w="13042" w:type="dxa"/>
            <w:gridSpan w:val="6"/>
            <w:vAlign w:val="center"/>
          </w:tcPr>
          <w:p w14:paraId="06C44928" w14:textId="77777777" w:rsidR="000275B1" w:rsidRPr="001A4818" w:rsidRDefault="000275B1" w:rsidP="000275B1">
            <w:pPr>
              <w:widowControl w:val="0"/>
              <w:jc w:val="center"/>
              <w:rPr>
                <w:rFonts w:eastAsia="Calibri"/>
                <w:sz w:val="24"/>
                <w:szCs w:val="24"/>
                <w:lang w:val="lv-LV" w:eastAsia="en-US"/>
              </w:rPr>
            </w:pPr>
            <w:r w:rsidRPr="001A4818">
              <w:rPr>
                <w:rFonts w:eastAsia="Calibri"/>
                <w:sz w:val="24"/>
                <w:szCs w:val="24"/>
                <w:lang w:val="lv-LV" w:eastAsia="en-US"/>
              </w:rPr>
              <w:t>Nodrošināta vismaz 200 uzņemto attēlu saglabāšanas iespēja</w:t>
            </w:r>
          </w:p>
        </w:tc>
      </w:tr>
      <w:tr w:rsidR="000275B1" w:rsidRPr="00CD7BC3" w14:paraId="60471440" w14:textId="77777777" w:rsidTr="000275B1">
        <w:trPr>
          <w:cantSplit/>
          <w:trHeight w:val="180"/>
        </w:trPr>
        <w:tc>
          <w:tcPr>
            <w:tcW w:w="3828" w:type="dxa"/>
            <w:gridSpan w:val="3"/>
            <w:vAlign w:val="center"/>
          </w:tcPr>
          <w:p w14:paraId="65DC1534"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 xml:space="preserve">Termālā tēmēkļa izmēri </w:t>
            </w:r>
          </w:p>
          <w:p w14:paraId="472648F4"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(Garums × Platums × Augstums)</w:t>
            </w:r>
          </w:p>
        </w:tc>
        <w:tc>
          <w:tcPr>
            <w:tcW w:w="4820" w:type="dxa"/>
            <w:gridSpan w:val="3"/>
            <w:vAlign w:val="center"/>
          </w:tcPr>
          <w:p w14:paraId="22C9830C"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Ne vairāk kā 185 x 95</w:t>
            </w:r>
            <w:r>
              <w:rPr>
                <w:rFonts w:eastAsia="Calibri"/>
                <w:sz w:val="24"/>
                <w:szCs w:val="24"/>
                <w:lang w:val="lv-LV"/>
              </w:rPr>
              <w:t xml:space="preserve"> x 12</w:t>
            </w:r>
            <w:r w:rsidRPr="001A4818">
              <w:rPr>
                <w:rFonts w:eastAsia="Calibri"/>
                <w:sz w:val="24"/>
                <w:szCs w:val="24"/>
                <w:lang w:val="lv-LV"/>
              </w:rPr>
              <w:t>5 mm</w:t>
            </w:r>
          </w:p>
          <w:p w14:paraId="27B52500"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w:t>
            </w:r>
            <w:r>
              <w:rPr>
                <w:rFonts w:eastAsia="Calibri"/>
                <w:sz w:val="24"/>
                <w:szCs w:val="24"/>
                <w:lang w:val="lv-LV"/>
              </w:rPr>
              <w:t xml:space="preserve">ar ieroča stiprinājumu, </w:t>
            </w:r>
            <w:r w:rsidRPr="001A4818">
              <w:rPr>
                <w:rFonts w:eastAsia="Calibri"/>
                <w:sz w:val="24"/>
                <w:szCs w:val="24"/>
                <w:lang w:val="lv-LV"/>
              </w:rPr>
              <w:t xml:space="preserve">bez objektīva lēcas aizsargvāciņa un okulāra </w:t>
            </w:r>
            <w:proofErr w:type="spellStart"/>
            <w:r w:rsidRPr="001A4818">
              <w:rPr>
                <w:rFonts w:eastAsia="Calibri"/>
                <w:sz w:val="24"/>
                <w:szCs w:val="24"/>
                <w:lang w:val="lv-LV"/>
              </w:rPr>
              <w:t>aizsarggumijas</w:t>
            </w:r>
            <w:proofErr w:type="spellEnd"/>
            <w:r w:rsidRPr="001A4818">
              <w:rPr>
                <w:rFonts w:eastAsia="Calibri"/>
                <w:sz w:val="24"/>
                <w:szCs w:val="24"/>
                <w:lang w:val="lv-LV"/>
              </w:rPr>
              <w:t>)</w:t>
            </w:r>
          </w:p>
        </w:tc>
        <w:tc>
          <w:tcPr>
            <w:tcW w:w="6521" w:type="dxa"/>
          </w:tcPr>
          <w:p w14:paraId="6B5928F8"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 xml:space="preserve">Ne vairāk </w:t>
            </w:r>
            <w:r w:rsidRPr="009231C5">
              <w:rPr>
                <w:rFonts w:eastAsia="Calibri"/>
                <w:sz w:val="24"/>
                <w:szCs w:val="24"/>
                <w:lang w:val="lv-LV"/>
              </w:rPr>
              <w:t>kā 215 x 95 x 125mm</w:t>
            </w:r>
          </w:p>
          <w:p w14:paraId="5685A63B"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w:t>
            </w:r>
            <w:r>
              <w:rPr>
                <w:rFonts w:eastAsia="Calibri"/>
                <w:sz w:val="24"/>
                <w:szCs w:val="24"/>
                <w:lang w:val="lv-LV"/>
              </w:rPr>
              <w:t xml:space="preserve">ar ieroča stiprinājumu, </w:t>
            </w:r>
            <w:r w:rsidRPr="001A4818">
              <w:rPr>
                <w:rFonts w:eastAsia="Calibri"/>
                <w:sz w:val="24"/>
                <w:szCs w:val="24"/>
                <w:lang w:val="lv-LV"/>
              </w:rPr>
              <w:t xml:space="preserve">bez objektīva lēcas aizsargvāciņa un okulāra </w:t>
            </w:r>
            <w:proofErr w:type="spellStart"/>
            <w:r w:rsidRPr="001A4818">
              <w:rPr>
                <w:rFonts w:eastAsia="Calibri"/>
                <w:sz w:val="24"/>
                <w:szCs w:val="24"/>
                <w:lang w:val="lv-LV"/>
              </w:rPr>
              <w:t>aizsarggumijas</w:t>
            </w:r>
            <w:proofErr w:type="spellEnd"/>
            <w:r w:rsidRPr="001A4818">
              <w:rPr>
                <w:rFonts w:eastAsia="Calibri"/>
                <w:sz w:val="24"/>
                <w:szCs w:val="24"/>
                <w:lang w:val="lv-LV"/>
              </w:rPr>
              <w:t>)</w:t>
            </w:r>
          </w:p>
        </w:tc>
      </w:tr>
      <w:tr w:rsidR="000275B1" w:rsidRPr="001A4818" w14:paraId="19FADEB1" w14:textId="77777777" w:rsidTr="000275B1">
        <w:trPr>
          <w:cantSplit/>
          <w:trHeight w:val="180"/>
        </w:trPr>
        <w:tc>
          <w:tcPr>
            <w:tcW w:w="3828" w:type="dxa"/>
            <w:gridSpan w:val="3"/>
            <w:vAlign w:val="center"/>
          </w:tcPr>
          <w:p w14:paraId="21E0CDE4"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Termālā tēmēkļa svars</w:t>
            </w:r>
          </w:p>
          <w:p w14:paraId="48477A38"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 xml:space="preserve">(bez barošanas elementiem, bez objektīva lēcas aizsargvāciņa un okulāra </w:t>
            </w:r>
            <w:proofErr w:type="spellStart"/>
            <w:r w:rsidRPr="001A4818">
              <w:rPr>
                <w:rFonts w:eastAsia="Calibri"/>
                <w:sz w:val="24"/>
                <w:szCs w:val="24"/>
                <w:lang w:val="lv-LV"/>
              </w:rPr>
              <w:t>aizsarggumijas</w:t>
            </w:r>
            <w:proofErr w:type="spellEnd"/>
            <w:r w:rsidRPr="001A4818">
              <w:rPr>
                <w:rFonts w:eastAsia="Calibri"/>
                <w:sz w:val="24"/>
                <w:szCs w:val="24"/>
                <w:lang w:val="lv-LV"/>
              </w:rPr>
              <w:t>)</w:t>
            </w:r>
          </w:p>
        </w:tc>
        <w:tc>
          <w:tcPr>
            <w:tcW w:w="4820" w:type="dxa"/>
            <w:gridSpan w:val="3"/>
            <w:vAlign w:val="center"/>
          </w:tcPr>
          <w:p w14:paraId="7928A0BD" w14:textId="77777777" w:rsidR="000275B1" w:rsidRPr="001A4818" w:rsidRDefault="000275B1" w:rsidP="000275B1">
            <w:pPr>
              <w:widowControl w:val="0"/>
              <w:tabs>
                <w:tab w:val="center" w:pos="4320"/>
                <w:tab w:val="right" w:pos="8640"/>
              </w:tabs>
              <w:jc w:val="center"/>
              <w:rPr>
                <w:rFonts w:eastAsia="Calibri"/>
                <w:sz w:val="24"/>
                <w:szCs w:val="24"/>
                <w:lang w:val="lv-LV"/>
              </w:rPr>
            </w:pPr>
            <w:r>
              <w:rPr>
                <w:rFonts w:eastAsia="Calibri"/>
                <w:sz w:val="24"/>
                <w:szCs w:val="24"/>
                <w:lang w:val="lv-LV"/>
              </w:rPr>
              <w:t xml:space="preserve">Ne </w:t>
            </w:r>
            <w:proofErr w:type="spellStart"/>
            <w:r>
              <w:rPr>
                <w:rFonts w:eastAsia="Calibri"/>
                <w:sz w:val="24"/>
                <w:szCs w:val="24"/>
                <w:lang w:val="lv-LV"/>
              </w:rPr>
              <w:t>viarāk</w:t>
            </w:r>
            <w:proofErr w:type="spellEnd"/>
            <w:r>
              <w:rPr>
                <w:rFonts w:eastAsia="Calibri"/>
                <w:sz w:val="24"/>
                <w:szCs w:val="24"/>
                <w:lang w:val="lv-LV"/>
              </w:rPr>
              <w:t xml:space="preserve"> kā 1050 grami</w:t>
            </w:r>
          </w:p>
        </w:tc>
        <w:tc>
          <w:tcPr>
            <w:tcW w:w="6521" w:type="dxa"/>
            <w:vAlign w:val="center"/>
          </w:tcPr>
          <w:p w14:paraId="26AB702B" w14:textId="77777777" w:rsidR="000275B1" w:rsidRPr="001A4818" w:rsidRDefault="000275B1" w:rsidP="000275B1">
            <w:pPr>
              <w:widowControl w:val="0"/>
              <w:tabs>
                <w:tab w:val="center" w:pos="4320"/>
                <w:tab w:val="right" w:pos="8640"/>
              </w:tabs>
              <w:jc w:val="center"/>
              <w:rPr>
                <w:rFonts w:eastAsia="Calibri"/>
                <w:sz w:val="24"/>
                <w:szCs w:val="24"/>
                <w:lang w:val="lv-LV"/>
              </w:rPr>
            </w:pPr>
            <w:r>
              <w:rPr>
                <w:rFonts w:eastAsia="Calibri"/>
                <w:sz w:val="24"/>
                <w:szCs w:val="24"/>
                <w:lang w:val="lv-LV"/>
              </w:rPr>
              <w:t>Ne vairāk kā 1200 grami</w:t>
            </w:r>
          </w:p>
        </w:tc>
      </w:tr>
      <w:tr w:rsidR="000275B1" w:rsidRPr="00E95FF5" w14:paraId="4452070B" w14:textId="77777777" w:rsidTr="000275B1">
        <w:trPr>
          <w:cantSplit/>
          <w:trHeight w:val="220"/>
        </w:trPr>
        <w:tc>
          <w:tcPr>
            <w:tcW w:w="3545" w:type="dxa"/>
            <w:gridSpan w:val="2"/>
            <w:vAlign w:val="center"/>
          </w:tcPr>
          <w:p w14:paraId="483DE133"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Stobra tēmēkļa stabilitāte (</w:t>
            </w:r>
            <w:proofErr w:type="spellStart"/>
            <w:r w:rsidRPr="001A4818">
              <w:rPr>
                <w:rFonts w:eastAsia="Calibri"/>
                <w:i/>
                <w:sz w:val="24"/>
                <w:szCs w:val="24"/>
                <w:lang w:val="lv-LV"/>
              </w:rPr>
              <w:t>Boresight</w:t>
            </w:r>
            <w:proofErr w:type="spellEnd"/>
            <w:r w:rsidRPr="001A4818">
              <w:rPr>
                <w:rFonts w:eastAsia="Calibri"/>
                <w:i/>
                <w:sz w:val="24"/>
                <w:szCs w:val="24"/>
                <w:lang w:val="lv-LV"/>
              </w:rPr>
              <w:t xml:space="preserve"> </w:t>
            </w:r>
            <w:proofErr w:type="spellStart"/>
            <w:r w:rsidRPr="001A4818">
              <w:rPr>
                <w:rFonts w:eastAsia="Calibri"/>
                <w:i/>
                <w:sz w:val="24"/>
                <w:szCs w:val="24"/>
                <w:lang w:val="lv-LV"/>
              </w:rPr>
              <w:t>stability</w:t>
            </w:r>
            <w:proofErr w:type="spellEnd"/>
            <w:r w:rsidRPr="001A4818">
              <w:rPr>
                <w:rFonts w:eastAsia="Calibri"/>
                <w:sz w:val="24"/>
                <w:szCs w:val="24"/>
                <w:lang w:val="lv-LV"/>
              </w:rPr>
              <w:t>)</w:t>
            </w:r>
          </w:p>
        </w:tc>
        <w:tc>
          <w:tcPr>
            <w:tcW w:w="11624" w:type="dxa"/>
            <w:gridSpan w:val="5"/>
            <w:vAlign w:val="center"/>
          </w:tcPr>
          <w:p w14:paraId="08F54483"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Lietošanas laikā stobra tēmēkļa novirze (</w:t>
            </w:r>
            <w:proofErr w:type="spellStart"/>
            <w:r w:rsidRPr="001A4818">
              <w:rPr>
                <w:rFonts w:eastAsia="Calibri"/>
                <w:i/>
                <w:sz w:val="24"/>
                <w:szCs w:val="24"/>
                <w:lang w:val="lv-LV"/>
              </w:rPr>
              <w:t>Boresight</w:t>
            </w:r>
            <w:proofErr w:type="spellEnd"/>
            <w:r w:rsidRPr="001A4818">
              <w:rPr>
                <w:rFonts w:eastAsia="Calibri"/>
                <w:i/>
                <w:sz w:val="24"/>
                <w:szCs w:val="24"/>
                <w:lang w:val="lv-LV"/>
              </w:rPr>
              <w:t xml:space="preserve"> </w:t>
            </w:r>
            <w:proofErr w:type="spellStart"/>
            <w:r w:rsidRPr="001A4818">
              <w:rPr>
                <w:rFonts w:eastAsia="Calibri"/>
                <w:i/>
                <w:sz w:val="24"/>
                <w:szCs w:val="24"/>
                <w:lang w:val="lv-LV"/>
              </w:rPr>
              <w:t>deviation</w:t>
            </w:r>
            <w:proofErr w:type="spellEnd"/>
            <w:r w:rsidRPr="001A4818">
              <w:rPr>
                <w:rFonts w:eastAsia="Calibri"/>
                <w:sz w:val="24"/>
                <w:szCs w:val="24"/>
                <w:lang w:val="lv-LV"/>
              </w:rPr>
              <w:t xml:space="preserve">) nav lielāka par &lt;0.3 </w:t>
            </w:r>
            <w:proofErr w:type="spellStart"/>
            <w:r w:rsidRPr="001A4818">
              <w:rPr>
                <w:rFonts w:eastAsia="Calibri"/>
                <w:sz w:val="24"/>
                <w:szCs w:val="24"/>
                <w:lang w:val="lv-LV"/>
              </w:rPr>
              <w:t>mrad</w:t>
            </w:r>
            <w:proofErr w:type="spellEnd"/>
          </w:p>
        </w:tc>
      </w:tr>
      <w:tr w:rsidR="000275B1" w:rsidRPr="00CD7BC3" w14:paraId="2ED33B75" w14:textId="77777777" w:rsidTr="000275B1">
        <w:trPr>
          <w:cantSplit/>
          <w:trHeight w:val="220"/>
        </w:trPr>
        <w:tc>
          <w:tcPr>
            <w:tcW w:w="3545" w:type="dxa"/>
            <w:gridSpan w:val="2"/>
            <w:vMerge w:val="restart"/>
            <w:vAlign w:val="center"/>
          </w:tcPr>
          <w:p w14:paraId="19E50658" w14:textId="77777777" w:rsidR="000275B1" w:rsidRPr="001A4818" w:rsidRDefault="000275B1" w:rsidP="000275B1">
            <w:pPr>
              <w:widowControl w:val="0"/>
              <w:tabs>
                <w:tab w:val="center" w:pos="4320"/>
                <w:tab w:val="right" w:pos="8640"/>
              </w:tabs>
              <w:rPr>
                <w:rFonts w:eastAsia="Calibri"/>
                <w:sz w:val="24"/>
                <w:szCs w:val="24"/>
                <w:highlight w:val="yellow"/>
                <w:lang w:val="lv-LV"/>
              </w:rPr>
            </w:pPr>
            <w:r w:rsidRPr="001A4818">
              <w:rPr>
                <w:rFonts w:eastAsia="Calibri"/>
                <w:sz w:val="24"/>
                <w:szCs w:val="24"/>
                <w:lang w:val="lv-LV"/>
              </w:rPr>
              <w:t>Funkcionalitāte (lietotāja izvēlne)</w:t>
            </w:r>
          </w:p>
        </w:tc>
        <w:tc>
          <w:tcPr>
            <w:tcW w:w="11624" w:type="dxa"/>
            <w:gridSpan w:val="5"/>
          </w:tcPr>
          <w:p w14:paraId="02310D2D"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Izvēlne – nodrošināta iespēja lietotājam viegli izvēlēties novērojamā lauka attēla uzlabošanas iestatījumus.</w:t>
            </w:r>
          </w:p>
        </w:tc>
      </w:tr>
      <w:tr w:rsidR="000275B1" w:rsidRPr="00CD7BC3" w14:paraId="494AEF2F" w14:textId="77777777" w:rsidTr="000275B1">
        <w:trPr>
          <w:cantSplit/>
          <w:trHeight w:val="70"/>
        </w:trPr>
        <w:tc>
          <w:tcPr>
            <w:tcW w:w="3545" w:type="dxa"/>
            <w:gridSpan w:val="2"/>
            <w:vMerge/>
            <w:vAlign w:val="center"/>
          </w:tcPr>
          <w:p w14:paraId="789CD59D" w14:textId="77777777" w:rsidR="000275B1" w:rsidRPr="001A4818" w:rsidRDefault="000275B1" w:rsidP="000275B1">
            <w:pPr>
              <w:widowControl w:val="0"/>
              <w:tabs>
                <w:tab w:val="center" w:pos="4320"/>
                <w:tab w:val="right" w:pos="8640"/>
              </w:tabs>
              <w:rPr>
                <w:rFonts w:eastAsia="Calibri"/>
                <w:sz w:val="24"/>
                <w:szCs w:val="24"/>
                <w:lang w:val="lv-LV"/>
              </w:rPr>
            </w:pPr>
          </w:p>
        </w:tc>
        <w:tc>
          <w:tcPr>
            <w:tcW w:w="11624" w:type="dxa"/>
            <w:gridSpan w:val="5"/>
            <w:shd w:val="clear" w:color="auto" w:fill="auto"/>
          </w:tcPr>
          <w:p w14:paraId="33BBDE46" w14:textId="77777777" w:rsidR="000275B1" w:rsidRPr="001A4818" w:rsidRDefault="000275B1" w:rsidP="000275B1">
            <w:pPr>
              <w:autoSpaceDE w:val="0"/>
              <w:autoSpaceDN w:val="0"/>
              <w:adjustRightInd w:val="0"/>
              <w:jc w:val="center"/>
              <w:rPr>
                <w:color w:val="000000"/>
                <w:sz w:val="24"/>
                <w:szCs w:val="24"/>
                <w:lang w:val="lv-LV"/>
              </w:rPr>
            </w:pPr>
            <w:r w:rsidRPr="001A4818">
              <w:rPr>
                <w:color w:val="000000"/>
                <w:sz w:val="24"/>
                <w:szCs w:val="24"/>
                <w:lang w:val="lv-LV"/>
              </w:rPr>
              <w:t>Kontrasta uzlabošana</w:t>
            </w:r>
            <w:r w:rsidRPr="001A4818">
              <w:rPr>
                <w:i/>
                <w:color w:val="000000"/>
                <w:sz w:val="24"/>
                <w:szCs w:val="24"/>
                <w:lang w:val="lv-LV"/>
              </w:rPr>
              <w:t xml:space="preserve"> (</w:t>
            </w:r>
            <w:proofErr w:type="spellStart"/>
            <w:r w:rsidRPr="001A4818">
              <w:rPr>
                <w:i/>
                <w:color w:val="000000"/>
                <w:sz w:val="24"/>
                <w:szCs w:val="24"/>
                <w:lang w:val="lv-LV"/>
              </w:rPr>
              <w:t>Local</w:t>
            </w:r>
            <w:proofErr w:type="spellEnd"/>
            <w:r w:rsidRPr="001A4818">
              <w:rPr>
                <w:i/>
                <w:color w:val="000000"/>
                <w:sz w:val="24"/>
                <w:szCs w:val="24"/>
                <w:lang w:val="lv-LV"/>
              </w:rPr>
              <w:t xml:space="preserve"> </w:t>
            </w:r>
            <w:proofErr w:type="spellStart"/>
            <w:r w:rsidRPr="001A4818">
              <w:rPr>
                <w:i/>
                <w:color w:val="000000"/>
                <w:sz w:val="24"/>
                <w:szCs w:val="24"/>
                <w:lang w:val="lv-LV"/>
              </w:rPr>
              <w:t>Contrast</w:t>
            </w:r>
            <w:proofErr w:type="spellEnd"/>
            <w:r w:rsidRPr="001A4818">
              <w:rPr>
                <w:i/>
                <w:color w:val="000000"/>
                <w:sz w:val="24"/>
                <w:szCs w:val="24"/>
                <w:lang w:val="lv-LV"/>
              </w:rPr>
              <w:t xml:space="preserve"> </w:t>
            </w:r>
            <w:proofErr w:type="spellStart"/>
            <w:r w:rsidRPr="001A4818">
              <w:rPr>
                <w:i/>
                <w:color w:val="000000"/>
                <w:sz w:val="24"/>
                <w:szCs w:val="24"/>
                <w:lang w:val="lv-LV"/>
              </w:rPr>
              <w:t>Enhancement</w:t>
            </w:r>
            <w:proofErr w:type="spellEnd"/>
            <w:r w:rsidRPr="001A4818">
              <w:rPr>
                <w:i/>
                <w:color w:val="000000"/>
                <w:sz w:val="24"/>
                <w:szCs w:val="24"/>
                <w:lang w:val="lv-LV"/>
              </w:rPr>
              <w:t>)</w:t>
            </w:r>
            <w:r w:rsidRPr="001A4818">
              <w:rPr>
                <w:color w:val="000000"/>
                <w:sz w:val="24"/>
                <w:szCs w:val="24"/>
                <w:lang w:val="lv-LV"/>
              </w:rPr>
              <w:t xml:space="preserve"> - Termālajam tēmēklim jābūt aprīkotam ar iebūvētu kontrasta uzlabošanas mehānismu, kas automātiskā režīmā uzlabo novērojamā lauka attēlu (</w:t>
            </w:r>
            <w:proofErr w:type="spellStart"/>
            <w:r w:rsidRPr="001A4818">
              <w:rPr>
                <w:i/>
                <w:color w:val="000000"/>
                <w:sz w:val="24"/>
                <w:szCs w:val="24"/>
                <w:lang w:val="lv-LV"/>
              </w:rPr>
              <w:t>scene</w:t>
            </w:r>
            <w:proofErr w:type="spellEnd"/>
            <w:r w:rsidRPr="001A4818">
              <w:rPr>
                <w:color w:val="000000"/>
                <w:sz w:val="24"/>
                <w:szCs w:val="24"/>
                <w:lang w:val="lv-LV"/>
              </w:rPr>
              <w:t>), bez lietotāja iejaukšanās.</w:t>
            </w:r>
          </w:p>
        </w:tc>
      </w:tr>
      <w:tr w:rsidR="000275B1" w:rsidRPr="00CD7BC3" w14:paraId="6A562FD3" w14:textId="77777777" w:rsidTr="000275B1">
        <w:trPr>
          <w:cantSplit/>
          <w:trHeight w:val="70"/>
        </w:trPr>
        <w:tc>
          <w:tcPr>
            <w:tcW w:w="3545" w:type="dxa"/>
            <w:gridSpan w:val="2"/>
            <w:vMerge/>
            <w:vAlign w:val="center"/>
          </w:tcPr>
          <w:p w14:paraId="5AC6AA0D" w14:textId="77777777" w:rsidR="000275B1" w:rsidRPr="001A4818" w:rsidRDefault="000275B1" w:rsidP="000275B1">
            <w:pPr>
              <w:widowControl w:val="0"/>
              <w:tabs>
                <w:tab w:val="center" w:pos="4320"/>
                <w:tab w:val="right" w:pos="8640"/>
              </w:tabs>
              <w:rPr>
                <w:rFonts w:eastAsia="Calibri"/>
                <w:sz w:val="24"/>
                <w:szCs w:val="24"/>
                <w:lang w:val="lv-LV"/>
              </w:rPr>
            </w:pPr>
          </w:p>
        </w:tc>
        <w:tc>
          <w:tcPr>
            <w:tcW w:w="11624" w:type="dxa"/>
            <w:gridSpan w:val="5"/>
            <w:shd w:val="clear" w:color="auto" w:fill="auto"/>
          </w:tcPr>
          <w:p w14:paraId="1276959C" w14:textId="77777777" w:rsidR="000275B1" w:rsidRPr="001A4818" w:rsidRDefault="000275B1" w:rsidP="000275B1">
            <w:pPr>
              <w:autoSpaceDE w:val="0"/>
              <w:autoSpaceDN w:val="0"/>
              <w:adjustRightInd w:val="0"/>
              <w:jc w:val="center"/>
              <w:rPr>
                <w:color w:val="000000"/>
                <w:sz w:val="24"/>
                <w:szCs w:val="24"/>
                <w:lang w:val="lv-LV"/>
              </w:rPr>
            </w:pPr>
            <w:r w:rsidRPr="001A4818">
              <w:rPr>
                <w:color w:val="000000"/>
                <w:sz w:val="24"/>
                <w:szCs w:val="24"/>
                <w:lang w:val="lv-LV"/>
              </w:rPr>
              <w:t>Nodrošināta iespēja manuāli regulēt novērojamā lauka attēla kontrastu un spilgtumu.</w:t>
            </w:r>
          </w:p>
        </w:tc>
      </w:tr>
      <w:tr w:rsidR="000275B1" w:rsidRPr="00CD7BC3" w14:paraId="6F89B6F1" w14:textId="77777777" w:rsidTr="000275B1">
        <w:trPr>
          <w:cantSplit/>
          <w:trHeight w:val="70"/>
        </w:trPr>
        <w:tc>
          <w:tcPr>
            <w:tcW w:w="3545" w:type="dxa"/>
            <w:gridSpan w:val="2"/>
            <w:vMerge/>
            <w:vAlign w:val="center"/>
          </w:tcPr>
          <w:p w14:paraId="0775ADAA" w14:textId="77777777" w:rsidR="000275B1" w:rsidRPr="001A4818" w:rsidRDefault="000275B1" w:rsidP="000275B1">
            <w:pPr>
              <w:widowControl w:val="0"/>
              <w:tabs>
                <w:tab w:val="center" w:pos="4320"/>
                <w:tab w:val="right" w:pos="8640"/>
              </w:tabs>
              <w:rPr>
                <w:rFonts w:eastAsia="Calibri"/>
                <w:sz w:val="24"/>
                <w:szCs w:val="24"/>
                <w:lang w:val="lv-LV"/>
              </w:rPr>
            </w:pPr>
          </w:p>
        </w:tc>
        <w:tc>
          <w:tcPr>
            <w:tcW w:w="11624" w:type="dxa"/>
            <w:gridSpan w:val="5"/>
            <w:shd w:val="clear" w:color="auto" w:fill="auto"/>
          </w:tcPr>
          <w:p w14:paraId="4893F779" w14:textId="77777777" w:rsidR="000275B1" w:rsidRPr="001A4818" w:rsidRDefault="000275B1" w:rsidP="000275B1">
            <w:pPr>
              <w:autoSpaceDE w:val="0"/>
              <w:autoSpaceDN w:val="0"/>
              <w:adjustRightInd w:val="0"/>
              <w:jc w:val="center"/>
              <w:rPr>
                <w:color w:val="000000"/>
                <w:sz w:val="24"/>
                <w:szCs w:val="24"/>
                <w:lang w:val="lv-LV"/>
              </w:rPr>
            </w:pPr>
            <w:r w:rsidRPr="001A4818">
              <w:rPr>
                <w:color w:val="000000"/>
                <w:sz w:val="24"/>
                <w:szCs w:val="24"/>
                <w:lang w:val="lv-LV"/>
              </w:rPr>
              <w:t>Neviendabības korekcija (</w:t>
            </w:r>
            <w:proofErr w:type="spellStart"/>
            <w:r w:rsidRPr="001A4818">
              <w:rPr>
                <w:i/>
                <w:color w:val="000000"/>
                <w:sz w:val="24"/>
                <w:szCs w:val="24"/>
                <w:lang w:val="lv-LV"/>
              </w:rPr>
              <w:t>non-uniformity</w:t>
            </w:r>
            <w:proofErr w:type="spellEnd"/>
            <w:r w:rsidRPr="001A4818">
              <w:rPr>
                <w:i/>
                <w:color w:val="000000"/>
                <w:sz w:val="24"/>
                <w:szCs w:val="24"/>
                <w:lang w:val="lv-LV"/>
              </w:rPr>
              <w:t xml:space="preserve"> </w:t>
            </w:r>
            <w:proofErr w:type="spellStart"/>
            <w:r w:rsidRPr="001A4818">
              <w:rPr>
                <w:i/>
                <w:color w:val="000000"/>
                <w:sz w:val="24"/>
                <w:szCs w:val="24"/>
                <w:lang w:val="lv-LV"/>
              </w:rPr>
              <w:t>correction</w:t>
            </w:r>
            <w:proofErr w:type="spellEnd"/>
            <w:r w:rsidRPr="001A4818">
              <w:rPr>
                <w:i/>
                <w:color w:val="000000"/>
                <w:sz w:val="24"/>
                <w:szCs w:val="24"/>
                <w:lang w:val="lv-LV"/>
              </w:rPr>
              <w:t xml:space="preserve"> (NUC)</w:t>
            </w:r>
            <w:r w:rsidRPr="001A4818">
              <w:rPr>
                <w:color w:val="000000"/>
                <w:sz w:val="24"/>
                <w:szCs w:val="24"/>
                <w:lang w:val="lv-LV"/>
              </w:rPr>
              <w:t>) – automātiskā režīmā. Lietotājam nodrošināta iespēja veikt neviendabības korekciju (</w:t>
            </w:r>
            <w:r w:rsidRPr="001A4818">
              <w:rPr>
                <w:i/>
                <w:color w:val="000000"/>
                <w:sz w:val="24"/>
                <w:szCs w:val="24"/>
                <w:lang w:val="lv-LV"/>
              </w:rPr>
              <w:t>NUC</w:t>
            </w:r>
            <w:r w:rsidRPr="001A4818">
              <w:rPr>
                <w:color w:val="000000"/>
                <w:sz w:val="24"/>
                <w:szCs w:val="24"/>
                <w:lang w:val="lv-LV"/>
              </w:rPr>
              <w:t>), izmantojot iebūvēto vai ārējo aizvaru.</w:t>
            </w:r>
          </w:p>
        </w:tc>
      </w:tr>
      <w:tr w:rsidR="000275B1" w:rsidRPr="00CD7BC3" w14:paraId="05104DFD" w14:textId="77777777" w:rsidTr="000275B1">
        <w:trPr>
          <w:cantSplit/>
          <w:trHeight w:val="70"/>
        </w:trPr>
        <w:tc>
          <w:tcPr>
            <w:tcW w:w="3545" w:type="dxa"/>
            <w:gridSpan w:val="2"/>
            <w:vMerge/>
            <w:vAlign w:val="center"/>
          </w:tcPr>
          <w:p w14:paraId="113C4187" w14:textId="77777777" w:rsidR="000275B1" w:rsidRPr="001A4818" w:rsidRDefault="000275B1" w:rsidP="000275B1">
            <w:pPr>
              <w:widowControl w:val="0"/>
              <w:tabs>
                <w:tab w:val="center" w:pos="4320"/>
                <w:tab w:val="right" w:pos="8640"/>
              </w:tabs>
              <w:rPr>
                <w:rFonts w:eastAsia="Calibri"/>
                <w:sz w:val="24"/>
                <w:szCs w:val="24"/>
                <w:lang w:val="lv-LV"/>
              </w:rPr>
            </w:pPr>
          </w:p>
        </w:tc>
        <w:tc>
          <w:tcPr>
            <w:tcW w:w="5103" w:type="dxa"/>
            <w:gridSpan w:val="4"/>
            <w:shd w:val="clear" w:color="auto" w:fill="auto"/>
          </w:tcPr>
          <w:p w14:paraId="4FAA82D4" w14:textId="77777777" w:rsidR="000275B1" w:rsidRPr="001A4818" w:rsidRDefault="000275B1" w:rsidP="000275B1">
            <w:pPr>
              <w:autoSpaceDE w:val="0"/>
              <w:autoSpaceDN w:val="0"/>
              <w:adjustRightInd w:val="0"/>
              <w:jc w:val="center"/>
              <w:rPr>
                <w:color w:val="000000"/>
                <w:sz w:val="24"/>
                <w:szCs w:val="24"/>
                <w:lang w:val="lv-LV"/>
              </w:rPr>
            </w:pPr>
            <w:r w:rsidRPr="001A4818">
              <w:rPr>
                <w:color w:val="000000"/>
                <w:sz w:val="24"/>
                <w:szCs w:val="24"/>
                <w:lang w:val="lv-LV"/>
              </w:rPr>
              <w:t>Termālā tēmēkļa tēmēšanas tīkliņš (</w:t>
            </w:r>
            <w:proofErr w:type="spellStart"/>
            <w:r w:rsidRPr="001A4818">
              <w:rPr>
                <w:i/>
                <w:color w:val="000000"/>
                <w:sz w:val="24"/>
                <w:szCs w:val="24"/>
                <w:lang w:val="lv-LV"/>
              </w:rPr>
              <w:t>reticle</w:t>
            </w:r>
            <w:proofErr w:type="spellEnd"/>
            <w:r w:rsidRPr="001A4818">
              <w:rPr>
                <w:color w:val="000000"/>
                <w:sz w:val="24"/>
                <w:szCs w:val="24"/>
                <w:lang w:val="lv-LV"/>
              </w:rPr>
              <w:t>) – Termālajā tēmēklī jābūt nodrošinātai iespējai uzglabāt ne mazāk kā 20 dažādus tēmēšanas tīkliņus, no kuriem lietotājs var izvēlēties nepieciešamo, atkarībā no izmantotā ieroča veida.</w:t>
            </w:r>
          </w:p>
        </w:tc>
        <w:tc>
          <w:tcPr>
            <w:tcW w:w="6521" w:type="dxa"/>
            <w:shd w:val="clear" w:color="auto" w:fill="D9D9D9" w:themeFill="background1" w:themeFillShade="D9"/>
          </w:tcPr>
          <w:p w14:paraId="5B69CDFD" w14:textId="77777777" w:rsidR="000275B1" w:rsidRPr="001A4818" w:rsidRDefault="000275B1" w:rsidP="000275B1">
            <w:pPr>
              <w:autoSpaceDE w:val="0"/>
              <w:autoSpaceDN w:val="0"/>
              <w:adjustRightInd w:val="0"/>
              <w:jc w:val="both"/>
              <w:rPr>
                <w:color w:val="000000"/>
                <w:sz w:val="24"/>
                <w:szCs w:val="24"/>
                <w:lang w:val="lv-LV"/>
              </w:rPr>
            </w:pPr>
          </w:p>
        </w:tc>
      </w:tr>
      <w:tr w:rsidR="000275B1" w:rsidRPr="00CD7BC3" w14:paraId="3788A678" w14:textId="77777777" w:rsidTr="000275B1">
        <w:trPr>
          <w:cantSplit/>
          <w:trHeight w:val="70"/>
        </w:trPr>
        <w:tc>
          <w:tcPr>
            <w:tcW w:w="3545" w:type="dxa"/>
            <w:gridSpan w:val="2"/>
            <w:vMerge/>
            <w:vAlign w:val="center"/>
          </w:tcPr>
          <w:p w14:paraId="5D8C85AD" w14:textId="77777777" w:rsidR="000275B1" w:rsidRPr="001A4818" w:rsidRDefault="000275B1" w:rsidP="000275B1">
            <w:pPr>
              <w:widowControl w:val="0"/>
              <w:tabs>
                <w:tab w:val="center" w:pos="4320"/>
                <w:tab w:val="right" w:pos="8640"/>
              </w:tabs>
              <w:rPr>
                <w:rFonts w:eastAsia="Calibri"/>
                <w:sz w:val="24"/>
                <w:szCs w:val="24"/>
                <w:lang w:val="lv-LV"/>
              </w:rPr>
            </w:pPr>
          </w:p>
        </w:tc>
        <w:tc>
          <w:tcPr>
            <w:tcW w:w="5103" w:type="dxa"/>
            <w:gridSpan w:val="4"/>
            <w:shd w:val="clear" w:color="auto" w:fill="auto"/>
          </w:tcPr>
          <w:p w14:paraId="72F12279" w14:textId="77777777" w:rsidR="000275B1" w:rsidRPr="001A4818" w:rsidRDefault="000275B1" w:rsidP="000275B1">
            <w:pPr>
              <w:autoSpaceDE w:val="0"/>
              <w:autoSpaceDN w:val="0"/>
              <w:adjustRightInd w:val="0"/>
              <w:jc w:val="center"/>
              <w:rPr>
                <w:color w:val="000000"/>
                <w:sz w:val="24"/>
                <w:szCs w:val="24"/>
                <w:lang w:val="lv-LV"/>
              </w:rPr>
            </w:pPr>
            <w:r w:rsidRPr="001A4818">
              <w:rPr>
                <w:color w:val="000000"/>
                <w:sz w:val="24"/>
                <w:szCs w:val="24"/>
                <w:lang w:val="lv-LV"/>
              </w:rPr>
              <w:t>Tēmēšanas tīkliņa krāsa – nodrošināta iespēja lietotājam izvēlēties tēmēšanas tīkliņa krāsu – sarkana, melna vai balta.</w:t>
            </w:r>
          </w:p>
        </w:tc>
        <w:tc>
          <w:tcPr>
            <w:tcW w:w="6521" w:type="dxa"/>
            <w:shd w:val="clear" w:color="auto" w:fill="D9D9D9" w:themeFill="background1" w:themeFillShade="D9"/>
          </w:tcPr>
          <w:p w14:paraId="27C479FD" w14:textId="77777777" w:rsidR="000275B1" w:rsidRPr="001A4818" w:rsidRDefault="000275B1" w:rsidP="000275B1">
            <w:pPr>
              <w:autoSpaceDE w:val="0"/>
              <w:autoSpaceDN w:val="0"/>
              <w:adjustRightInd w:val="0"/>
              <w:jc w:val="both"/>
              <w:rPr>
                <w:color w:val="000000"/>
                <w:sz w:val="24"/>
                <w:szCs w:val="24"/>
                <w:lang w:val="lv-LV"/>
              </w:rPr>
            </w:pPr>
          </w:p>
        </w:tc>
      </w:tr>
      <w:tr w:rsidR="000275B1" w:rsidRPr="00CD7BC3" w14:paraId="1FFB1D6A" w14:textId="77777777" w:rsidTr="000275B1">
        <w:trPr>
          <w:cantSplit/>
          <w:trHeight w:val="70"/>
        </w:trPr>
        <w:tc>
          <w:tcPr>
            <w:tcW w:w="3545" w:type="dxa"/>
            <w:gridSpan w:val="2"/>
            <w:vMerge/>
            <w:vAlign w:val="center"/>
          </w:tcPr>
          <w:p w14:paraId="10670EFB" w14:textId="77777777" w:rsidR="000275B1" w:rsidRPr="001A4818" w:rsidRDefault="000275B1" w:rsidP="000275B1">
            <w:pPr>
              <w:widowControl w:val="0"/>
              <w:tabs>
                <w:tab w:val="center" w:pos="4320"/>
                <w:tab w:val="right" w:pos="8640"/>
              </w:tabs>
              <w:rPr>
                <w:rFonts w:eastAsia="Calibri"/>
                <w:sz w:val="24"/>
                <w:szCs w:val="24"/>
                <w:lang w:val="lv-LV"/>
              </w:rPr>
            </w:pPr>
          </w:p>
        </w:tc>
        <w:tc>
          <w:tcPr>
            <w:tcW w:w="5103" w:type="dxa"/>
            <w:gridSpan w:val="4"/>
            <w:shd w:val="clear" w:color="auto" w:fill="auto"/>
          </w:tcPr>
          <w:p w14:paraId="5CB66E4D" w14:textId="77777777" w:rsidR="000275B1" w:rsidRPr="001A4818" w:rsidRDefault="000275B1" w:rsidP="000275B1">
            <w:pPr>
              <w:autoSpaceDE w:val="0"/>
              <w:autoSpaceDN w:val="0"/>
              <w:adjustRightInd w:val="0"/>
              <w:jc w:val="center"/>
              <w:rPr>
                <w:color w:val="000000"/>
                <w:sz w:val="24"/>
                <w:szCs w:val="24"/>
                <w:lang w:val="lv-LV"/>
              </w:rPr>
            </w:pPr>
            <w:r w:rsidRPr="001A4818">
              <w:rPr>
                <w:color w:val="000000"/>
                <w:sz w:val="24"/>
                <w:szCs w:val="24"/>
                <w:lang w:val="lv-LV"/>
              </w:rPr>
              <w:t>Iespēja manuāli pielāgot tēmēšanas tīkliņa novietojumu ekrānā, lai nodrošinātu savietojamību ar stobra tēmēkli (</w:t>
            </w:r>
            <w:proofErr w:type="spellStart"/>
            <w:r w:rsidRPr="001A4818">
              <w:rPr>
                <w:i/>
                <w:color w:val="000000"/>
                <w:sz w:val="24"/>
                <w:szCs w:val="24"/>
                <w:lang w:val="lv-LV"/>
              </w:rPr>
              <w:t>Boresight</w:t>
            </w:r>
            <w:proofErr w:type="spellEnd"/>
            <w:r w:rsidRPr="001A4818">
              <w:rPr>
                <w:i/>
                <w:color w:val="000000"/>
                <w:sz w:val="24"/>
                <w:szCs w:val="24"/>
                <w:lang w:val="lv-LV"/>
              </w:rPr>
              <w:t xml:space="preserve"> </w:t>
            </w:r>
            <w:proofErr w:type="spellStart"/>
            <w:r w:rsidRPr="001A4818">
              <w:rPr>
                <w:i/>
                <w:color w:val="000000"/>
                <w:sz w:val="24"/>
                <w:szCs w:val="24"/>
                <w:lang w:val="lv-LV"/>
              </w:rPr>
              <w:t>adjustment</w:t>
            </w:r>
            <w:proofErr w:type="spellEnd"/>
            <w:r w:rsidRPr="001A4818">
              <w:rPr>
                <w:color w:val="000000"/>
                <w:sz w:val="24"/>
                <w:szCs w:val="24"/>
                <w:lang w:val="lv-LV"/>
              </w:rPr>
              <w:t>).</w:t>
            </w:r>
          </w:p>
        </w:tc>
        <w:tc>
          <w:tcPr>
            <w:tcW w:w="6521" w:type="dxa"/>
            <w:shd w:val="clear" w:color="auto" w:fill="D9D9D9" w:themeFill="background1" w:themeFillShade="D9"/>
          </w:tcPr>
          <w:p w14:paraId="5DB265E0" w14:textId="77777777" w:rsidR="000275B1" w:rsidRPr="001A4818" w:rsidRDefault="000275B1" w:rsidP="000275B1">
            <w:pPr>
              <w:autoSpaceDE w:val="0"/>
              <w:autoSpaceDN w:val="0"/>
              <w:adjustRightInd w:val="0"/>
              <w:jc w:val="both"/>
              <w:rPr>
                <w:color w:val="000000"/>
                <w:sz w:val="24"/>
                <w:szCs w:val="24"/>
                <w:lang w:val="lv-LV"/>
              </w:rPr>
            </w:pPr>
          </w:p>
        </w:tc>
      </w:tr>
      <w:tr w:rsidR="000275B1" w:rsidRPr="00CD7BC3" w14:paraId="2E39C3FF" w14:textId="77777777" w:rsidTr="000275B1">
        <w:trPr>
          <w:cantSplit/>
          <w:trHeight w:val="70"/>
        </w:trPr>
        <w:tc>
          <w:tcPr>
            <w:tcW w:w="3545" w:type="dxa"/>
            <w:gridSpan w:val="2"/>
            <w:vMerge/>
            <w:vAlign w:val="center"/>
          </w:tcPr>
          <w:p w14:paraId="7FA43994" w14:textId="77777777" w:rsidR="000275B1" w:rsidRPr="001A4818" w:rsidRDefault="000275B1" w:rsidP="000275B1">
            <w:pPr>
              <w:widowControl w:val="0"/>
              <w:tabs>
                <w:tab w:val="center" w:pos="4320"/>
                <w:tab w:val="right" w:pos="8640"/>
              </w:tabs>
              <w:rPr>
                <w:rFonts w:eastAsia="Calibri"/>
                <w:sz w:val="24"/>
                <w:szCs w:val="24"/>
                <w:lang w:val="lv-LV"/>
              </w:rPr>
            </w:pPr>
          </w:p>
        </w:tc>
        <w:tc>
          <w:tcPr>
            <w:tcW w:w="11624" w:type="dxa"/>
            <w:gridSpan w:val="5"/>
            <w:shd w:val="clear" w:color="auto" w:fill="auto"/>
          </w:tcPr>
          <w:p w14:paraId="5A41ED4F" w14:textId="77777777" w:rsidR="000275B1" w:rsidRPr="001A4818" w:rsidRDefault="000275B1" w:rsidP="000275B1">
            <w:pPr>
              <w:autoSpaceDE w:val="0"/>
              <w:autoSpaceDN w:val="0"/>
              <w:adjustRightInd w:val="0"/>
              <w:jc w:val="center"/>
              <w:rPr>
                <w:color w:val="000000"/>
                <w:sz w:val="24"/>
                <w:szCs w:val="24"/>
                <w:lang w:val="lv-LV"/>
              </w:rPr>
            </w:pPr>
            <w:r w:rsidRPr="001A4818">
              <w:rPr>
                <w:color w:val="000000"/>
                <w:sz w:val="24"/>
                <w:szCs w:val="24"/>
                <w:lang w:val="lv-LV"/>
              </w:rPr>
              <w:t>Tēmēklī iebūvēts digitālais kompass nodrošina azimuta un pacēluma informāciju. Iespēja lietotājam manuāli izvēlēties pēc vajadzības attēlot šo informāciju ekrānā.</w:t>
            </w:r>
          </w:p>
        </w:tc>
      </w:tr>
      <w:tr w:rsidR="000275B1" w:rsidRPr="00CD7BC3" w14:paraId="195CFD01" w14:textId="77777777" w:rsidTr="000275B1">
        <w:trPr>
          <w:cantSplit/>
          <w:trHeight w:val="70"/>
        </w:trPr>
        <w:tc>
          <w:tcPr>
            <w:tcW w:w="3545" w:type="dxa"/>
            <w:gridSpan w:val="2"/>
            <w:vMerge/>
            <w:vAlign w:val="center"/>
          </w:tcPr>
          <w:p w14:paraId="7920CE5F" w14:textId="77777777" w:rsidR="000275B1" w:rsidRPr="001A4818" w:rsidRDefault="000275B1" w:rsidP="000275B1">
            <w:pPr>
              <w:widowControl w:val="0"/>
              <w:tabs>
                <w:tab w:val="center" w:pos="4320"/>
                <w:tab w:val="right" w:pos="8640"/>
              </w:tabs>
              <w:rPr>
                <w:rFonts w:eastAsia="Calibri"/>
                <w:sz w:val="24"/>
                <w:szCs w:val="24"/>
                <w:lang w:val="lv-LV"/>
              </w:rPr>
            </w:pPr>
          </w:p>
        </w:tc>
        <w:tc>
          <w:tcPr>
            <w:tcW w:w="5103" w:type="dxa"/>
            <w:gridSpan w:val="4"/>
          </w:tcPr>
          <w:p w14:paraId="7A9A1050" w14:textId="77777777" w:rsidR="000275B1" w:rsidRPr="001A4818" w:rsidRDefault="000275B1" w:rsidP="000275B1">
            <w:pPr>
              <w:widowControl w:val="0"/>
              <w:tabs>
                <w:tab w:val="center" w:pos="4320"/>
                <w:tab w:val="right" w:pos="8640"/>
              </w:tabs>
              <w:jc w:val="both"/>
              <w:rPr>
                <w:rFonts w:eastAsia="Calibri"/>
                <w:sz w:val="24"/>
                <w:szCs w:val="24"/>
                <w:lang w:val="lv-LV"/>
              </w:rPr>
            </w:pPr>
            <w:proofErr w:type="spellStart"/>
            <w:r>
              <w:rPr>
                <w:rFonts w:eastAsia="Calibri"/>
                <w:sz w:val="24"/>
                <w:szCs w:val="24"/>
                <w:lang w:val="lv-LV"/>
              </w:rPr>
              <w:t>Stadiometriskie</w:t>
            </w:r>
            <w:proofErr w:type="spellEnd"/>
            <w:r>
              <w:rPr>
                <w:rFonts w:eastAsia="Calibri"/>
                <w:sz w:val="24"/>
                <w:szCs w:val="24"/>
                <w:lang w:val="lv-LV"/>
              </w:rPr>
              <w:t xml:space="preserve"> dati – i</w:t>
            </w:r>
            <w:r w:rsidRPr="001A4818">
              <w:rPr>
                <w:rFonts w:eastAsia="Calibri"/>
                <w:sz w:val="24"/>
                <w:szCs w:val="24"/>
                <w:lang w:val="lv-LV"/>
              </w:rPr>
              <w:t xml:space="preserve">erīce ļauj lietotājam iespējot vai atspējot </w:t>
            </w:r>
            <w:proofErr w:type="spellStart"/>
            <w:r w:rsidRPr="001A4818">
              <w:rPr>
                <w:rFonts w:eastAsia="Calibri"/>
                <w:sz w:val="24"/>
                <w:szCs w:val="24"/>
                <w:lang w:val="lv-LV"/>
              </w:rPr>
              <w:t>stadiometriskos</w:t>
            </w:r>
            <w:proofErr w:type="spellEnd"/>
            <w:r w:rsidRPr="001A4818">
              <w:rPr>
                <w:rFonts w:eastAsia="Calibri"/>
                <w:sz w:val="24"/>
                <w:szCs w:val="24"/>
                <w:lang w:val="lv-LV"/>
              </w:rPr>
              <w:t xml:space="preserve"> datus (</w:t>
            </w:r>
            <w:proofErr w:type="spellStart"/>
            <w:r w:rsidRPr="001A4818">
              <w:rPr>
                <w:rFonts w:eastAsia="Calibri"/>
                <w:sz w:val="24"/>
                <w:szCs w:val="24"/>
                <w:lang w:val="lv-LV"/>
              </w:rPr>
              <w:t>stadiometrisko</w:t>
            </w:r>
            <w:proofErr w:type="spellEnd"/>
            <w:r w:rsidRPr="001A4818">
              <w:rPr>
                <w:rFonts w:eastAsia="Calibri"/>
                <w:sz w:val="24"/>
                <w:szCs w:val="24"/>
                <w:lang w:val="lv-LV"/>
              </w:rPr>
              <w:t xml:space="preserve"> datu attēlojumu) </w:t>
            </w:r>
            <w:proofErr w:type="spellStart"/>
            <w:r w:rsidRPr="001A4818">
              <w:rPr>
                <w:rFonts w:eastAsia="Calibri"/>
                <w:sz w:val="24"/>
                <w:szCs w:val="24"/>
                <w:lang w:val="lv-LV"/>
              </w:rPr>
              <w:t>mikro</w:t>
            </w:r>
            <w:proofErr w:type="spellEnd"/>
            <w:r w:rsidRPr="001A4818">
              <w:rPr>
                <w:rFonts w:eastAsia="Calibri"/>
                <w:sz w:val="24"/>
                <w:szCs w:val="24"/>
                <w:lang w:val="lv-LV"/>
              </w:rPr>
              <w:t xml:space="preserve"> displejā</w:t>
            </w:r>
          </w:p>
        </w:tc>
        <w:tc>
          <w:tcPr>
            <w:tcW w:w="6521" w:type="dxa"/>
            <w:shd w:val="clear" w:color="auto" w:fill="D9D9D9" w:themeFill="background1" w:themeFillShade="D9"/>
          </w:tcPr>
          <w:p w14:paraId="0370CC5F" w14:textId="77777777" w:rsidR="000275B1" w:rsidRDefault="000275B1" w:rsidP="000275B1">
            <w:pPr>
              <w:widowControl w:val="0"/>
              <w:tabs>
                <w:tab w:val="center" w:pos="4320"/>
                <w:tab w:val="right" w:pos="8640"/>
              </w:tabs>
              <w:jc w:val="both"/>
              <w:rPr>
                <w:rFonts w:eastAsia="Calibri"/>
                <w:sz w:val="24"/>
                <w:szCs w:val="24"/>
                <w:lang w:val="lv-LV"/>
              </w:rPr>
            </w:pPr>
          </w:p>
        </w:tc>
      </w:tr>
      <w:tr w:rsidR="000275B1" w:rsidRPr="00CD7BC3" w14:paraId="304476FD" w14:textId="77777777" w:rsidTr="000275B1">
        <w:trPr>
          <w:cantSplit/>
          <w:trHeight w:val="74"/>
        </w:trPr>
        <w:tc>
          <w:tcPr>
            <w:tcW w:w="3545" w:type="dxa"/>
            <w:gridSpan w:val="2"/>
            <w:vAlign w:val="center"/>
          </w:tcPr>
          <w:p w14:paraId="1F62D473"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 xml:space="preserve">Barošana </w:t>
            </w:r>
          </w:p>
        </w:tc>
        <w:tc>
          <w:tcPr>
            <w:tcW w:w="11624" w:type="dxa"/>
            <w:gridSpan w:val="5"/>
            <w:vAlign w:val="center"/>
          </w:tcPr>
          <w:p w14:paraId="2D7D0563"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Standarta 1.5 V AA tipa barošanas elementi ievietojami bateriju ietvarā, kurš tiek ievietots tēmēkļa korpusā un nostiprināms</w:t>
            </w:r>
            <w:r>
              <w:rPr>
                <w:rFonts w:eastAsia="Calibri"/>
                <w:sz w:val="24"/>
                <w:szCs w:val="24"/>
                <w:lang w:val="lv-LV"/>
              </w:rPr>
              <w:t xml:space="preserve"> ar aiz</w:t>
            </w:r>
            <w:r w:rsidRPr="001A4818">
              <w:rPr>
                <w:rFonts w:eastAsia="Calibri"/>
                <w:sz w:val="24"/>
                <w:szCs w:val="24"/>
                <w:lang w:val="lv-LV"/>
              </w:rPr>
              <w:t>griežamu slēdzi.</w:t>
            </w:r>
          </w:p>
        </w:tc>
      </w:tr>
      <w:tr w:rsidR="000275B1" w:rsidRPr="00CD7BC3" w14:paraId="6DE1A50F" w14:textId="77777777" w:rsidTr="000275B1">
        <w:trPr>
          <w:cantSplit/>
          <w:trHeight w:val="74"/>
        </w:trPr>
        <w:tc>
          <w:tcPr>
            <w:tcW w:w="3545" w:type="dxa"/>
            <w:gridSpan w:val="2"/>
            <w:vAlign w:val="center"/>
          </w:tcPr>
          <w:p w14:paraId="4D95A173"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 xml:space="preserve">Bateriju darba laiks </w:t>
            </w:r>
          </w:p>
        </w:tc>
        <w:tc>
          <w:tcPr>
            <w:tcW w:w="11624" w:type="dxa"/>
            <w:gridSpan w:val="5"/>
            <w:vAlign w:val="center"/>
          </w:tcPr>
          <w:p w14:paraId="005F94F1"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Ne mazāk kā 10 stundas ar 1.5 V AA Litija bateriju komplektu (mērījums jāveic temperatūras diapazonā +23ºC ±1ºC).</w:t>
            </w:r>
          </w:p>
        </w:tc>
      </w:tr>
      <w:tr w:rsidR="000275B1" w:rsidRPr="00CD7BC3" w14:paraId="24BA8F4D" w14:textId="77777777" w:rsidTr="000275B1">
        <w:trPr>
          <w:cantSplit/>
          <w:trHeight w:val="240"/>
        </w:trPr>
        <w:tc>
          <w:tcPr>
            <w:tcW w:w="3545" w:type="dxa"/>
            <w:gridSpan w:val="2"/>
            <w:vAlign w:val="center"/>
          </w:tcPr>
          <w:p w14:paraId="0486238B"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Reversās polaritāte aizsardzība</w:t>
            </w:r>
          </w:p>
        </w:tc>
        <w:tc>
          <w:tcPr>
            <w:tcW w:w="11624" w:type="dxa"/>
            <w:gridSpan w:val="5"/>
            <w:vAlign w:val="center"/>
          </w:tcPr>
          <w:p w14:paraId="290E4D5C"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Nodrošina, ka termālais tēmēklis netiek bojāts gadījumā, ja barošanas elementi ievietoti pretējā virzienā.</w:t>
            </w:r>
          </w:p>
        </w:tc>
      </w:tr>
      <w:tr w:rsidR="000275B1" w:rsidRPr="00E95FF5" w14:paraId="0C8D6DD5" w14:textId="77777777" w:rsidTr="000275B1">
        <w:trPr>
          <w:cantSplit/>
          <w:trHeight w:val="240"/>
        </w:trPr>
        <w:tc>
          <w:tcPr>
            <w:tcW w:w="3545" w:type="dxa"/>
            <w:gridSpan w:val="2"/>
          </w:tcPr>
          <w:p w14:paraId="24183E63"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Darbības temperatūra</w:t>
            </w:r>
          </w:p>
        </w:tc>
        <w:tc>
          <w:tcPr>
            <w:tcW w:w="11624" w:type="dxa"/>
            <w:gridSpan w:val="5"/>
          </w:tcPr>
          <w:p w14:paraId="511E2565"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Diapazonā ne mazāk kā no – 40ºC līdz + 55ºC</w:t>
            </w:r>
          </w:p>
        </w:tc>
      </w:tr>
      <w:tr w:rsidR="000275B1" w:rsidRPr="00E95FF5" w14:paraId="46CBE011" w14:textId="77777777" w:rsidTr="000275B1">
        <w:trPr>
          <w:cantSplit/>
          <w:trHeight w:val="225"/>
        </w:trPr>
        <w:tc>
          <w:tcPr>
            <w:tcW w:w="3545" w:type="dxa"/>
            <w:gridSpan w:val="2"/>
          </w:tcPr>
          <w:p w14:paraId="28BB4B90"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Ūdens noturība</w:t>
            </w:r>
          </w:p>
        </w:tc>
        <w:tc>
          <w:tcPr>
            <w:tcW w:w="11624" w:type="dxa"/>
            <w:gridSpan w:val="5"/>
          </w:tcPr>
          <w:p w14:paraId="344E9C38"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Ne mazāk kā 1 m zem ūdens 30 minūšu laikā</w:t>
            </w:r>
          </w:p>
        </w:tc>
      </w:tr>
      <w:tr w:rsidR="000275B1" w:rsidRPr="00E95FF5" w14:paraId="029C3B26" w14:textId="77777777" w:rsidTr="000275B1">
        <w:trPr>
          <w:trHeight w:val="225"/>
        </w:trPr>
        <w:tc>
          <w:tcPr>
            <w:tcW w:w="3545" w:type="dxa"/>
            <w:gridSpan w:val="2"/>
            <w:vAlign w:val="center"/>
          </w:tcPr>
          <w:p w14:paraId="165FD035"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Noturība pret šaušanas atsitienu</w:t>
            </w:r>
          </w:p>
        </w:tc>
        <w:tc>
          <w:tcPr>
            <w:tcW w:w="11624" w:type="dxa"/>
            <w:gridSpan w:val="5"/>
          </w:tcPr>
          <w:p w14:paraId="74C34789"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Ne mazāk kā 12.7 mm NATO kalibra ložmetējs un/vai triecienšautene.</w:t>
            </w:r>
          </w:p>
        </w:tc>
      </w:tr>
      <w:tr w:rsidR="000275B1" w:rsidRPr="00E95FF5" w14:paraId="1525DE06" w14:textId="77777777" w:rsidTr="000275B1">
        <w:trPr>
          <w:trHeight w:val="225"/>
        </w:trPr>
        <w:tc>
          <w:tcPr>
            <w:tcW w:w="15169" w:type="dxa"/>
            <w:gridSpan w:val="7"/>
            <w:vAlign w:val="center"/>
          </w:tcPr>
          <w:p w14:paraId="3E95D554" w14:textId="77777777" w:rsidR="000275B1" w:rsidRPr="001A4818" w:rsidRDefault="000275B1" w:rsidP="000275B1">
            <w:pPr>
              <w:widowControl w:val="0"/>
              <w:tabs>
                <w:tab w:val="center" w:pos="4320"/>
                <w:tab w:val="right" w:pos="8640"/>
              </w:tabs>
              <w:jc w:val="center"/>
              <w:rPr>
                <w:rFonts w:eastAsia="Calibri"/>
                <w:sz w:val="24"/>
                <w:szCs w:val="24"/>
                <w:lang w:val="lv-LV"/>
              </w:rPr>
            </w:pPr>
            <w:r w:rsidRPr="001A4818">
              <w:rPr>
                <w:rFonts w:eastAsia="Calibri"/>
                <w:sz w:val="24"/>
                <w:szCs w:val="24"/>
                <w:lang w:val="lv-LV"/>
              </w:rPr>
              <w:t>Veiktie vismaz sekojoši testi, kas apliecina termāl</w:t>
            </w:r>
            <w:r>
              <w:rPr>
                <w:rFonts w:eastAsia="Calibri"/>
                <w:sz w:val="24"/>
                <w:szCs w:val="24"/>
                <w:lang w:val="lv-LV"/>
              </w:rPr>
              <w:t>o</w:t>
            </w:r>
            <w:r w:rsidRPr="001A4818">
              <w:rPr>
                <w:rFonts w:eastAsia="Calibri"/>
                <w:sz w:val="24"/>
                <w:szCs w:val="24"/>
                <w:lang w:val="lv-LV"/>
              </w:rPr>
              <w:t xml:space="preserve"> tēmēkļ</w:t>
            </w:r>
            <w:r>
              <w:rPr>
                <w:rFonts w:eastAsia="Calibri"/>
                <w:sz w:val="24"/>
                <w:szCs w:val="24"/>
                <w:lang w:val="lv-LV"/>
              </w:rPr>
              <w:t>u</w:t>
            </w:r>
            <w:r w:rsidRPr="001A4818">
              <w:rPr>
                <w:rFonts w:eastAsia="Calibri"/>
                <w:sz w:val="24"/>
                <w:szCs w:val="24"/>
                <w:lang w:val="lv-LV"/>
              </w:rPr>
              <w:t xml:space="preserve"> noturību pret apkārtējās vides iedarbību. Testiem jābūt veiktiem neatkarīgā sertificētā laboratorijā. Minimālās prasības laboratorijai – sertifikācija saskaņā ar ISO 17025 standartu (vai ekvivalents).</w:t>
            </w:r>
          </w:p>
        </w:tc>
      </w:tr>
      <w:tr w:rsidR="000275B1" w:rsidRPr="001A4818" w14:paraId="5102329A" w14:textId="77777777" w:rsidTr="000275B1">
        <w:trPr>
          <w:trHeight w:val="225"/>
        </w:trPr>
        <w:tc>
          <w:tcPr>
            <w:tcW w:w="3879" w:type="dxa"/>
            <w:gridSpan w:val="4"/>
            <w:vAlign w:val="center"/>
          </w:tcPr>
          <w:p w14:paraId="68C342E0" w14:textId="77777777" w:rsidR="000275B1" w:rsidRPr="001A4818" w:rsidRDefault="000275B1" w:rsidP="000275B1">
            <w:pPr>
              <w:widowControl w:val="0"/>
              <w:tabs>
                <w:tab w:val="center" w:pos="4320"/>
                <w:tab w:val="right" w:pos="8640"/>
              </w:tabs>
              <w:jc w:val="center"/>
              <w:rPr>
                <w:rFonts w:eastAsia="Calibri"/>
                <w:b/>
                <w:sz w:val="24"/>
                <w:szCs w:val="24"/>
                <w:lang w:val="lv-LV"/>
              </w:rPr>
            </w:pPr>
            <w:r w:rsidRPr="001A4818">
              <w:rPr>
                <w:rFonts w:eastAsia="Calibri"/>
                <w:b/>
                <w:sz w:val="24"/>
                <w:szCs w:val="24"/>
                <w:lang w:val="lv-LV"/>
              </w:rPr>
              <w:t>Apkārtējās vides iedarbības tests</w:t>
            </w:r>
          </w:p>
        </w:tc>
        <w:tc>
          <w:tcPr>
            <w:tcW w:w="4202" w:type="dxa"/>
            <w:vAlign w:val="center"/>
          </w:tcPr>
          <w:p w14:paraId="25E97C25" w14:textId="77777777" w:rsidR="000275B1" w:rsidRPr="001A4818" w:rsidRDefault="000275B1" w:rsidP="000275B1">
            <w:pPr>
              <w:widowControl w:val="0"/>
              <w:tabs>
                <w:tab w:val="center" w:pos="4320"/>
                <w:tab w:val="right" w:pos="8640"/>
              </w:tabs>
              <w:jc w:val="center"/>
              <w:rPr>
                <w:rFonts w:eastAsia="Calibri"/>
                <w:b/>
                <w:sz w:val="24"/>
                <w:szCs w:val="24"/>
                <w:lang w:val="lv-LV" w:eastAsia="en-US"/>
              </w:rPr>
            </w:pPr>
            <w:r w:rsidRPr="001A4818">
              <w:rPr>
                <w:rFonts w:eastAsia="Calibri"/>
                <w:b/>
                <w:sz w:val="24"/>
                <w:szCs w:val="24"/>
                <w:lang w:val="lv-LV" w:eastAsia="en-US"/>
              </w:rPr>
              <w:t>Nosacījumi tēmēkļa noturībai</w:t>
            </w:r>
          </w:p>
        </w:tc>
        <w:tc>
          <w:tcPr>
            <w:tcW w:w="7088" w:type="dxa"/>
            <w:gridSpan w:val="2"/>
            <w:vAlign w:val="center"/>
          </w:tcPr>
          <w:p w14:paraId="094C5915" w14:textId="77777777" w:rsidR="000275B1" w:rsidRPr="001A4818" w:rsidRDefault="000275B1" w:rsidP="000275B1">
            <w:pPr>
              <w:widowControl w:val="0"/>
              <w:tabs>
                <w:tab w:val="center" w:pos="4320"/>
                <w:tab w:val="right" w:pos="8640"/>
              </w:tabs>
              <w:jc w:val="center"/>
              <w:rPr>
                <w:rFonts w:eastAsia="Calibri"/>
                <w:b/>
                <w:sz w:val="24"/>
                <w:szCs w:val="24"/>
                <w:lang w:val="lv-LV"/>
              </w:rPr>
            </w:pPr>
            <w:r w:rsidRPr="001A4818">
              <w:rPr>
                <w:rFonts w:eastAsia="Calibri"/>
                <w:b/>
                <w:sz w:val="24"/>
                <w:szCs w:val="24"/>
                <w:lang w:val="lv-LV"/>
              </w:rPr>
              <w:t>Standarts/Metode/Procedūra</w:t>
            </w:r>
          </w:p>
        </w:tc>
      </w:tr>
      <w:tr w:rsidR="000275B1" w:rsidRPr="001A4818" w14:paraId="39796746" w14:textId="77777777" w:rsidTr="000275B1">
        <w:trPr>
          <w:trHeight w:val="225"/>
        </w:trPr>
        <w:tc>
          <w:tcPr>
            <w:tcW w:w="3879" w:type="dxa"/>
            <w:gridSpan w:val="4"/>
            <w:vAlign w:val="center"/>
          </w:tcPr>
          <w:p w14:paraId="5C5C0BB8"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Augsta temperatūra</w:t>
            </w:r>
          </w:p>
          <w:p w14:paraId="523A8083"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w:t>
            </w:r>
            <w:proofErr w:type="spellStart"/>
            <w:r w:rsidRPr="001A4818">
              <w:rPr>
                <w:rFonts w:eastAsia="Calibri"/>
                <w:i/>
                <w:sz w:val="24"/>
                <w:szCs w:val="24"/>
                <w:lang w:val="lv-LV" w:eastAsia="en-US"/>
              </w:rPr>
              <w:t>High</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Temperature</w:t>
            </w:r>
            <w:proofErr w:type="spellEnd"/>
            <w:r w:rsidRPr="001A4818">
              <w:rPr>
                <w:rFonts w:eastAsia="Calibri"/>
                <w:sz w:val="24"/>
                <w:szCs w:val="24"/>
                <w:lang w:val="lv-LV" w:eastAsia="en-US"/>
              </w:rPr>
              <w:t>)</w:t>
            </w:r>
          </w:p>
        </w:tc>
        <w:tc>
          <w:tcPr>
            <w:tcW w:w="4202" w:type="dxa"/>
            <w:vAlign w:val="center"/>
          </w:tcPr>
          <w:p w14:paraId="2961064C"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Lietošanai: + 55</w:t>
            </w:r>
            <w:r w:rsidRPr="001A4818">
              <w:rPr>
                <w:rFonts w:eastAsia="Calibri"/>
                <w:sz w:val="24"/>
                <w:szCs w:val="24"/>
                <w:vertAlign w:val="superscript"/>
                <w:lang w:val="lv-LV" w:eastAsia="en-US"/>
              </w:rPr>
              <w:t>o</w:t>
            </w:r>
            <w:r w:rsidRPr="001A4818">
              <w:rPr>
                <w:rFonts w:eastAsia="Calibri"/>
                <w:sz w:val="24"/>
                <w:szCs w:val="24"/>
                <w:lang w:val="lv-LV" w:eastAsia="en-US"/>
              </w:rPr>
              <w:t>C</w:t>
            </w:r>
          </w:p>
          <w:p w14:paraId="0A3B49E2"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Glabāšanai: + 71</w:t>
            </w:r>
            <w:r w:rsidRPr="001A4818">
              <w:rPr>
                <w:rFonts w:eastAsia="Calibri"/>
                <w:sz w:val="24"/>
                <w:szCs w:val="24"/>
                <w:vertAlign w:val="superscript"/>
                <w:lang w:val="lv-LV" w:eastAsia="en-US"/>
              </w:rPr>
              <w:t>o</w:t>
            </w:r>
            <w:r w:rsidRPr="001A4818">
              <w:rPr>
                <w:rFonts w:eastAsia="Calibri"/>
                <w:sz w:val="24"/>
                <w:szCs w:val="24"/>
                <w:lang w:val="lv-LV" w:eastAsia="en-US"/>
              </w:rPr>
              <w:t>C</w:t>
            </w:r>
          </w:p>
        </w:tc>
        <w:tc>
          <w:tcPr>
            <w:tcW w:w="7088" w:type="dxa"/>
            <w:gridSpan w:val="2"/>
            <w:vAlign w:val="center"/>
          </w:tcPr>
          <w:p w14:paraId="1F8E2664"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MIL-STD-810G</w:t>
            </w:r>
          </w:p>
          <w:p w14:paraId="2B638227"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Metode 501.5, Procedūra I un II</w:t>
            </w:r>
          </w:p>
          <w:p w14:paraId="2384D202"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(vai ekvivalents)</w:t>
            </w:r>
          </w:p>
        </w:tc>
      </w:tr>
      <w:tr w:rsidR="000275B1" w:rsidRPr="001A4818" w14:paraId="40DD8794" w14:textId="77777777" w:rsidTr="000275B1">
        <w:trPr>
          <w:trHeight w:val="225"/>
        </w:trPr>
        <w:tc>
          <w:tcPr>
            <w:tcW w:w="3879" w:type="dxa"/>
            <w:gridSpan w:val="4"/>
            <w:vAlign w:val="center"/>
          </w:tcPr>
          <w:p w14:paraId="017BCC63"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Zema temperatūra</w:t>
            </w:r>
          </w:p>
          <w:p w14:paraId="055CB148"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w:t>
            </w:r>
            <w:proofErr w:type="spellStart"/>
            <w:r w:rsidRPr="001A4818">
              <w:rPr>
                <w:rFonts w:eastAsia="Calibri"/>
                <w:i/>
                <w:sz w:val="24"/>
                <w:szCs w:val="24"/>
                <w:lang w:val="lv-LV" w:eastAsia="en-US"/>
              </w:rPr>
              <w:t>Low</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Temperature</w:t>
            </w:r>
            <w:proofErr w:type="spellEnd"/>
            <w:r w:rsidRPr="001A4818">
              <w:rPr>
                <w:rFonts w:eastAsia="Calibri"/>
                <w:sz w:val="24"/>
                <w:szCs w:val="24"/>
                <w:lang w:val="lv-LV" w:eastAsia="en-US"/>
              </w:rPr>
              <w:t>)</w:t>
            </w:r>
          </w:p>
        </w:tc>
        <w:tc>
          <w:tcPr>
            <w:tcW w:w="4202" w:type="dxa"/>
            <w:vAlign w:val="center"/>
          </w:tcPr>
          <w:p w14:paraId="5009DD4A"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Lietošanai: - 40</w:t>
            </w:r>
            <w:r w:rsidRPr="001A4818">
              <w:rPr>
                <w:rFonts w:eastAsia="Calibri"/>
                <w:sz w:val="24"/>
                <w:szCs w:val="24"/>
                <w:vertAlign w:val="superscript"/>
                <w:lang w:val="lv-LV" w:eastAsia="en-US"/>
              </w:rPr>
              <w:t>o</w:t>
            </w:r>
            <w:r w:rsidRPr="001A4818">
              <w:rPr>
                <w:rFonts w:eastAsia="Calibri"/>
                <w:sz w:val="24"/>
                <w:szCs w:val="24"/>
                <w:lang w:val="lv-LV" w:eastAsia="en-US"/>
              </w:rPr>
              <w:t>C</w:t>
            </w:r>
          </w:p>
          <w:p w14:paraId="257B45D2"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Glabāšanai: - 46</w:t>
            </w:r>
            <w:r w:rsidRPr="001A4818">
              <w:rPr>
                <w:rFonts w:eastAsia="Calibri"/>
                <w:sz w:val="24"/>
                <w:szCs w:val="24"/>
                <w:vertAlign w:val="superscript"/>
                <w:lang w:val="lv-LV" w:eastAsia="en-US"/>
              </w:rPr>
              <w:t>o</w:t>
            </w:r>
            <w:r w:rsidRPr="001A4818">
              <w:rPr>
                <w:rFonts w:eastAsia="Calibri"/>
                <w:sz w:val="24"/>
                <w:szCs w:val="24"/>
                <w:lang w:val="lv-LV" w:eastAsia="en-US"/>
              </w:rPr>
              <w:t>C</w:t>
            </w:r>
          </w:p>
        </w:tc>
        <w:tc>
          <w:tcPr>
            <w:tcW w:w="7088" w:type="dxa"/>
            <w:gridSpan w:val="2"/>
            <w:vAlign w:val="center"/>
          </w:tcPr>
          <w:p w14:paraId="05324D07"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MIL-STD-810G</w:t>
            </w:r>
          </w:p>
          <w:p w14:paraId="75C1C0CF"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Metode 502.5, Procedūra I un II</w:t>
            </w:r>
          </w:p>
          <w:p w14:paraId="250EB90A"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(vai ekvivalents)</w:t>
            </w:r>
          </w:p>
        </w:tc>
      </w:tr>
      <w:tr w:rsidR="000275B1" w:rsidRPr="001A4818" w14:paraId="2EF20F68" w14:textId="77777777" w:rsidTr="000275B1">
        <w:trPr>
          <w:trHeight w:val="225"/>
        </w:trPr>
        <w:tc>
          <w:tcPr>
            <w:tcW w:w="3879" w:type="dxa"/>
            <w:gridSpan w:val="4"/>
            <w:vAlign w:val="center"/>
          </w:tcPr>
          <w:p w14:paraId="0DA71588"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Temperatūras šoks</w:t>
            </w:r>
          </w:p>
          <w:p w14:paraId="5DF1B0EF"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w:t>
            </w:r>
            <w:proofErr w:type="spellStart"/>
            <w:r w:rsidRPr="001A4818">
              <w:rPr>
                <w:rFonts w:eastAsia="Calibri"/>
                <w:i/>
                <w:sz w:val="24"/>
                <w:szCs w:val="24"/>
                <w:lang w:val="lv-LV" w:eastAsia="en-US"/>
              </w:rPr>
              <w:t>Temperature</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Shock</w:t>
            </w:r>
            <w:proofErr w:type="spellEnd"/>
            <w:r w:rsidRPr="001A4818">
              <w:rPr>
                <w:rFonts w:eastAsia="Calibri"/>
                <w:sz w:val="24"/>
                <w:szCs w:val="24"/>
                <w:lang w:val="lv-LV" w:eastAsia="en-US"/>
              </w:rPr>
              <w:t>)</w:t>
            </w:r>
          </w:p>
        </w:tc>
        <w:tc>
          <w:tcPr>
            <w:tcW w:w="4202" w:type="dxa"/>
            <w:vAlign w:val="center"/>
          </w:tcPr>
          <w:p w14:paraId="1C1DB950" w14:textId="77777777" w:rsidR="000275B1" w:rsidRPr="001A4818" w:rsidRDefault="000275B1" w:rsidP="000275B1">
            <w:pPr>
              <w:widowControl w:val="0"/>
              <w:tabs>
                <w:tab w:val="center" w:pos="4320"/>
                <w:tab w:val="right" w:pos="8640"/>
              </w:tabs>
              <w:jc w:val="center"/>
              <w:rPr>
                <w:rFonts w:eastAsia="Calibri"/>
                <w:sz w:val="24"/>
                <w:szCs w:val="24"/>
                <w:highlight w:val="cyan"/>
                <w:lang w:val="lv-LV" w:eastAsia="en-US"/>
              </w:rPr>
            </w:pPr>
            <w:r w:rsidRPr="001A4818">
              <w:rPr>
                <w:rFonts w:eastAsia="Calibri"/>
                <w:sz w:val="24"/>
                <w:szCs w:val="24"/>
                <w:lang w:val="lv-LV" w:eastAsia="en-US"/>
              </w:rPr>
              <w:t>Termālais tēmēklis spēj izturēt cikliskas straujas temperatūras izmaiņas diapazonā no -30</w:t>
            </w:r>
            <w:r w:rsidRPr="001A4818">
              <w:rPr>
                <w:rFonts w:eastAsia="Calibri"/>
                <w:sz w:val="24"/>
                <w:szCs w:val="24"/>
                <w:vertAlign w:val="superscript"/>
                <w:lang w:val="lv-LV" w:eastAsia="en-US"/>
              </w:rPr>
              <w:t>o</w:t>
            </w:r>
            <w:r w:rsidRPr="001A4818">
              <w:rPr>
                <w:rFonts w:eastAsia="Calibri"/>
                <w:sz w:val="24"/>
                <w:szCs w:val="24"/>
                <w:lang w:val="lv-LV" w:eastAsia="en-US"/>
              </w:rPr>
              <w:t>C līdz +52</w:t>
            </w:r>
            <w:r w:rsidRPr="001A4818">
              <w:rPr>
                <w:rFonts w:eastAsia="Calibri"/>
                <w:sz w:val="24"/>
                <w:szCs w:val="24"/>
                <w:vertAlign w:val="superscript"/>
                <w:lang w:val="lv-LV" w:eastAsia="en-US"/>
              </w:rPr>
              <w:t>o</w:t>
            </w:r>
            <w:r w:rsidRPr="001A4818">
              <w:rPr>
                <w:rFonts w:eastAsia="Calibri"/>
                <w:sz w:val="24"/>
                <w:szCs w:val="24"/>
                <w:lang w:val="lv-LV" w:eastAsia="en-US"/>
              </w:rPr>
              <w:t>C bez bojāšanās vai darbības pasliktināšanās</w:t>
            </w:r>
          </w:p>
        </w:tc>
        <w:tc>
          <w:tcPr>
            <w:tcW w:w="7088" w:type="dxa"/>
            <w:gridSpan w:val="2"/>
            <w:vAlign w:val="center"/>
          </w:tcPr>
          <w:p w14:paraId="3B5AE889"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MIL-STD-810G</w:t>
            </w:r>
          </w:p>
          <w:p w14:paraId="2997ABA2"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Metode 503.1, Procedūra III</w:t>
            </w:r>
          </w:p>
          <w:p w14:paraId="3AA033DA"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(vai ekvivalents)</w:t>
            </w:r>
          </w:p>
        </w:tc>
      </w:tr>
      <w:tr w:rsidR="000275B1" w:rsidRPr="001A4818" w14:paraId="100FA6E4" w14:textId="77777777" w:rsidTr="000275B1">
        <w:trPr>
          <w:trHeight w:val="225"/>
        </w:trPr>
        <w:tc>
          <w:tcPr>
            <w:tcW w:w="3879" w:type="dxa"/>
            <w:gridSpan w:val="4"/>
            <w:vAlign w:val="center"/>
          </w:tcPr>
          <w:p w14:paraId="1745E120"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Mitrums</w:t>
            </w:r>
          </w:p>
          <w:p w14:paraId="6EDA4204"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w:t>
            </w:r>
            <w:proofErr w:type="spellStart"/>
            <w:r w:rsidRPr="001A4818">
              <w:rPr>
                <w:rFonts w:eastAsia="Calibri"/>
                <w:i/>
                <w:sz w:val="24"/>
                <w:szCs w:val="24"/>
                <w:lang w:val="lv-LV" w:eastAsia="en-US"/>
              </w:rPr>
              <w:t>Humidity</w:t>
            </w:r>
            <w:proofErr w:type="spellEnd"/>
            <w:r w:rsidRPr="001A4818">
              <w:rPr>
                <w:rFonts w:eastAsia="Calibri"/>
                <w:sz w:val="24"/>
                <w:szCs w:val="24"/>
                <w:lang w:val="lv-LV" w:eastAsia="en-US"/>
              </w:rPr>
              <w:t>)</w:t>
            </w:r>
          </w:p>
        </w:tc>
        <w:tc>
          <w:tcPr>
            <w:tcW w:w="4202" w:type="dxa"/>
            <w:vAlign w:val="center"/>
          </w:tcPr>
          <w:p w14:paraId="462398E6"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Termālais tēmē</w:t>
            </w:r>
            <w:r>
              <w:rPr>
                <w:rFonts w:eastAsia="Calibri"/>
                <w:sz w:val="24"/>
                <w:szCs w:val="24"/>
                <w:lang w:val="lv-LV" w:eastAsia="en-US"/>
              </w:rPr>
              <w:t>k</w:t>
            </w:r>
            <w:r w:rsidRPr="001A4818">
              <w:rPr>
                <w:rFonts w:eastAsia="Calibri"/>
                <w:sz w:val="24"/>
                <w:szCs w:val="24"/>
                <w:lang w:val="lv-LV" w:eastAsia="en-US"/>
              </w:rPr>
              <w:t>lis iztur apkārtējās vides temperatūru +50</w:t>
            </w:r>
            <w:r w:rsidRPr="001A4818">
              <w:rPr>
                <w:rFonts w:eastAsia="Calibri"/>
                <w:sz w:val="24"/>
                <w:szCs w:val="24"/>
                <w:vertAlign w:val="superscript"/>
                <w:lang w:val="lv-LV" w:eastAsia="en-US"/>
              </w:rPr>
              <w:t>o</w:t>
            </w:r>
            <w:r w:rsidRPr="001A4818">
              <w:rPr>
                <w:rFonts w:eastAsia="Calibri"/>
                <w:sz w:val="24"/>
                <w:szCs w:val="24"/>
                <w:lang w:val="lv-LV" w:eastAsia="en-US"/>
              </w:rPr>
              <w:t>C ar gaisa mitrumu 95% ±4% bez bojāšanās vai darbības pasliktināšanās</w:t>
            </w:r>
          </w:p>
        </w:tc>
        <w:tc>
          <w:tcPr>
            <w:tcW w:w="7088" w:type="dxa"/>
            <w:gridSpan w:val="2"/>
            <w:vAlign w:val="center"/>
          </w:tcPr>
          <w:p w14:paraId="5EAD9CB9"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MIL-STD-810G</w:t>
            </w:r>
          </w:p>
          <w:p w14:paraId="456257FF"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Metode 507.5, Procedūra II</w:t>
            </w:r>
          </w:p>
          <w:p w14:paraId="68D6B5F7"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(vai ekvivalents)</w:t>
            </w:r>
          </w:p>
        </w:tc>
      </w:tr>
      <w:tr w:rsidR="000275B1" w:rsidRPr="001A4818" w14:paraId="373F8820" w14:textId="77777777" w:rsidTr="000275B1">
        <w:trPr>
          <w:trHeight w:val="225"/>
        </w:trPr>
        <w:tc>
          <w:tcPr>
            <w:tcW w:w="3879" w:type="dxa"/>
            <w:gridSpan w:val="4"/>
            <w:vAlign w:val="center"/>
          </w:tcPr>
          <w:p w14:paraId="43822A5B"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Iegremdēšana</w:t>
            </w:r>
          </w:p>
          <w:p w14:paraId="739FC15E"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w:t>
            </w:r>
            <w:proofErr w:type="spellStart"/>
            <w:r w:rsidRPr="001A4818">
              <w:rPr>
                <w:rFonts w:eastAsia="Calibri"/>
                <w:i/>
                <w:sz w:val="24"/>
                <w:szCs w:val="24"/>
                <w:lang w:val="lv-LV" w:eastAsia="en-US"/>
              </w:rPr>
              <w:t>Immersion</w:t>
            </w:r>
            <w:proofErr w:type="spellEnd"/>
            <w:r w:rsidRPr="001A4818">
              <w:rPr>
                <w:rFonts w:eastAsia="Calibri"/>
                <w:sz w:val="24"/>
                <w:szCs w:val="24"/>
                <w:lang w:val="lv-LV" w:eastAsia="en-US"/>
              </w:rPr>
              <w:t>)</w:t>
            </w:r>
          </w:p>
        </w:tc>
        <w:tc>
          <w:tcPr>
            <w:tcW w:w="4202" w:type="dxa"/>
            <w:vAlign w:val="center"/>
          </w:tcPr>
          <w:p w14:paraId="52CA2AF5"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Termālais tēmē</w:t>
            </w:r>
            <w:r>
              <w:rPr>
                <w:rFonts w:eastAsia="Calibri"/>
                <w:sz w:val="24"/>
                <w:szCs w:val="24"/>
                <w:lang w:val="lv-LV" w:eastAsia="en-US"/>
              </w:rPr>
              <w:t>k</w:t>
            </w:r>
            <w:r w:rsidRPr="001A4818">
              <w:rPr>
                <w:rFonts w:eastAsia="Calibri"/>
                <w:sz w:val="24"/>
                <w:szCs w:val="24"/>
                <w:lang w:val="lv-LV" w:eastAsia="en-US"/>
              </w:rPr>
              <w:t xml:space="preserve">lis nedrīkst būt bojāts pēc iegremdēšanas saldūdenī ne mazāk kā 1m dziļumā uz laiku ne mazāk kā </w:t>
            </w:r>
            <w:r w:rsidRPr="001A4818">
              <w:rPr>
                <w:rFonts w:eastAsia="Calibri"/>
                <w:sz w:val="24"/>
                <w:szCs w:val="24"/>
                <w:lang w:val="lv-LV" w:eastAsia="en-US"/>
              </w:rPr>
              <w:lastRenderedPageBreak/>
              <w:t>30 minūtes</w:t>
            </w:r>
          </w:p>
        </w:tc>
        <w:tc>
          <w:tcPr>
            <w:tcW w:w="7088" w:type="dxa"/>
            <w:gridSpan w:val="2"/>
            <w:vAlign w:val="center"/>
          </w:tcPr>
          <w:p w14:paraId="30DEE3EE"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lastRenderedPageBreak/>
              <w:t>MIL-STD-810G</w:t>
            </w:r>
          </w:p>
          <w:p w14:paraId="71DADCA7"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Metode 512.5, Procedūra I</w:t>
            </w:r>
          </w:p>
          <w:p w14:paraId="744FDF89"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(vai ekvivalents)</w:t>
            </w:r>
          </w:p>
        </w:tc>
      </w:tr>
      <w:tr w:rsidR="000275B1" w:rsidRPr="001A4818" w14:paraId="4CD893FD" w14:textId="77777777" w:rsidTr="000275B1">
        <w:trPr>
          <w:trHeight w:val="225"/>
        </w:trPr>
        <w:tc>
          <w:tcPr>
            <w:tcW w:w="3879" w:type="dxa"/>
            <w:gridSpan w:val="4"/>
            <w:vAlign w:val="center"/>
          </w:tcPr>
          <w:p w14:paraId="1B56091F"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Vibrācija</w:t>
            </w:r>
          </w:p>
          <w:p w14:paraId="4EA8A767"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w:t>
            </w:r>
            <w:proofErr w:type="spellStart"/>
            <w:r w:rsidRPr="001A4818">
              <w:rPr>
                <w:rFonts w:eastAsia="Calibri"/>
                <w:i/>
                <w:sz w:val="24"/>
                <w:szCs w:val="24"/>
                <w:lang w:val="lv-LV" w:eastAsia="en-US"/>
              </w:rPr>
              <w:t>Vibration</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General</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Vibration</w:t>
            </w:r>
            <w:proofErr w:type="spellEnd"/>
            <w:r w:rsidRPr="001A4818">
              <w:rPr>
                <w:rFonts w:eastAsia="Calibri"/>
                <w:sz w:val="24"/>
                <w:szCs w:val="24"/>
                <w:lang w:val="lv-LV" w:eastAsia="en-US"/>
              </w:rPr>
              <w:t>)</w:t>
            </w:r>
          </w:p>
        </w:tc>
        <w:tc>
          <w:tcPr>
            <w:tcW w:w="4202" w:type="dxa"/>
            <w:vAlign w:val="center"/>
          </w:tcPr>
          <w:p w14:paraId="372AFCA6"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Termālais tēmē</w:t>
            </w:r>
            <w:r>
              <w:rPr>
                <w:rFonts w:eastAsia="Calibri"/>
                <w:sz w:val="24"/>
                <w:szCs w:val="24"/>
                <w:lang w:val="lv-LV" w:eastAsia="en-US"/>
              </w:rPr>
              <w:t>k</w:t>
            </w:r>
            <w:r w:rsidRPr="001A4818">
              <w:rPr>
                <w:rFonts w:eastAsia="Calibri"/>
                <w:sz w:val="24"/>
                <w:szCs w:val="24"/>
                <w:lang w:val="lv-LV" w:eastAsia="en-US"/>
              </w:rPr>
              <w:t>lis nedrīkst tikt bojāts pēc pakļaušanas vibrācijai</w:t>
            </w:r>
          </w:p>
        </w:tc>
        <w:tc>
          <w:tcPr>
            <w:tcW w:w="7088" w:type="dxa"/>
            <w:gridSpan w:val="2"/>
            <w:vAlign w:val="center"/>
          </w:tcPr>
          <w:p w14:paraId="072B4B2B"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MIL-STD-810G</w:t>
            </w:r>
          </w:p>
          <w:p w14:paraId="22EF6273"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Metode 514.6, Procedūra I,</w:t>
            </w:r>
          </w:p>
          <w:p w14:paraId="54A0A799"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Metode 514.6C-1 Kategorija 4</w:t>
            </w:r>
          </w:p>
          <w:p w14:paraId="324A7FE9"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Tabula 514.6C-II Kategorija 4</w:t>
            </w:r>
          </w:p>
          <w:p w14:paraId="6F19D3A0"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(vai ekvivalents)</w:t>
            </w:r>
          </w:p>
        </w:tc>
      </w:tr>
      <w:tr w:rsidR="000275B1" w:rsidRPr="001A4818" w14:paraId="6739F6D8" w14:textId="77777777" w:rsidTr="000275B1">
        <w:trPr>
          <w:trHeight w:val="225"/>
        </w:trPr>
        <w:tc>
          <w:tcPr>
            <w:tcW w:w="3879" w:type="dxa"/>
            <w:gridSpan w:val="4"/>
            <w:vAlign w:val="center"/>
          </w:tcPr>
          <w:p w14:paraId="2BB23C49"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Trieciens</w:t>
            </w:r>
          </w:p>
          <w:p w14:paraId="6FBF7B28"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w:t>
            </w:r>
            <w:proofErr w:type="spellStart"/>
            <w:r w:rsidRPr="001A4818">
              <w:rPr>
                <w:rFonts w:eastAsia="Calibri"/>
                <w:i/>
                <w:sz w:val="24"/>
                <w:szCs w:val="24"/>
                <w:lang w:val="lv-LV" w:eastAsia="en-US"/>
              </w:rPr>
              <w:t>Shock</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Weapon</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Shock</w:t>
            </w:r>
            <w:proofErr w:type="spellEnd"/>
            <w:r w:rsidRPr="001A4818">
              <w:rPr>
                <w:rFonts w:eastAsia="Calibri"/>
                <w:sz w:val="24"/>
                <w:szCs w:val="24"/>
                <w:lang w:val="lv-LV" w:eastAsia="en-US"/>
              </w:rPr>
              <w:t>)</w:t>
            </w:r>
          </w:p>
          <w:p w14:paraId="1FE4A80B"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p>
        </w:tc>
        <w:tc>
          <w:tcPr>
            <w:tcW w:w="4202" w:type="dxa"/>
            <w:vAlign w:val="center"/>
          </w:tcPr>
          <w:p w14:paraId="220F60E0"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Termālajam tēmēklim bez sabojāšanās vai darbības pasliktināšanās jāspēj izturēt simulēta šāviena trieciens:</w:t>
            </w:r>
          </w:p>
          <w:p w14:paraId="430431AA" w14:textId="77777777" w:rsidR="000275B1" w:rsidRPr="00E377BF" w:rsidRDefault="000275B1" w:rsidP="000275B1">
            <w:pPr>
              <w:widowControl w:val="0"/>
              <w:tabs>
                <w:tab w:val="center" w:pos="4320"/>
                <w:tab w:val="right" w:pos="8640"/>
              </w:tabs>
              <w:jc w:val="center"/>
              <w:rPr>
                <w:rFonts w:eastAsia="Calibri"/>
                <w:i/>
                <w:sz w:val="24"/>
                <w:szCs w:val="24"/>
                <w:lang w:val="lv-LV" w:eastAsia="en-US"/>
              </w:rPr>
            </w:pPr>
            <w:proofErr w:type="spellStart"/>
            <w:r w:rsidRPr="00E377BF">
              <w:rPr>
                <w:rFonts w:eastAsia="Calibri"/>
                <w:i/>
                <w:sz w:val="24"/>
                <w:szCs w:val="24"/>
                <w:lang w:val="lv-LV" w:eastAsia="en-US"/>
              </w:rPr>
              <w:t>pulse</w:t>
            </w:r>
            <w:proofErr w:type="spellEnd"/>
            <w:r w:rsidRPr="00E377BF">
              <w:rPr>
                <w:rFonts w:eastAsia="Calibri"/>
                <w:i/>
                <w:sz w:val="24"/>
                <w:szCs w:val="24"/>
                <w:lang w:val="lv-LV" w:eastAsia="en-US"/>
              </w:rPr>
              <w:t xml:space="preserve"> </w:t>
            </w:r>
            <w:proofErr w:type="spellStart"/>
            <w:r w:rsidRPr="00E377BF">
              <w:rPr>
                <w:rFonts w:eastAsia="Calibri"/>
                <w:i/>
                <w:sz w:val="24"/>
                <w:szCs w:val="24"/>
                <w:lang w:val="lv-LV" w:eastAsia="en-US"/>
              </w:rPr>
              <w:t>of</w:t>
            </w:r>
            <w:proofErr w:type="spellEnd"/>
            <w:r w:rsidRPr="00E377BF">
              <w:rPr>
                <w:rFonts w:eastAsia="Calibri"/>
                <w:i/>
                <w:sz w:val="24"/>
                <w:szCs w:val="24"/>
                <w:lang w:val="lv-LV" w:eastAsia="en-US"/>
              </w:rPr>
              <w:t xml:space="preserve"> 100g’s </w:t>
            </w:r>
            <w:proofErr w:type="spellStart"/>
            <w:r w:rsidRPr="00E377BF">
              <w:rPr>
                <w:rFonts w:eastAsia="Calibri"/>
                <w:i/>
                <w:sz w:val="24"/>
                <w:szCs w:val="24"/>
                <w:lang w:val="lv-LV" w:eastAsia="en-US"/>
              </w:rPr>
              <w:t>with</w:t>
            </w:r>
            <w:proofErr w:type="spellEnd"/>
            <w:r w:rsidRPr="00E377BF">
              <w:rPr>
                <w:rFonts w:eastAsia="Calibri"/>
                <w:i/>
                <w:sz w:val="24"/>
                <w:szCs w:val="24"/>
                <w:lang w:val="lv-LV" w:eastAsia="en-US"/>
              </w:rPr>
              <w:t xml:space="preserve"> a </w:t>
            </w:r>
            <w:proofErr w:type="spellStart"/>
            <w:r w:rsidRPr="00E377BF">
              <w:rPr>
                <w:rFonts w:eastAsia="Calibri"/>
                <w:i/>
                <w:sz w:val="24"/>
                <w:szCs w:val="24"/>
                <w:lang w:val="lv-LV" w:eastAsia="en-US"/>
              </w:rPr>
              <w:t>pulse</w:t>
            </w:r>
            <w:proofErr w:type="spellEnd"/>
            <w:r w:rsidRPr="00E377BF">
              <w:rPr>
                <w:rFonts w:eastAsia="Calibri"/>
                <w:i/>
                <w:sz w:val="24"/>
                <w:szCs w:val="24"/>
                <w:lang w:val="lv-LV" w:eastAsia="en-US"/>
              </w:rPr>
              <w:t xml:space="preserve"> </w:t>
            </w:r>
            <w:proofErr w:type="spellStart"/>
            <w:r w:rsidRPr="00E377BF">
              <w:rPr>
                <w:rFonts w:eastAsia="Calibri"/>
                <w:i/>
                <w:sz w:val="24"/>
                <w:szCs w:val="24"/>
                <w:lang w:val="lv-LV" w:eastAsia="en-US"/>
              </w:rPr>
              <w:t>width</w:t>
            </w:r>
            <w:proofErr w:type="spellEnd"/>
            <w:r w:rsidRPr="00E377BF">
              <w:rPr>
                <w:rFonts w:eastAsia="Calibri"/>
                <w:i/>
                <w:sz w:val="24"/>
                <w:szCs w:val="24"/>
                <w:lang w:val="lv-LV" w:eastAsia="en-US"/>
              </w:rPr>
              <w:t xml:space="preserve"> </w:t>
            </w:r>
            <w:proofErr w:type="spellStart"/>
            <w:r w:rsidRPr="00E377BF">
              <w:rPr>
                <w:rFonts w:eastAsia="Calibri"/>
                <w:i/>
                <w:sz w:val="24"/>
                <w:szCs w:val="24"/>
                <w:lang w:val="lv-LV" w:eastAsia="en-US"/>
              </w:rPr>
              <w:t>of</w:t>
            </w:r>
            <w:proofErr w:type="spellEnd"/>
            <w:r w:rsidRPr="00E377BF">
              <w:rPr>
                <w:rFonts w:eastAsia="Calibri"/>
                <w:i/>
                <w:sz w:val="24"/>
                <w:szCs w:val="24"/>
                <w:lang w:val="lv-LV" w:eastAsia="en-US"/>
              </w:rPr>
              <w:t xml:space="preserve"> 1.0ms </w:t>
            </w:r>
            <w:proofErr w:type="spellStart"/>
            <w:r w:rsidRPr="00E377BF">
              <w:rPr>
                <w:rFonts w:eastAsia="Calibri"/>
                <w:i/>
                <w:sz w:val="24"/>
                <w:szCs w:val="24"/>
                <w:lang w:val="lv-LV" w:eastAsia="en-US"/>
              </w:rPr>
              <w:t>one</w:t>
            </w:r>
            <w:proofErr w:type="spellEnd"/>
            <w:r w:rsidRPr="00E377BF">
              <w:rPr>
                <w:rFonts w:eastAsia="Calibri"/>
                <w:i/>
                <w:sz w:val="24"/>
                <w:szCs w:val="24"/>
                <w:lang w:val="lv-LV" w:eastAsia="en-US"/>
              </w:rPr>
              <w:t xml:space="preserve"> </w:t>
            </w:r>
            <w:proofErr w:type="spellStart"/>
            <w:r w:rsidRPr="00E377BF">
              <w:rPr>
                <w:rFonts w:eastAsia="Calibri"/>
                <w:i/>
                <w:sz w:val="24"/>
                <w:szCs w:val="24"/>
                <w:lang w:val="lv-LV" w:eastAsia="en-US"/>
              </w:rPr>
              <w:t>half</w:t>
            </w:r>
            <w:proofErr w:type="spellEnd"/>
            <w:r w:rsidRPr="00E377BF">
              <w:rPr>
                <w:rFonts w:eastAsia="Calibri"/>
                <w:i/>
                <w:sz w:val="24"/>
                <w:szCs w:val="24"/>
                <w:lang w:val="lv-LV" w:eastAsia="en-US"/>
              </w:rPr>
              <w:t xml:space="preserve"> </w:t>
            </w:r>
            <w:proofErr w:type="spellStart"/>
            <w:r w:rsidRPr="00E377BF">
              <w:rPr>
                <w:rFonts w:eastAsia="Calibri"/>
                <w:i/>
                <w:sz w:val="24"/>
                <w:szCs w:val="24"/>
                <w:lang w:val="lv-LV" w:eastAsia="en-US"/>
              </w:rPr>
              <w:t>sine</w:t>
            </w:r>
            <w:proofErr w:type="spellEnd"/>
            <w:r w:rsidRPr="00E377BF">
              <w:rPr>
                <w:rFonts w:eastAsia="Calibri"/>
                <w:i/>
                <w:sz w:val="24"/>
                <w:szCs w:val="24"/>
                <w:lang w:val="lv-LV" w:eastAsia="en-US"/>
              </w:rPr>
              <w:t xml:space="preserve"> </w:t>
            </w:r>
            <w:proofErr w:type="spellStart"/>
            <w:r w:rsidRPr="00E377BF">
              <w:rPr>
                <w:rFonts w:eastAsia="Calibri"/>
                <w:i/>
                <w:sz w:val="24"/>
                <w:szCs w:val="24"/>
                <w:lang w:val="lv-LV" w:eastAsia="en-US"/>
              </w:rPr>
              <w:t>pulse</w:t>
            </w:r>
            <w:proofErr w:type="spellEnd"/>
          </w:p>
        </w:tc>
        <w:tc>
          <w:tcPr>
            <w:tcW w:w="7088" w:type="dxa"/>
            <w:gridSpan w:val="2"/>
            <w:vAlign w:val="center"/>
          </w:tcPr>
          <w:p w14:paraId="12F21AC1"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MIL-STD-810G</w:t>
            </w:r>
          </w:p>
          <w:p w14:paraId="6CF92957"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Metode 516.6, Procedūra I</w:t>
            </w:r>
          </w:p>
          <w:p w14:paraId="2DB3D688"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(vai ekvivalents)</w:t>
            </w:r>
          </w:p>
        </w:tc>
      </w:tr>
      <w:tr w:rsidR="000275B1" w:rsidRPr="001A4818" w14:paraId="2A228A75" w14:textId="77777777" w:rsidTr="000275B1">
        <w:trPr>
          <w:trHeight w:val="225"/>
        </w:trPr>
        <w:tc>
          <w:tcPr>
            <w:tcW w:w="3879" w:type="dxa"/>
            <w:gridSpan w:val="4"/>
            <w:vAlign w:val="center"/>
          </w:tcPr>
          <w:p w14:paraId="35BFBBB3"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Sāls migla</w:t>
            </w:r>
          </w:p>
          <w:p w14:paraId="179085D7" w14:textId="77777777" w:rsidR="000275B1" w:rsidRPr="001A4818" w:rsidRDefault="000275B1" w:rsidP="000275B1">
            <w:pPr>
              <w:widowControl w:val="0"/>
              <w:tabs>
                <w:tab w:val="center" w:pos="4320"/>
                <w:tab w:val="right" w:pos="8640"/>
              </w:tabs>
              <w:jc w:val="center"/>
              <w:rPr>
                <w:rFonts w:eastAsia="Calibri"/>
                <w:i/>
                <w:sz w:val="24"/>
                <w:szCs w:val="24"/>
                <w:lang w:val="lv-LV" w:eastAsia="en-US"/>
              </w:rPr>
            </w:pPr>
            <w:r w:rsidRPr="001A4818">
              <w:rPr>
                <w:rFonts w:eastAsia="Calibri"/>
                <w:sz w:val="24"/>
                <w:szCs w:val="24"/>
                <w:lang w:val="lv-LV" w:eastAsia="en-US"/>
              </w:rPr>
              <w:t>(</w:t>
            </w:r>
            <w:r w:rsidRPr="001A4818">
              <w:rPr>
                <w:rFonts w:eastAsia="Calibri"/>
                <w:i/>
                <w:sz w:val="24"/>
                <w:szCs w:val="24"/>
                <w:lang w:val="lv-LV" w:eastAsia="en-US"/>
              </w:rPr>
              <w:t>Salt Fog</w:t>
            </w:r>
            <w:r w:rsidRPr="001A4818">
              <w:rPr>
                <w:rFonts w:eastAsia="Calibri"/>
                <w:sz w:val="24"/>
                <w:szCs w:val="24"/>
                <w:lang w:val="lv-LV" w:eastAsia="en-US"/>
              </w:rPr>
              <w:t>)</w:t>
            </w:r>
          </w:p>
        </w:tc>
        <w:tc>
          <w:tcPr>
            <w:tcW w:w="4202" w:type="dxa"/>
            <w:vAlign w:val="center"/>
          </w:tcPr>
          <w:p w14:paraId="1E6B4B58"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Termālais tēmēklis nedrīkst būt bojāts pēc pakļaušanas sāls miglai</w:t>
            </w:r>
          </w:p>
        </w:tc>
        <w:tc>
          <w:tcPr>
            <w:tcW w:w="7088" w:type="dxa"/>
            <w:gridSpan w:val="2"/>
            <w:vAlign w:val="center"/>
          </w:tcPr>
          <w:p w14:paraId="15363854"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MIL-STD-810G</w:t>
            </w:r>
          </w:p>
          <w:p w14:paraId="5C1B9B52"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Metode 509.5, (vai ekvivalents)</w:t>
            </w:r>
          </w:p>
        </w:tc>
      </w:tr>
      <w:tr w:rsidR="000275B1" w:rsidRPr="001A4818" w14:paraId="2D2B5943" w14:textId="77777777" w:rsidTr="000275B1">
        <w:trPr>
          <w:trHeight w:val="225"/>
        </w:trPr>
        <w:tc>
          <w:tcPr>
            <w:tcW w:w="3879" w:type="dxa"/>
            <w:gridSpan w:val="4"/>
            <w:vAlign w:val="center"/>
          </w:tcPr>
          <w:p w14:paraId="0A26730A"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Smiltis un putekļi</w:t>
            </w:r>
          </w:p>
          <w:p w14:paraId="0017F385"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w:t>
            </w:r>
            <w:proofErr w:type="spellStart"/>
            <w:r w:rsidRPr="001A4818">
              <w:rPr>
                <w:rFonts w:eastAsia="Calibri"/>
                <w:i/>
                <w:sz w:val="24"/>
                <w:szCs w:val="24"/>
                <w:lang w:val="lv-LV" w:eastAsia="en-US"/>
              </w:rPr>
              <w:t>Sand</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and</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Dust</w:t>
            </w:r>
            <w:proofErr w:type="spellEnd"/>
            <w:r w:rsidRPr="001A4818">
              <w:rPr>
                <w:rFonts w:eastAsia="Calibri"/>
                <w:sz w:val="24"/>
                <w:szCs w:val="24"/>
                <w:lang w:val="lv-LV" w:eastAsia="en-US"/>
              </w:rPr>
              <w:t>)</w:t>
            </w:r>
          </w:p>
        </w:tc>
        <w:tc>
          <w:tcPr>
            <w:tcW w:w="4202" w:type="dxa"/>
            <w:vAlign w:val="center"/>
          </w:tcPr>
          <w:p w14:paraId="31E5E13A"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Termālais tēmēklis (ar uzstādītiem aizsargvākiem) nedrīkst sabojāties vidē ar smilts un putekļu daļiņām</w:t>
            </w:r>
          </w:p>
        </w:tc>
        <w:tc>
          <w:tcPr>
            <w:tcW w:w="7088" w:type="dxa"/>
            <w:gridSpan w:val="2"/>
            <w:vAlign w:val="center"/>
          </w:tcPr>
          <w:p w14:paraId="5AFE327B"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MIL-STD-810G</w:t>
            </w:r>
          </w:p>
          <w:p w14:paraId="64E379F0"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Metode 510.5G, Procedūra I un II</w:t>
            </w:r>
          </w:p>
          <w:p w14:paraId="05C9E38D"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(vai ekvivalents)</w:t>
            </w:r>
          </w:p>
        </w:tc>
      </w:tr>
      <w:tr w:rsidR="000275B1" w:rsidRPr="001A4818" w14:paraId="26DA6738" w14:textId="77777777" w:rsidTr="000275B1">
        <w:trPr>
          <w:trHeight w:val="225"/>
        </w:trPr>
        <w:tc>
          <w:tcPr>
            <w:tcW w:w="3879" w:type="dxa"/>
            <w:gridSpan w:val="4"/>
            <w:vAlign w:val="center"/>
          </w:tcPr>
          <w:p w14:paraId="730C2C4A"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Trieciens</w:t>
            </w:r>
          </w:p>
          <w:p w14:paraId="350C01A1"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w:t>
            </w:r>
            <w:proofErr w:type="spellStart"/>
            <w:r w:rsidRPr="001A4818">
              <w:rPr>
                <w:rFonts w:eastAsia="Calibri"/>
                <w:i/>
                <w:sz w:val="24"/>
                <w:szCs w:val="24"/>
                <w:lang w:val="lv-LV" w:eastAsia="en-US"/>
              </w:rPr>
              <w:t>Shock</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Transit</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drop</w:t>
            </w:r>
            <w:proofErr w:type="spellEnd"/>
            <w:r w:rsidRPr="001A4818">
              <w:rPr>
                <w:rFonts w:eastAsia="Calibri"/>
                <w:sz w:val="24"/>
                <w:szCs w:val="24"/>
                <w:lang w:val="lv-LV" w:eastAsia="en-US"/>
              </w:rPr>
              <w:t>)</w:t>
            </w:r>
          </w:p>
        </w:tc>
        <w:tc>
          <w:tcPr>
            <w:tcW w:w="4202" w:type="dxa"/>
            <w:vAlign w:val="center"/>
          </w:tcPr>
          <w:p w14:paraId="28A742F3"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proofErr w:type="spellStart"/>
            <w:r w:rsidRPr="001A4818">
              <w:rPr>
                <w:rFonts w:eastAsia="Calibri"/>
                <w:sz w:val="24"/>
                <w:szCs w:val="24"/>
                <w:lang w:val="lv-LV" w:eastAsia="en-US"/>
              </w:rPr>
              <w:t>Tērmālajam</w:t>
            </w:r>
            <w:proofErr w:type="spellEnd"/>
            <w:r w:rsidRPr="001A4818">
              <w:rPr>
                <w:rFonts w:eastAsia="Calibri"/>
                <w:sz w:val="24"/>
                <w:szCs w:val="24"/>
                <w:lang w:val="lv-LV" w:eastAsia="en-US"/>
              </w:rPr>
              <w:t xml:space="preserve"> tēmēklim, kurš ievietots mīkstā auduma pārnēsāšanas somā un cietajā transportēšanas koferī</w:t>
            </w:r>
            <w:r>
              <w:rPr>
                <w:rFonts w:eastAsia="Calibri"/>
                <w:sz w:val="24"/>
                <w:szCs w:val="24"/>
                <w:lang w:val="lv-LV" w:eastAsia="en-US"/>
              </w:rPr>
              <w:t>,</w:t>
            </w:r>
          </w:p>
          <w:p w14:paraId="33C0265D"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bez sabojāšanās vai darbības pasliktināšanās jāspēj izturēt triecieni, kas izraisīti kritienā no vismaz 1 metra augstuma uz visām somas/kofera plaknēm, stūriem, malām.</w:t>
            </w:r>
          </w:p>
        </w:tc>
        <w:tc>
          <w:tcPr>
            <w:tcW w:w="7088" w:type="dxa"/>
            <w:gridSpan w:val="2"/>
            <w:vAlign w:val="center"/>
          </w:tcPr>
          <w:p w14:paraId="6D8C9F90"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MIL-STD-810G</w:t>
            </w:r>
          </w:p>
          <w:p w14:paraId="46D25917"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Metode 516.6, Procedūra IV</w:t>
            </w:r>
          </w:p>
          <w:p w14:paraId="0EB091EA"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(vai ekvivalents)</w:t>
            </w:r>
          </w:p>
        </w:tc>
      </w:tr>
      <w:tr w:rsidR="000275B1" w:rsidRPr="001A4818" w14:paraId="1B91C91C" w14:textId="77777777" w:rsidTr="000275B1">
        <w:trPr>
          <w:trHeight w:val="225"/>
        </w:trPr>
        <w:tc>
          <w:tcPr>
            <w:tcW w:w="3879" w:type="dxa"/>
            <w:gridSpan w:val="4"/>
            <w:vAlign w:val="center"/>
          </w:tcPr>
          <w:p w14:paraId="23B6A570"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Zems spiediens (Augstums)</w:t>
            </w:r>
          </w:p>
          <w:p w14:paraId="30F58837"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w:t>
            </w:r>
            <w:proofErr w:type="spellStart"/>
            <w:r w:rsidRPr="001A4818">
              <w:rPr>
                <w:rFonts w:eastAsia="Calibri"/>
                <w:i/>
                <w:sz w:val="24"/>
                <w:szCs w:val="24"/>
                <w:lang w:val="lv-LV" w:eastAsia="en-US"/>
              </w:rPr>
              <w:t>Low</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Pressure</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Altitude</w:t>
            </w:r>
            <w:proofErr w:type="spellEnd"/>
            <w:r w:rsidRPr="001A4818">
              <w:rPr>
                <w:rFonts w:eastAsia="Calibri"/>
                <w:i/>
                <w:sz w:val="24"/>
                <w:szCs w:val="24"/>
                <w:lang w:val="lv-LV" w:eastAsia="en-US"/>
              </w:rPr>
              <w:t>)</w:t>
            </w:r>
            <w:r w:rsidRPr="001A4818">
              <w:rPr>
                <w:rFonts w:eastAsia="Calibri"/>
                <w:sz w:val="24"/>
                <w:szCs w:val="24"/>
                <w:lang w:val="lv-LV" w:eastAsia="en-US"/>
              </w:rPr>
              <w:t>)</w:t>
            </w:r>
          </w:p>
        </w:tc>
        <w:tc>
          <w:tcPr>
            <w:tcW w:w="4202" w:type="dxa"/>
            <w:vAlign w:val="center"/>
          </w:tcPr>
          <w:p w14:paraId="5677673E"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Termālajam tēmēklim jāspēj darboties spiediena izmaiņu diapazonā, atrodoties augstumā no jūras līmeņa līdz vismaz 10,000</w:t>
            </w:r>
            <w:r>
              <w:rPr>
                <w:rFonts w:eastAsia="Calibri"/>
                <w:sz w:val="24"/>
                <w:szCs w:val="24"/>
                <w:lang w:val="lv-LV" w:eastAsia="en-US"/>
              </w:rPr>
              <w:t xml:space="preserve"> </w:t>
            </w:r>
            <w:r w:rsidRPr="001A4818">
              <w:rPr>
                <w:rFonts w:eastAsia="Calibri"/>
                <w:sz w:val="24"/>
                <w:szCs w:val="24"/>
                <w:lang w:val="lv-LV" w:eastAsia="en-US"/>
              </w:rPr>
              <w:t>pēdas virs jūras līmeņa diapazonā un glabāšanas laikā (izslēgtā režīmā) līdz 30,000</w:t>
            </w:r>
            <w:r>
              <w:rPr>
                <w:rFonts w:eastAsia="Calibri"/>
                <w:sz w:val="24"/>
                <w:szCs w:val="24"/>
                <w:lang w:val="lv-LV" w:eastAsia="en-US"/>
              </w:rPr>
              <w:t xml:space="preserve"> </w:t>
            </w:r>
            <w:r w:rsidRPr="001A4818">
              <w:rPr>
                <w:rFonts w:eastAsia="Calibri"/>
                <w:sz w:val="24"/>
                <w:szCs w:val="24"/>
                <w:lang w:val="lv-LV" w:eastAsia="en-US"/>
              </w:rPr>
              <w:t xml:space="preserve">pēdas </w:t>
            </w:r>
            <w:r>
              <w:rPr>
                <w:rFonts w:eastAsia="Calibri"/>
                <w:sz w:val="24"/>
                <w:szCs w:val="24"/>
                <w:lang w:val="lv-LV" w:eastAsia="en-US"/>
              </w:rPr>
              <w:t>virs jūras līmeņa</w:t>
            </w:r>
            <w:r w:rsidRPr="001A4818">
              <w:rPr>
                <w:rFonts w:eastAsia="Calibri"/>
                <w:sz w:val="24"/>
                <w:szCs w:val="24"/>
                <w:lang w:val="lv-LV" w:eastAsia="en-US"/>
              </w:rPr>
              <w:t xml:space="preserve"> diapazonā.</w:t>
            </w:r>
          </w:p>
          <w:p w14:paraId="3DC09761"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Termālajam tēmēklim jādarbojas pēc gaisa transporta pārvadājuma</w:t>
            </w:r>
            <w:r>
              <w:rPr>
                <w:rFonts w:eastAsia="Calibri"/>
                <w:sz w:val="24"/>
                <w:szCs w:val="24"/>
                <w:lang w:val="lv-LV" w:eastAsia="en-US"/>
              </w:rPr>
              <w:t>,</w:t>
            </w:r>
            <w:r w:rsidRPr="001A4818">
              <w:rPr>
                <w:rFonts w:eastAsia="Calibri"/>
                <w:sz w:val="24"/>
                <w:szCs w:val="24"/>
                <w:lang w:val="lv-LV" w:eastAsia="en-US"/>
              </w:rPr>
              <w:t xml:space="preserve"> glabājot ierīci uzglabāšanas koferī.</w:t>
            </w:r>
          </w:p>
        </w:tc>
        <w:tc>
          <w:tcPr>
            <w:tcW w:w="7088" w:type="dxa"/>
            <w:gridSpan w:val="2"/>
            <w:vAlign w:val="center"/>
          </w:tcPr>
          <w:p w14:paraId="207C469F"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MIL-STD-810G</w:t>
            </w:r>
          </w:p>
          <w:p w14:paraId="5AAE0831"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Metode 500.5, Procedūra I un II</w:t>
            </w:r>
          </w:p>
          <w:p w14:paraId="617D361C"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(vai ekvivalents)</w:t>
            </w:r>
          </w:p>
        </w:tc>
      </w:tr>
      <w:tr w:rsidR="000275B1" w:rsidRPr="001A4818" w14:paraId="3B435FBE" w14:textId="77777777" w:rsidTr="000275B1">
        <w:trPr>
          <w:trHeight w:val="225"/>
        </w:trPr>
        <w:tc>
          <w:tcPr>
            <w:tcW w:w="3879" w:type="dxa"/>
            <w:gridSpan w:val="4"/>
            <w:vAlign w:val="center"/>
          </w:tcPr>
          <w:p w14:paraId="42DCF117"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Starveidīgie izstarojumi,</w:t>
            </w:r>
          </w:p>
          <w:p w14:paraId="3119E8DB"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Elektriskais lauks</w:t>
            </w:r>
          </w:p>
          <w:p w14:paraId="4A06E9CE"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w:t>
            </w:r>
            <w:proofErr w:type="spellStart"/>
            <w:r w:rsidRPr="001A4818">
              <w:rPr>
                <w:rFonts w:eastAsia="Calibri"/>
                <w:i/>
                <w:sz w:val="24"/>
                <w:szCs w:val="24"/>
                <w:lang w:val="lv-LV" w:eastAsia="en-US"/>
              </w:rPr>
              <w:t>Radiated</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Emissions</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Electric</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Field</w:t>
            </w:r>
            <w:proofErr w:type="spellEnd"/>
            <w:r w:rsidRPr="001A4818">
              <w:rPr>
                <w:rFonts w:eastAsia="Calibri"/>
                <w:sz w:val="24"/>
                <w:szCs w:val="24"/>
                <w:lang w:val="lv-LV" w:eastAsia="en-US"/>
              </w:rPr>
              <w:t>)</w:t>
            </w:r>
          </w:p>
        </w:tc>
        <w:tc>
          <w:tcPr>
            <w:tcW w:w="4202" w:type="dxa"/>
            <w:vAlign w:val="center"/>
          </w:tcPr>
          <w:p w14:paraId="06447249"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Kad termālais tēmēklis ir uzstādīts un darbojas, nav pieļaujami elektromagnētiskie izstarojumi, kas varētu atklāt lietotāja lokāciju  vai traucēt citu portatīvu ierīču darbību, vai ietekmēties no citu portatīvu ierīču izstarojuma.</w:t>
            </w:r>
          </w:p>
        </w:tc>
        <w:tc>
          <w:tcPr>
            <w:tcW w:w="7088" w:type="dxa"/>
            <w:gridSpan w:val="2"/>
            <w:vAlign w:val="center"/>
          </w:tcPr>
          <w:p w14:paraId="0AE103F5"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MIL-STD-461F</w:t>
            </w:r>
          </w:p>
          <w:p w14:paraId="756192A3"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(RE 102), §5.17 Shēmas RE102-4 un RE102-5.De</w:t>
            </w:r>
          </w:p>
        </w:tc>
      </w:tr>
      <w:tr w:rsidR="000275B1" w:rsidRPr="001A4818" w14:paraId="6FD0BF4B" w14:textId="77777777" w:rsidTr="000275B1">
        <w:trPr>
          <w:trHeight w:val="225"/>
        </w:trPr>
        <w:tc>
          <w:tcPr>
            <w:tcW w:w="3879" w:type="dxa"/>
            <w:gridSpan w:val="4"/>
            <w:vAlign w:val="center"/>
          </w:tcPr>
          <w:p w14:paraId="22BCBE7D"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Izstarotā uzņēmība,</w:t>
            </w:r>
          </w:p>
          <w:p w14:paraId="3DE4794F"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Elektriskais lauks</w:t>
            </w:r>
          </w:p>
          <w:p w14:paraId="010E9283" w14:textId="77777777" w:rsidR="000275B1" w:rsidRPr="001A4818" w:rsidRDefault="000275B1" w:rsidP="000275B1">
            <w:pPr>
              <w:widowControl w:val="0"/>
              <w:tabs>
                <w:tab w:val="center" w:pos="4320"/>
                <w:tab w:val="right" w:pos="8640"/>
              </w:tabs>
              <w:jc w:val="center"/>
              <w:rPr>
                <w:rFonts w:eastAsia="Calibri"/>
                <w:sz w:val="24"/>
                <w:szCs w:val="24"/>
                <w:highlight w:val="cyan"/>
                <w:lang w:val="lv-LV" w:eastAsia="en-US"/>
              </w:rPr>
            </w:pPr>
            <w:r w:rsidRPr="001A4818">
              <w:rPr>
                <w:rFonts w:eastAsia="Calibri"/>
                <w:sz w:val="24"/>
                <w:szCs w:val="24"/>
                <w:lang w:val="lv-LV" w:eastAsia="en-US"/>
              </w:rPr>
              <w:t>(</w:t>
            </w:r>
            <w:proofErr w:type="spellStart"/>
            <w:r w:rsidRPr="001A4818">
              <w:rPr>
                <w:rFonts w:eastAsia="Calibri"/>
                <w:i/>
                <w:sz w:val="24"/>
                <w:szCs w:val="24"/>
                <w:lang w:val="lv-LV" w:eastAsia="en-US"/>
              </w:rPr>
              <w:t>Radiated</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Susceptibility</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Electric</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Field</w:t>
            </w:r>
            <w:proofErr w:type="spellEnd"/>
            <w:r w:rsidRPr="001A4818">
              <w:rPr>
                <w:rFonts w:eastAsia="Calibri"/>
                <w:sz w:val="24"/>
                <w:szCs w:val="24"/>
                <w:lang w:val="lv-LV" w:eastAsia="en-US"/>
              </w:rPr>
              <w:t>)</w:t>
            </w:r>
          </w:p>
        </w:tc>
        <w:tc>
          <w:tcPr>
            <w:tcW w:w="4202" w:type="dxa"/>
            <w:vAlign w:val="center"/>
          </w:tcPr>
          <w:p w14:paraId="271751A8"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T</w:t>
            </w:r>
            <w:r>
              <w:rPr>
                <w:rFonts w:eastAsia="Calibri"/>
                <w:sz w:val="24"/>
                <w:szCs w:val="24"/>
                <w:lang w:val="lv-LV" w:eastAsia="en-US"/>
              </w:rPr>
              <w:t xml:space="preserve">ermālajam tēmēklim </w:t>
            </w:r>
            <w:r w:rsidRPr="001A4818">
              <w:rPr>
                <w:rFonts w:eastAsia="Calibri"/>
                <w:sz w:val="24"/>
                <w:szCs w:val="24"/>
                <w:lang w:val="lv-LV" w:eastAsia="en-US"/>
              </w:rPr>
              <w:t>jādarbojas neraugoties uz elektromagnētiskajiem traucējumiem</w:t>
            </w:r>
          </w:p>
        </w:tc>
        <w:tc>
          <w:tcPr>
            <w:tcW w:w="7088" w:type="dxa"/>
            <w:gridSpan w:val="2"/>
            <w:vAlign w:val="center"/>
          </w:tcPr>
          <w:p w14:paraId="44A45800"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MIL-STD-461F, RS 103 §5.20 shēmas RS103-2 un RS103-3</w:t>
            </w:r>
          </w:p>
        </w:tc>
      </w:tr>
      <w:tr w:rsidR="000275B1" w:rsidRPr="001A4818" w14:paraId="48B94EFA" w14:textId="77777777" w:rsidTr="000275B1">
        <w:trPr>
          <w:trHeight w:val="225"/>
        </w:trPr>
        <w:tc>
          <w:tcPr>
            <w:tcW w:w="3879" w:type="dxa"/>
            <w:gridSpan w:val="4"/>
            <w:vAlign w:val="center"/>
          </w:tcPr>
          <w:p w14:paraId="364786C0"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Elektrostatiskās izlādes jūtības klasifikācija</w:t>
            </w:r>
          </w:p>
          <w:p w14:paraId="710939CE"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w:t>
            </w:r>
            <w:proofErr w:type="spellStart"/>
            <w:r w:rsidRPr="001A4818">
              <w:rPr>
                <w:rFonts w:eastAsia="Calibri"/>
                <w:i/>
                <w:sz w:val="24"/>
                <w:szCs w:val="24"/>
                <w:lang w:val="lv-LV" w:eastAsia="en-US"/>
              </w:rPr>
              <w:t>Electrostatic</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Discharge</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Sensitivity</w:t>
            </w:r>
            <w:proofErr w:type="spellEnd"/>
            <w:r w:rsidRPr="001A4818">
              <w:rPr>
                <w:rFonts w:eastAsia="Calibri"/>
                <w:i/>
                <w:sz w:val="24"/>
                <w:szCs w:val="24"/>
                <w:lang w:val="lv-LV" w:eastAsia="en-US"/>
              </w:rPr>
              <w:t xml:space="preserve"> </w:t>
            </w:r>
            <w:proofErr w:type="spellStart"/>
            <w:r w:rsidRPr="001A4818">
              <w:rPr>
                <w:rFonts w:eastAsia="Calibri"/>
                <w:i/>
                <w:sz w:val="24"/>
                <w:szCs w:val="24"/>
                <w:lang w:val="lv-LV" w:eastAsia="en-US"/>
              </w:rPr>
              <w:t>Classification</w:t>
            </w:r>
            <w:proofErr w:type="spellEnd"/>
            <w:r w:rsidRPr="001A4818">
              <w:rPr>
                <w:rFonts w:eastAsia="Calibri"/>
                <w:sz w:val="24"/>
                <w:szCs w:val="24"/>
                <w:lang w:val="lv-LV" w:eastAsia="en-US"/>
              </w:rPr>
              <w:t>)</w:t>
            </w:r>
          </w:p>
        </w:tc>
        <w:tc>
          <w:tcPr>
            <w:tcW w:w="4202" w:type="dxa"/>
            <w:vAlign w:val="center"/>
          </w:tcPr>
          <w:p w14:paraId="09FB8DAC"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Pr>
                <w:rFonts w:eastAsia="Calibri"/>
                <w:sz w:val="24"/>
                <w:szCs w:val="24"/>
                <w:lang w:val="lv-LV" w:eastAsia="en-US"/>
              </w:rPr>
              <w:t xml:space="preserve">Termālajam tēmēklim </w:t>
            </w:r>
            <w:r w:rsidRPr="001A4818">
              <w:rPr>
                <w:rFonts w:eastAsia="Calibri"/>
                <w:sz w:val="24"/>
                <w:szCs w:val="24"/>
                <w:lang w:val="lv-LV" w:eastAsia="en-US"/>
              </w:rPr>
              <w:t>jāsaglabā funkcionālās īpašības pēc iedarbības ar trīs pozitīvām un trīs negatīvām 4000V elektrostatiskām izlādēm piemērotām uz visām pogām, slēdžiem, rokturiem un okulāru</w:t>
            </w:r>
          </w:p>
        </w:tc>
        <w:tc>
          <w:tcPr>
            <w:tcW w:w="7088" w:type="dxa"/>
            <w:gridSpan w:val="2"/>
            <w:vAlign w:val="center"/>
          </w:tcPr>
          <w:p w14:paraId="1276C073"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MIL-STD-883G</w:t>
            </w:r>
          </w:p>
          <w:p w14:paraId="70C1C1C2"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Metode 3015.7, Procedūra II</w:t>
            </w:r>
          </w:p>
          <w:p w14:paraId="54332257"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eastAsia="en-US"/>
              </w:rPr>
              <w:t>(vai ekvivalents)</w:t>
            </w:r>
          </w:p>
        </w:tc>
      </w:tr>
      <w:tr w:rsidR="000275B1" w:rsidRPr="00CD7BC3" w14:paraId="7A83CE45" w14:textId="77777777" w:rsidTr="000275B1">
        <w:trPr>
          <w:trHeight w:val="225"/>
        </w:trPr>
        <w:tc>
          <w:tcPr>
            <w:tcW w:w="3879" w:type="dxa"/>
            <w:gridSpan w:val="4"/>
          </w:tcPr>
          <w:p w14:paraId="0817B1D4"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Kvalitātes prasības</w:t>
            </w:r>
          </w:p>
        </w:tc>
        <w:tc>
          <w:tcPr>
            <w:tcW w:w="11290" w:type="dxa"/>
            <w:gridSpan w:val="3"/>
          </w:tcPr>
          <w:p w14:paraId="100DBFCD"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rPr>
              <w:t>Ierīcei un visiem tās komponentiem jābūt jauniem, iepriekš nelietotiem, ražošanas datums pēc pasūtījuma saņemšanas brīža.</w:t>
            </w:r>
          </w:p>
        </w:tc>
      </w:tr>
      <w:tr w:rsidR="000275B1" w:rsidRPr="001A4818" w14:paraId="0D0B2C65" w14:textId="77777777" w:rsidTr="000275B1">
        <w:trPr>
          <w:trHeight w:val="225"/>
        </w:trPr>
        <w:tc>
          <w:tcPr>
            <w:tcW w:w="3879" w:type="dxa"/>
            <w:gridSpan w:val="4"/>
            <w:vAlign w:val="center"/>
          </w:tcPr>
          <w:p w14:paraId="2D8D331D" w14:textId="77777777" w:rsidR="000275B1" w:rsidRPr="001A4818" w:rsidRDefault="000275B1" w:rsidP="000275B1">
            <w:pPr>
              <w:widowControl w:val="0"/>
              <w:tabs>
                <w:tab w:val="center" w:pos="4320"/>
                <w:tab w:val="right" w:pos="8640"/>
              </w:tabs>
              <w:rPr>
                <w:rFonts w:eastAsia="Calibri"/>
                <w:sz w:val="24"/>
                <w:szCs w:val="24"/>
                <w:lang w:val="lv-LV"/>
              </w:rPr>
            </w:pPr>
            <w:r w:rsidRPr="001A4818">
              <w:rPr>
                <w:rFonts w:eastAsia="Calibri"/>
                <w:sz w:val="24"/>
                <w:szCs w:val="24"/>
                <w:lang w:val="lv-LV"/>
              </w:rPr>
              <w:t>Garantija</w:t>
            </w:r>
          </w:p>
        </w:tc>
        <w:tc>
          <w:tcPr>
            <w:tcW w:w="11290" w:type="dxa"/>
            <w:gridSpan w:val="3"/>
          </w:tcPr>
          <w:p w14:paraId="1CEEB7BA" w14:textId="77777777" w:rsidR="000275B1" w:rsidRPr="001A4818" w:rsidRDefault="000275B1" w:rsidP="000275B1">
            <w:pPr>
              <w:widowControl w:val="0"/>
              <w:tabs>
                <w:tab w:val="center" w:pos="4320"/>
                <w:tab w:val="right" w:pos="8640"/>
              </w:tabs>
              <w:jc w:val="center"/>
              <w:rPr>
                <w:rFonts w:eastAsia="Calibri"/>
                <w:sz w:val="24"/>
                <w:szCs w:val="24"/>
                <w:lang w:val="lv-LV" w:eastAsia="en-US"/>
              </w:rPr>
            </w:pPr>
            <w:r w:rsidRPr="001A4818">
              <w:rPr>
                <w:rFonts w:eastAsia="Calibri"/>
                <w:sz w:val="24"/>
                <w:szCs w:val="24"/>
                <w:lang w:val="lv-LV"/>
              </w:rPr>
              <w:t>Ne mazāk kā 2 gadi</w:t>
            </w:r>
          </w:p>
        </w:tc>
      </w:tr>
      <w:tr w:rsidR="000275B1" w:rsidRPr="00CD7BC3" w14:paraId="6C37C9D6" w14:textId="77777777" w:rsidTr="000275B1">
        <w:trPr>
          <w:trHeight w:val="225"/>
        </w:trPr>
        <w:tc>
          <w:tcPr>
            <w:tcW w:w="3879" w:type="dxa"/>
            <w:gridSpan w:val="4"/>
            <w:vAlign w:val="center"/>
          </w:tcPr>
          <w:p w14:paraId="00B2DFA9" w14:textId="77777777" w:rsidR="000275B1" w:rsidRPr="00CD2197" w:rsidRDefault="000275B1" w:rsidP="000275B1">
            <w:pPr>
              <w:widowControl w:val="0"/>
              <w:tabs>
                <w:tab w:val="center" w:pos="4320"/>
                <w:tab w:val="right" w:pos="8640"/>
              </w:tabs>
              <w:rPr>
                <w:rFonts w:eastAsia="Calibri"/>
                <w:sz w:val="24"/>
                <w:szCs w:val="24"/>
                <w:lang w:val="lv-LV"/>
              </w:rPr>
            </w:pPr>
            <w:r w:rsidRPr="00CD2197">
              <w:rPr>
                <w:rFonts w:eastAsia="Calibri"/>
                <w:sz w:val="24"/>
                <w:szCs w:val="24"/>
                <w:lang w:val="lv-LV"/>
              </w:rPr>
              <w:t>Ar piedāvājumu iesniedzamo dokumentu saraksts Pretendenta piedāvājuma atbilstības novērtēšanai:</w:t>
            </w:r>
          </w:p>
        </w:tc>
        <w:tc>
          <w:tcPr>
            <w:tcW w:w="11290" w:type="dxa"/>
            <w:gridSpan w:val="3"/>
          </w:tcPr>
          <w:p w14:paraId="693AF603" w14:textId="77777777" w:rsidR="000275B1" w:rsidRPr="00CD2197" w:rsidRDefault="000275B1" w:rsidP="000275B1">
            <w:pPr>
              <w:pStyle w:val="ListParagraph"/>
              <w:numPr>
                <w:ilvl w:val="0"/>
                <w:numId w:val="58"/>
              </w:numPr>
              <w:rPr>
                <w:rFonts w:eastAsia="Calibri"/>
                <w:sz w:val="24"/>
                <w:szCs w:val="24"/>
                <w:lang w:val="lv-LV"/>
              </w:rPr>
            </w:pPr>
            <w:r w:rsidRPr="00CD2197">
              <w:rPr>
                <w:rFonts w:eastAsia="Calibri"/>
                <w:sz w:val="24"/>
                <w:szCs w:val="24"/>
                <w:lang w:val="lv-LV"/>
              </w:rPr>
              <w:t>Preces ražotāja izsniegta tehniskā dokumentācija (specifikācija), t.sk. pievienoti piedāvāto ierīču attēli, skices vai rasējumi ar izmēriem, u.c. saistoša informācija, kurā var pārliecināties par piedāvātās preces atbilstību visām tehniskajā specifikācijā izvirzītajām prasībām.</w:t>
            </w:r>
          </w:p>
          <w:p w14:paraId="15FCC3F5" w14:textId="77777777" w:rsidR="000275B1" w:rsidRPr="00CD2197" w:rsidRDefault="000275B1" w:rsidP="000275B1">
            <w:pPr>
              <w:pStyle w:val="ListParagraph"/>
              <w:numPr>
                <w:ilvl w:val="0"/>
                <w:numId w:val="58"/>
              </w:numPr>
              <w:rPr>
                <w:rFonts w:eastAsia="Calibri"/>
                <w:sz w:val="24"/>
                <w:szCs w:val="24"/>
                <w:lang w:val="lv-LV"/>
              </w:rPr>
            </w:pPr>
            <w:r w:rsidRPr="00CD2197">
              <w:rPr>
                <w:rFonts w:eastAsia="Calibri"/>
                <w:sz w:val="24"/>
                <w:szCs w:val="24"/>
                <w:lang w:val="lv-LV"/>
              </w:rPr>
              <w:t>Ierīču tēmēšanas tīkliņu (</w:t>
            </w:r>
            <w:proofErr w:type="spellStart"/>
            <w:r w:rsidRPr="00CD2197">
              <w:rPr>
                <w:rFonts w:eastAsia="Calibri"/>
                <w:i/>
                <w:sz w:val="24"/>
                <w:szCs w:val="24"/>
                <w:lang w:val="lv-LV"/>
              </w:rPr>
              <w:t>Reticles</w:t>
            </w:r>
            <w:proofErr w:type="spellEnd"/>
            <w:r w:rsidRPr="00CD2197">
              <w:rPr>
                <w:rFonts w:eastAsia="Calibri"/>
                <w:sz w:val="24"/>
                <w:szCs w:val="24"/>
                <w:lang w:val="lv-LV"/>
              </w:rPr>
              <w:t>) rasējumi vai skices.</w:t>
            </w:r>
          </w:p>
          <w:p w14:paraId="1CF65E68" w14:textId="77777777" w:rsidR="000275B1" w:rsidRPr="00CD2197" w:rsidRDefault="000275B1" w:rsidP="000275B1">
            <w:pPr>
              <w:pStyle w:val="ListParagraph"/>
              <w:numPr>
                <w:ilvl w:val="0"/>
                <w:numId w:val="58"/>
              </w:numPr>
              <w:rPr>
                <w:rFonts w:eastAsia="Calibri"/>
                <w:sz w:val="24"/>
                <w:szCs w:val="24"/>
                <w:lang w:val="lv-LV"/>
              </w:rPr>
            </w:pPr>
            <w:r w:rsidRPr="00CD2197">
              <w:rPr>
                <w:rFonts w:eastAsia="Calibri"/>
                <w:sz w:val="24"/>
                <w:szCs w:val="24"/>
                <w:lang w:val="lv-LV"/>
              </w:rPr>
              <w:t>Preces ražotāja apliecinājums, ka piedāvātās ierīces ir sērijveida ražošanā, tās ir kvalificētas un pārbaudītas.</w:t>
            </w:r>
          </w:p>
          <w:p w14:paraId="32906B70" w14:textId="77777777" w:rsidR="000275B1" w:rsidRPr="00CD2197" w:rsidRDefault="000275B1" w:rsidP="000275B1">
            <w:pPr>
              <w:pStyle w:val="ListParagraph"/>
              <w:widowControl w:val="0"/>
              <w:numPr>
                <w:ilvl w:val="0"/>
                <w:numId w:val="58"/>
              </w:numPr>
              <w:tabs>
                <w:tab w:val="center" w:pos="4320"/>
                <w:tab w:val="right" w:pos="8640"/>
              </w:tabs>
              <w:rPr>
                <w:rFonts w:eastAsia="Calibri"/>
                <w:sz w:val="24"/>
                <w:szCs w:val="24"/>
                <w:lang w:val="lv-LV"/>
              </w:rPr>
            </w:pPr>
            <w:r w:rsidRPr="00CD2197">
              <w:rPr>
                <w:rFonts w:eastAsia="Calibri"/>
                <w:sz w:val="24"/>
                <w:szCs w:val="24"/>
                <w:lang w:val="lv-LV"/>
              </w:rPr>
              <w:t>Neatkarīgas, sertificētas laboratorijas izsniegti testu pārskati, kas apliecina piedāvātās preces atbilstību tehniskajā specifikācijā noteiktajiem standartiem. Minimālās prasības laboratorijai – sertifikācija saskaņā ar ISO 17025 standartu (vai ekvivalents).</w:t>
            </w:r>
          </w:p>
          <w:p w14:paraId="69766F3E" w14:textId="77777777" w:rsidR="000275B1" w:rsidRPr="00CD2197" w:rsidRDefault="000275B1" w:rsidP="000275B1">
            <w:pPr>
              <w:pStyle w:val="ListParagraph"/>
              <w:numPr>
                <w:ilvl w:val="0"/>
                <w:numId w:val="58"/>
              </w:numPr>
              <w:rPr>
                <w:rFonts w:eastAsia="Calibri"/>
                <w:sz w:val="24"/>
                <w:szCs w:val="24"/>
                <w:lang w:val="lv-LV"/>
              </w:rPr>
            </w:pPr>
            <w:r w:rsidRPr="00CD2197">
              <w:rPr>
                <w:rFonts w:eastAsia="Calibri"/>
                <w:sz w:val="24"/>
                <w:szCs w:val="24"/>
                <w:lang w:val="lv-LV"/>
              </w:rPr>
              <w:t>Dokuments, kas apliecina, ka preces ražotāja kvalitātes vadības sistēma atbilst ISO 9001 (vai ekvivalents) standarta prasībām.</w:t>
            </w:r>
          </w:p>
          <w:p w14:paraId="7F968944" w14:textId="77777777" w:rsidR="000275B1" w:rsidRPr="00CD2197" w:rsidRDefault="000275B1" w:rsidP="000275B1">
            <w:pPr>
              <w:pStyle w:val="ListParagraph"/>
              <w:numPr>
                <w:ilvl w:val="0"/>
                <w:numId w:val="58"/>
              </w:numPr>
              <w:rPr>
                <w:rFonts w:eastAsia="Calibri"/>
                <w:sz w:val="24"/>
                <w:szCs w:val="24"/>
                <w:lang w:val="lv-LV"/>
              </w:rPr>
            </w:pPr>
            <w:r w:rsidRPr="00CD2197">
              <w:rPr>
                <w:rFonts w:eastAsia="Calibri"/>
                <w:sz w:val="24"/>
                <w:szCs w:val="24"/>
                <w:lang w:val="lv-LV"/>
              </w:rPr>
              <w:t>Preces ražotāja izsniegts apliecinājums, ka termālo tēmēkļu ražošanā netiks izmantotas komponentes vai sastāvdaļas, kas ražotas kādā no Eiropas Savienības sankciju sarakstā iekļautajiem uzņēmumiem.</w:t>
            </w:r>
          </w:p>
          <w:p w14:paraId="4D1CFD8C" w14:textId="77777777" w:rsidR="000275B1" w:rsidRPr="00CD2197" w:rsidRDefault="000275B1" w:rsidP="000275B1">
            <w:pPr>
              <w:pStyle w:val="ListParagraph"/>
              <w:widowControl w:val="0"/>
              <w:numPr>
                <w:ilvl w:val="0"/>
                <w:numId w:val="58"/>
              </w:numPr>
              <w:tabs>
                <w:tab w:val="center" w:pos="4320"/>
                <w:tab w:val="right" w:pos="8640"/>
              </w:tabs>
              <w:rPr>
                <w:rFonts w:eastAsia="Calibri"/>
                <w:sz w:val="24"/>
                <w:szCs w:val="24"/>
                <w:lang w:val="lv-LV"/>
              </w:rPr>
            </w:pPr>
            <w:r w:rsidRPr="00CD2197">
              <w:rPr>
                <w:rFonts w:eastAsia="Calibri"/>
                <w:sz w:val="24"/>
                <w:szCs w:val="24"/>
                <w:lang w:val="lv-LV"/>
              </w:rPr>
              <w:t xml:space="preserve">Testu protokoli un vismaz viena lietotāja – bruņoto spēku organizācijas apliecinājumi, kas apliecina piedāvāto termālo tēmēkļu un to stiprinājumu savietojamību ar 84mm </w:t>
            </w:r>
            <w:proofErr w:type="spellStart"/>
            <w:r w:rsidRPr="00CD2197">
              <w:rPr>
                <w:rFonts w:eastAsia="Calibri"/>
                <w:sz w:val="24"/>
                <w:szCs w:val="24"/>
                <w:lang w:val="lv-LV"/>
              </w:rPr>
              <w:t>Carl</w:t>
            </w:r>
            <w:proofErr w:type="spellEnd"/>
            <w:r w:rsidRPr="00CD2197">
              <w:rPr>
                <w:rFonts w:eastAsia="Calibri"/>
                <w:sz w:val="24"/>
                <w:szCs w:val="24"/>
                <w:lang w:val="lv-LV"/>
              </w:rPr>
              <w:t xml:space="preserve"> Gustav M2 un 40x53mm GMG </w:t>
            </w:r>
            <w:proofErr w:type="spellStart"/>
            <w:r w:rsidRPr="00CD2197">
              <w:rPr>
                <w:rFonts w:eastAsia="Calibri"/>
                <w:sz w:val="24"/>
                <w:szCs w:val="24"/>
                <w:lang w:val="lv-LV"/>
              </w:rPr>
              <w:t>Heckler&amp;Koch</w:t>
            </w:r>
            <w:proofErr w:type="spellEnd"/>
            <w:r w:rsidRPr="00CD2197">
              <w:rPr>
                <w:rFonts w:eastAsia="Calibri"/>
                <w:sz w:val="24"/>
                <w:szCs w:val="24"/>
                <w:lang w:val="lv-LV"/>
              </w:rPr>
              <w:t xml:space="preserve"> ieročiem.</w:t>
            </w:r>
          </w:p>
        </w:tc>
      </w:tr>
      <w:tr w:rsidR="000275B1" w:rsidRPr="00CD7BC3" w14:paraId="44C1A7B4" w14:textId="77777777" w:rsidTr="000275B1">
        <w:trPr>
          <w:trHeight w:val="225"/>
        </w:trPr>
        <w:tc>
          <w:tcPr>
            <w:tcW w:w="15169" w:type="dxa"/>
            <w:gridSpan w:val="7"/>
            <w:vAlign w:val="center"/>
          </w:tcPr>
          <w:p w14:paraId="3346F8C0" w14:textId="77777777" w:rsidR="000275B1" w:rsidRPr="00CD2197" w:rsidRDefault="000275B1" w:rsidP="000275B1">
            <w:pPr>
              <w:widowControl w:val="0"/>
              <w:tabs>
                <w:tab w:val="center" w:pos="4320"/>
                <w:tab w:val="right" w:pos="8640"/>
              </w:tabs>
              <w:jc w:val="center"/>
              <w:rPr>
                <w:rFonts w:eastAsia="Calibri"/>
                <w:sz w:val="24"/>
                <w:szCs w:val="24"/>
                <w:lang w:val="lv-LV"/>
              </w:rPr>
            </w:pPr>
            <w:r w:rsidRPr="00CD2197">
              <w:rPr>
                <w:rFonts w:eastAsia="Calibri"/>
                <w:sz w:val="24"/>
                <w:szCs w:val="24"/>
                <w:lang w:val="lv-LV"/>
              </w:rPr>
              <w:t>Atbalsta ieroču termālo tēmēkļu komplektācijas:</w:t>
            </w:r>
          </w:p>
        </w:tc>
      </w:tr>
      <w:tr w:rsidR="000275B1" w:rsidRPr="00CD7BC3" w14:paraId="24C3A149" w14:textId="77777777" w:rsidTr="000275B1">
        <w:trPr>
          <w:trHeight w:val="225"/>
        </w:trPr>
        <w:tc>
          <w:tcPr>
            <w:tcW w:w="3879" w:type="dxa"/>
            <w:gridSpan w:val="4"/>
            <w:vAlign w:val="center"/>
          </w:tcPr>
          <w:p w14:paraId="544B88F2" w14:textId="77777777" w:rsidR="000275B1" w:rsidRPr="00CD2197" w:rsidRDefault="000275B1" w:rsidP="000275B1">
            <w:pPr>
              <w:widowControl w:val="0"/>
              <w:tabs>
                <w:tab w:val="center" w:pos="4320"/>
                <w:tab w:val="right" w:pos="8640"/>
              </w:tabs>
              <w:rPr>
                <w:rFonts w:eastAsia="Calibri"/>
                <w:sz w:val="24"/>
                <w:szCs w:val="24"/>
                <w:lang w:val="lv-LV"/>
              </w:rPr>
            </w:pPr>
            <w:r w:rsidRPr="00CD2197">
              <w:rPr>
                <w:rFonts w:eastAsia="Calibri"/>
                <w:sz w:val="24"/>
                <w:szCs w:val="24"/>
                <w:lang w:val="lv-LV"/>
              </w:rPr>
              <w:t>Komplektācija Nr.1</w:t>
            </w:r>
          </w:p>
          <w:p w14:paraId="70D17C9C" w14:textId="77777777" w:rsidR="000275B1" w:rsidRPr="00CD2197" w:rsidRDefault="000275B1" w:rsidP="000275B1">
            <w:pPr>
              <w:widowControl w:val="0"/>
              <w:tabs>
                <w:tab w:val="center" w:pos="4320"/>
                <w:tab w:val="right" w:pos="8640"/>
              </w:tabs>
              <w:rPr>
                <w:rFonts w:eastAsia="Calibri"/>
                <w:sz w:val="24"/>
                <w:szCs w:val="24"/>
                <w:lang w:val="lv-LV"/>
              </w:rPr>
            </w:pPr>
            <w:r w:rsidRPr="00CD2197">
              <w:rPr>
                <w:rFonts w:eastAsia="Calibri"/>
                <w:sz w:val="24"/>
                <w:szCs w:val="24"/>
                <w:lang w:val="lv-LV"/>
              </w:rPr>
              <w:t xml:space="preserve">7.62x51mm, 12.7x99mm NATO kalibra ložmetēju un 40x53mm </w:t>
            </w:r>
            <w:r w:rsidRPr="00CD2197">
              <w:rPr>
                <w:rFonts w:eastAsia="Calibri"/>
                <w:sz w:val="24"/>
                <w:szCs w:val="24"/>
                <w:lang w:val="lv-LV"/>
              </w:rPr>
              <w:lastRenderedPageBreak/>
              <w:t>GMG termālais tēmēklis</w:t>
            </w:r>
          </w:p>
        </w:tc>
        <w:tc>
          <w:tcPr>
            <w:tcW w:w="11290" w:type="dxa"/>
            <w:gridSpan w:val="3"/>
          </w:tcPr>
          <w:p w14:paraId="2FA65E90" w14:textId="77777777" w:rsidR="000275B1" w:rsidRPr="00CD2197" w:rsidRDefault="000275B1" w:rsidP="000275B1">
            <w:pPr>
              <w:widowControl w:val="0"/>
              <w:tabs>
                <w:tab w:val="center" w:pos="4320"/>
                <w:tab w:val="right" w:pos="8640"/>
              </w:tabs>
              <w:rPr>
                <w:rFonts w:eastAsia="Calibri"/>
                <w:sz w:val="24"/>
                <w:szCs w:val="24"/>
                <w:lang w:val="lv-LV"/>
              </w:rPr>
            </w:pPr>
            <w:r w:rsidRPr="00CD2197">
              <w:rPr>
                <w:rFonts w:eastAsia="Calibri"/>
                <w:sz w:val="24"/>
                <w:szCs w:val="24"/>
                <w:lang w:val="lv-LV"/>
              </w:rPr>
              <w:lastRenderedPageBreak/>
              <w:t>Termālais tēmēklis – 1 gab.</w:t>
            </w:r>
          </w:p>
          <w:p w14:paraId="1C8697C0" w14:textId="77777777" w:rsidR="000275B1" w:rsidRPr="00CD2197" w:rsidRDefault="000275B1" w:rsidP="000275B1">
            <w:pPr>
              <w:widowControl w:val="0"/>
              <w:tabs>
                <w:tab w:val="center" w:pos="4320"/>
                <w:tab w:val="right" w:pos="8640"/>
              </w:tabs>
              <w:rPr>
                <w:rFonts w:eastAsia="Calibri"/>
                <w:sz w:val="24"/>
                <w:szCs w:val="24"/>
                <w:lang w:val="lv-LV"/>
              </w:rPr>
            </w:pPr>
            <w:r w:rsidRPr="00CD2197">
              <w:rPr>
                <w:rFonts w:eastAsia="Calibri"/>
                <w:sz w:val="24"/>
                <w:szCs w:val="24"/>
                <w:lang w:val="lv-LV"/>
              </w:rPr>
              <w:t>Objektīva lēcas vāks – 1 gab.</w:t>
            </w:r>
          </w:p>
          <w:p w14:paraId="727867A1" w14:textId="77777777" w:rsidR="000275B1" w:rsidRPr="00CD2197" w:rsidRDefault="000275B1" w:rsidP="000275B1">
            <w:pPr>
              <w:widowControl w:val="0"/>
              <w:tabs>
                <w:tab w:val="center" w:pos="4320"/>
                <w:tab w:val="right" w:pos="8640"/>
              </w:tabs>
              <w:rPr>
                <w:rFonts w:eastAsia="Calibri"/>
                <w:sz w:val="24"/>
                <w:szCs w:val="24"/>
                <w:lang w:val="lv-LV"/>
              </w:rPr>
            </w:pPr>
            <w:r w:rsidRPr="00CD2197">
              <w:rPr>
                <w:rFonts w:eastAsia="Calibri"/>
                <w:sz w:val="24"/>
                <w:szCs w:val="24"/>
                <w:lang w:val="lv-LV"/>
              </w:rPr>
              <w:t xml:space="preserve">Okulāra </w:t>
            </w:r>
            <w:proofErr w:type="spellStart"/>
            <w:r w:rsidRPr="00CD2197">
              <w:rPr>
                <w:rFonts w:eastAsia="Calibri"/>
                <w:sz w:val="24"/>
                <w:szCs w:val="24"/>
                <w:lang w:val="lv-LV"/>
              </w:rPr>
              <w:t>aizsarggumija</w:t>
            </w:r>
            <w:proofErr w:type="spellEnd"/>
            <w:r w:rsidRPr="00CD2197">
              <w:rPr>
                <w:rFonts w:eastAsia="Calibri"/>
                <w:sz w:val="24"/>
                <w:szCs w:val="24"/>
                <w:lang w:val="lv-LV"/>
              </w:rPr>
              <w:t xml:space="preserve"> – 1 gab.</w:t>
            </w:r>
          </w:p>
          <w:p w14:paraId="102C8540" w14:textId="77777777" w:rsidR="000275B1" w:rsidRPr="00CD2197" w:rsidRDefault="000275B1" w:rsidP="000275B1">
            <w:pPr>
              <w:widowControl w:val="0"/>
              <w:tabs>
                <w:tab w:val="center" w:pos="4320"/>
                <w:tab w:val="right" w:pos="8640"/>
              </w:tabs>
              <w:rPr>
                <w:rFonts w:eastAsia="Calibri"/>
                <w:sz w:val="24"/>
                <w:szCs w:val="24"/>
                <w:lang w:val="lv-LV"/>
              </w:rPr>
            </w:pPr>
            <w:r w:rsidRPr="00CD2197">
              <w:rPr>
                <w:rFonts w:eastAsia="Calibri"/>
                <w:sz w:val="24"/>
                <w:szCs w:val="24"/>
                <w:lang w:val="lv-LV"/>
              </w:rPr>
              <w:lastRenderedPageBreak/>
              <w:t xml:space="preserve">1.5 V AA tipa barošanas elementi – 1 </w:t>
            </w:r>
            <w:proofErr w:type="spellStart"/>
            <w:r w:rsidRPr="00CD2197">
              <w:rPr>
                <w:rFonts w:eastAsia="Calibri"/>
                <w:sz w:val="24"/>
                <w:szCs w:val="24"/>
                <w:lang w:val="lv-LV"/>
              </w:rPr>
              <w:t>kompl</w:t>
            </w:r>
            <w:proofErr w:type="spellEnd"/>
            <w:r w:rsidRPr="00CD2197">
              <w:rPr>
                <w:rFonts w:eastAsia="Calibri"/>
                <w:sz w:val="24"/>
                <w:szCs w:val="24"/>
                <w:lang w:val="lv-LV"/>
              </w:rPr>
              <w:t>.</w:t>
            </w:r>
          </w:p>
          <w:p w14:paraId="1700A22C" w14:textId="77777777" w:rsidR="000275B1" w:rsidRPr="00CD2197" w:rsidRDefault="000275B1" w:rsidP="000275B1">
            <w:pPr>
              <w:widowControl w:val="0"/>
              <w:tabs>
                <w:tab w:val="center" w:pos="4320"/>
                <w:tab w:val="right" w:pos="8640"/>
              </w:tabs>
              <w:rPr>
                <w:rFonts w:eastAsia="Calibri"/>
                <w:sz w:val="24"/>
                <w:szCs w:val="24"/>
                <w:lang w:val="lv-LV"/>
              </w:rPr>
            </w:pPr>
            <w:r w:rsidRPr="00CD2197">
              <w:rPr>
                <w:rFonts w:eastAsia="Calibri"/>
                <w:sz w:val="24"/>
                <w:szCs w:val="24"/>
                <w:lang w:val="lv-LV"/>
              </w:rPr>
              <w:t>Lietošanas instrukcija latviešu valodā – 1 gab.</w:t>
            </w:r>
          </w:p>
          <w:p w14:paraId="0E5A3520" w14:textId="77777777" w:rsidR="000275B1" w:rsidRPr="00CD2197" w:rsidRDefault="000275B1" w:rsidP="000275B1">
            <w:pPr>
              <w:widowControl w:val="0"/>
              <w:tabs>
                <w:tab w:val="center" w:pos="4320"/>
                <w:tab w:val="right" w:pos="8640"/>
              </w:tabs>
              <w:rPr>
                <w:rFonts w:eastAsia="Calibri"/>
                <w:sz w:val="24"/>
                <w:szCs w:val="24"/>
                <w:lang w:val="lv-LV"/>
              </w:rPr>
            </w:pPr>
            <w:r w:rsidRPr="00CD2197">
              <w:rPr>
                <w:rFonts w:eastAsia="Calibri"/>
                <w:sz w:val="24"/>
                <w:szCs w:val="24"/>
                <w:lang w:val="lv-LV"/>
              </w:rPr>
              <w:t>Lietotāja ātrā rokasgrāmata latviešu valodā – 1 gab.</w:t>
            </w:r>
          </w:p>
          <w:p w14:paraId="35B4B683" w14:textId="77777777" w:rsidR="000275B1" w:rsidRPr="00CD2197" w:rsidRDefault="000275B1" w:rsidP="000275B1">
            <w:pPr>
              <w:widowControl w:val="0"/>
              <w:tabs>
                <w:tab w:val="center" w:pos="4320"/>
                <w:tab w:val="right" w:pos="8640"/>
              </w:tabs>
              <w:rPr>
                <w:rFonts w:eastAsia="Calibri"/>
                <w:sz w:val="24"/>
                <w:szCs w:val="24"/>
                <w:lang w:val="lv-LV"/>
              </w:rPr>
            </w:pPr>
            <w:r w:rsidRPr="00CD2197">
              <w:rPr>
                <w:rFonts w:eastAsia="Calibri"/>
                <w:sz w:val="24"/>
                <w:szCs w:val="24"/>
                <w:lang w:val="lv-LV"/>
              </w:rPr>
              <w:t>Mīkstā pārnēsāšanas soma – 1 gab.</w:t>
            </w:r>
          </w:p>
          <w:p w14:paraId="70CA87AB" w14:textId="77777777" w:rsidR="000275B1" w:rsidRPr="00CD2197" w:rsidRDefault="000275B1" w:rsidP="000275B1">
            <w:pPr>
              <w:widowControl w:val="0"/>
              <w:tabs>
                <w:tab w:val="center" w:pos="4320"/>
                <w:tab w:val="right" w:pos="8640"/>
              </w:tabs>
              <w:rPr>
                <w:rFonts w:eastAsia="Calibri"/>
                <w:sz w:val="24"/>
                <w:szCs w:val="24"/>
                <w:lang w:val="lv-LV"/>
              </w:rPr>
            </w:pPr>
            <w:r w:rsidRPr="00CD2197">
              <w:rPr>
                <w:rFonts w:eastAsia="Calibri"/>
                <w:sz w:val="24"/>
                <w:szCs w:val="24"/>
                <w:lang w:val="lv-LV"/>
              </w:rPr>
              <w:t>Cieta materiāla uzglabāšanas koferis – 1 gab.</w:t>
            </w:r>
          </w:p>
        </w:tc>
      </w:tr>
      <w:tr w:rsidR="000275B1" w:rsidRPr="00CD7BC3" w14:paraId="34D8DEEC" w14:textId="77777777" w:rsidTr="000275B1">
        <w:trPr>
          <w:trHeight w:val="225"/>
        </w:trPr>
        <w:tc>
          <w:tcPr>
            <w:tcW w:w="3879" w:type="dxa"/>
            <w:gridSpan w:val="4"/>
            <w:vAlign w:val="center"/>
          </w:tcPr>
          <w:p w14:paraId="000F323C" w14:textId="77777777" w:rsidR="000275B1" w:rsidRDefault="000275B1" w:rsidP="000275B1">
            <w:pPr>
              <w:widowControl w:val="0"/>
              <w:tabs>
                <w:tab w:val="center" w:pos="4320"/>
                <w:tab w:val="right" w:pos="8640"/>
              </w:tabs>
              <w:rPr>
                <w:rFonts w:eastAsia="Calibri"/>
                <w:sz w:val="24"/>
                <w:szCs w:val="24"/>
                <w:lang w:val="lv-LV"/>
              </w:rPr>
            </w:pPr>
            <w:r>
              <w:rPr>
                <w:rFonts w:eastAsia="Calibri"/>
                <w:sz w:val="24"/>
                <w:szCs w:val="24"/>
                <w:lang w:val="lv-LV"/>
              </w:rPr>
              <w:lastRenderedPageBreak/>
              <w:t>Komplektācija Nr.2</w:t>
            </w:r>
          </w:p>
          <w:p w14:paraId="6206CA90" w14:textId="77777777" w:rsidR="000275B1" w:rsidRDefault="000275B1" w:rsidP="000275B1">
            <w:pPr>
              <w:widowControl w:val="0"/>
              <w:tabs>
                <w:tab w:val="center" w:pos="4320"/>
                <w:tab w:val="right" w:pos="8640"/>
              </w:tabs>
              <w:rPr>
                <w:rFonts w:eastAsia="Calibri"/>
                <w:sz w:val="24"/>
                <w:szCs w:val="24"/>
                <w:lang w:val="lv-LV"/>
              </w:rPr>
            </w:pPr>
            <w:r>
              <w:rPr>
                <w:rFonts w:eastAsia="Calibri"/>
                <w:sz w:val="24"/>
                <w:szCs w:val="24"/>
                <w:lang w:val="lv-LV"/>
              </w:rPr>
              <w:t xml:space="preserve">7.62x51mm un 12.7x99mm NATO kalibra </w:t>
            </w:r>
            <w:proofErr w:type="spellStart"/>
            <w:r>
              <w:rPr>
                <w:rFonts w:eastAsia="Calibri"/>
                <w:sz w:val="24"/>
                <w:szCs w:val="24"/>
                <w:lang w:val="lv-LV"/>
              </w:rPr>
              <w:t>snaiperšauteņu</w:t>
            </w:r>
            <w:proofErr w:type="spellEnd"/>
            <w:r>
              <w:rPr>
                <w:rFonts w:eastAsia="Calibri"/>
                <w:sz w:val="24"/>
                <w:szCs w:val="24"/>
                <w:lang w:val="lv-LV"/>
              </w:rPr>
              <w:t xml:space="preserve"> termālais tēmēklis - uzlika</w:t>
            </w:r>
          </w:p>
        </w:tc>
        <w:tc>
          <w:tcPr>
            <w:tcW w:w="11290" w:type="dxa"/>
            <w:gridSpan w:val="3"/>
          </w:tcPr>
          <w:p w14:paraId="3995DAF1"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Termālais tēmēklis</w:t>
            </w:r>
            <w:r>
              <w:rPr>
                <w:rFonts w:eastAsia="Calibri"/>
                <w:sz w:val="24"/>
                <w:szCs w:val="24"/>
                <w:lang w:val="lv-LV"/>
              </w:rPr>
              <w:t>-uzlika</w:t>
            </w:r>
            <w:r w:rsidRPr="00271194">
              <w:rPr>
                <w:rFonts w:eastAsia="Calibri"/>
                <w:sz w:val="24"/>
                <w:szCs w:val="24"/>
                <w:lang w:val="lv-LV"/>
              </w:rPr>
              <w:t xml:space="preserve"> – 1 gab.</w:t>
            </w:r>
          </w:p>
          <w:p w14:paraId="44FD34DB"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Objektīva lēcas vāks – 1 gab.</w:t>
            </w:r>
          </w:p>
          <w:p w14:paraId="40E17F37"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 xml:space="preserve">Okulāra </w:t>
            </w:r>
            <w:proofErr w:type="spellStart"/>
            <w:r w:rsidRPr="00271194">
              <w:rPr>
                <w:rFonts w:eastAsia="Calibri"/>
                <w:sz w:val="24"/>
                <w:szCs w:val="24"/>
                <w:lang w:val="lv-LV"/>
              </w:rPr>
              <w:t>aizsarggumija</w:t>
            </w:r>
            <w:proofErr w:type="spellEnd"/>
            <w:r w:rsidRPr="00271194">
              <w:rPr>
                <w:rFonts w:eastAsia="Calibri"/>
                <w:sz w:val="24"/>
                <w:szCs w:val="24"/>
                <w:lang w:val="lv-LV"/>
              </w:rPr>
              <w:t xml:space="preserve"> – 1 gab.</w:t>
            </w:r>
          </w:p>
          <w:p w14:paraId="25DA29AA"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 xml:space="preserve">1.5 V AA tipa barošanas elementi – 1 </w:t>
            </w:r>
            <w:proofErr w:type="spellStart"/>
            <w:r w:rsidRPr="00271194">
              <w:rPr>
                <w:rFonts w:eastAsia="Calibri"/>
                <w:sz w:val="24"/>
                <w:szCs w:val="24"/>
                <w:lang w:val="lv-LV"/>
              </w:rPr>
              <w:t>kompl</w:t>
            </w:r>
            <w:proofErr w:type="spellEnd"/>
            <w:r w:rsidRPr="00271194">
              <w:rPr>
                <w:rFonts w:eastAsia="Calibri"/>
                <w:sz w:val="24"/>
                <w:szCs w:val="24"/>
                <w:lang w:val="lv-LV"/>
              </w:rPr>
              <w:t>.</w:t>
            </w:r>
          </w:p>
          <w:p w14:paraId="3D7D1994"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Lietošanas instrukcija latviešu valodā – 1 gab.</w:t>
            </w:r>
          </w:p>
          <w:p w14:paraId="034B0CCC"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Lietotāja ātrā rokasgrāmata latviešu valodā – 1 gab.</w:t>
            </w:r>
          </w:p>
          <w:p w14:paraId="7136B344"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Mīkstā pārnēsāšanas soma – 1 gab.</w:t>
            </w:r>
          </w:p>
          <w:p w14:paraId="5A882AA5"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Cieta materiāla uzglabāšanas koferis – 1 gab.</w:t>
            </w:r>
          </w:p>
        </w:tc>
      </w:tr>
      <w:tr w:rsidR="000275B1" w:rsidRPr="00CD7BC3" w14:paraId="2F22655A" w14:textId="77777777" w:rsidTr="000275B1">
        <w:trPr>
          <w:trHeight w:val="225"/>
        </w:trPr>
        <w:tc>
          <w:tcPr>
            <w:tcW w:w="3879" w:type="dxa"/>
            <w:gridSpan w:val="4"/>
            <w:vAlign w:val="center"/>
          </w:tcPr>
          <w:p w14:paraId="7EECDB8C" w14:textId="77777777" w:rsidR="000275B1" w:rsidRDefault="000275B1" w:rsidP="000275B1">
            <w:pPr>
              <w:widowControl w:val="0"/>
              <w:tabs>
                <w:tab w:val="center" w:pos="4320"/>
                <w:tab w:val="right" w:pos="8640"/>
              </w:tabs>
              <w:rPr>
                <w:rFonts w:eastAsia="Calibri"/>
                <w:sz w:val="24"/>
                <w:szCs w:val="24"/>
                <w:lang w:val="lv-LV"/>
              </w:rPr>
            </w:pPr>
            <w:r>
              <w:rPr>
                <w:rFonts w:eastAsia="Calibri"/>
                <w:sz w:val="24"/>
                <w:szCs w:val="24"/>
                <w:lang w:val="lv-LV"/>
              </w:rPr>
              <w:t>Komplektācija Nr.3</w:t>
            </w:r>
          </w:p>
          <w:p w14:paraId="5FAF8590" w14:textId="77777777" w:rsidR="000275B1" w:rsidRDefault="000275B1" w:rsidP="000275B1">
            <w:pPr>
              <w:widowControl w:val="0"/>
              <w:tabs>
                <w:tab w:val="center" w:pos="4320"/>
                <w:tab w:val="right" w:pos="8640"/>
              </w:tabs>
              <w:rPr>
                <w:rFonts w:eastAsia="Calibri"/>
                <w:sz w:val="24"/>
                <w:szCs w:val="24"/>
                <w:lang w:val="lv-LV"/>
              </w:rPr>
            </w:pPr>
            <w:r>
              <w:rPr>
                <w:rFonts w:eastAsia="Calibri"/>
                <w:sz w:val="24"/>
                <w:szCs w:val="24"/>
                <w:lang w:val="lv-LV"/>
              </w:rPr>
              <w:t xml:space="preserve">84mm </w:t>
            </w:r>
            <w:proofErr w:type="spellStart"/>
            <w:r>
              <w:rPr>
                <w:rFonts w:eastAsia="Calibri"/>
                <w:sz w:val="24"/>
                <w:szCs w:val="24"/>
                <w:lang w:val="lv-LV"/>
              </w:rPr>
              <w:t>Carl</w:t>
            </w:r>
            <w:proofErr w:type="spellEnd"/>
            <w:r>
              <w:rPr>
                <w:rFonts w:eastAsia="Calibri"/>
                <w:sz w:val="24"/>
                <w:szCs w:val="24"/>
                <w:lang w:val="lv-LV"/>
              </w:rPr>
              <w:t xml:space="preserve"> Gustav </w:t>
            </w:r>
            <w:proofErr w:type="spellStart"/>
            <w:r>
              <w:rPr>
                <w:rFonts w:eastAsia="Calibri"/>
                <w:sz w:val="24"/>
                <w:szCs w:val="24"/>
                <w:lang w:val="lv-LV"/>
              </w:rPr>
              <w:t>granātšāvēja</w:t>
            </w:r>
            <w:proofErr w:type="spellEnd"/>
            <w:r>
              <w:rPr>
                <w:rFonts w:eastAsia="Calibri"/>
                <w:sz w:val="24"/>
                <w:szCs w:val="24"/>
                <w:lang w:val="lv-LV"/>
              </w:rPr>
              <w:t xml:space="preserve"> termālais tēmēklis</w:t>
            </w:r>
          </w:p>
        </w:tc>
        <w:tc>
          <w:tcPr>
            <w:tcW w:w="11290" w:type="dxa"/>
            <w:gridSpan w:val="3"/>
          </w:tcPr>
          <w:p w14:paraId="6BA3E151" w14:textId="77777777" w:rsidR="000275B1"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Termālais tēmēklis – 1 gab.</w:t>
            </w:r>
          </w:p>
          <w:p w14:paraId="0907D1DF" w14:textId="77777777" w:rsidR="000275B1" w:rsidRPr="00271194" w:rsidRDefault="000275B1" w:rsidP="000275B1">
            <w:pPr>
              <w:widowControl w:val="0"/>
              <w:tabs>
                <w:tab w:val="center" w:pos="4320"/>
                <w:tab w:val="right" w:pos="8640"/>
              </w:tabs>
              <w:rPr>
                <w:rFonts w:eastAsia="Calibri"/>
                <w:sz w:val="24"/>
                <w:szCs w:val="24"/>
                <w:lang w:val="lv-LV"/>
              </w:rPr>
            </w:pPr>
            <w:r>
              <w:rPr>
                <w:rFonts w:eastAsia="Calibri"/>
                <w:sz w:val="24"/>
                <w:szCs w:val="24"/>
                <w:lang w:val="lv-LV"/>
              </w:rPr>
              <w:t xml:space="preserve">Speciālais stiprinājums tēmēkļa lietošanai ar 84mm </w:t>
            </w:r>
            <w:proofErr w:type="spellStart"/>
            <w:r>
              <w:rPr>
                <w:rFonts w:eastAsia="Calibri"/>
                <w:sz w:val="24"/>
                <w:szCs w:val="24"/>
                <w:lang w:val="lv-LV"/>
              </w:rPr>
              <w:t>Carl</w:t>
            </w:r>
            <w:proofErr w:type="spellEnd"/>
            <w:r>
              <w:rPr>
                <w:rFonts w:eastAsia="Calibri"/>
                <w:sz w:val="24"/>
                <w:szCs w:val="24"/>
                <w:lang w:val="lv-LV"/>
              </w:rPr>
              <w:t xml:space="preserve"> Gustav M2 </w:t>
            </w:r>
            <w:proofErr w:type="spellStart"/>
            <w:r>
              <w:rPr>
                <w:rFonts w:eastAsia="Calibri"/>
                <w:sz w:val="24"/>
                <w:szCs w:val="24"/>
                <w:lang w:val="lv-LV"/>
              </w:rPr>
              <w:t>granātšāvēju</w:t>
            </w:r>
            <w:proofErr w:type="spellEnd"/>
            <w:r>
              <w:rPr>
                <w:rFonts w:eastAsia="Calibri"/>
                <w:sz w:val="24"/>
                <w:szCs w:val="24"/>
                <w:lang w:val="lv-LV"/>
              </w:rPr>
              <w:t xml:space="preserve"> – 1 gab.</w:t>
            </w:r>
          </w:p>
          <w:p w14:paraId="0C0B0BCA"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Objektīva lēcas vāks – 1 gab.</w:t>
            </w:r>
          </w:p>
          <w:p w14:paraId="1ED00B91"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 xml:space="preserve">Okulāra </w:t>
            </w:r>
            <w:proofErr w:type="spellStart"/>
            <w:r w:rsidRPr="00271194">
              <w:rPr>
                <w:rFonts w:eastAsia="Calibri"/>
                <w:sz w:val="24"/>
                <w:szCs w:val="24"/>
                <w:lang w:val="lv-LV"/>
              </w:rPr>
              <w:t>aizsarggumija</w:t>
            </w:r>
            <w:proofErr w:type="spellEnd"/>
            <w:r w:rsidRPr="00271194">
              <w:rPr>
                <w:rFonts w:eastAsia="Calibri"/>
                <w:sz w:val="24"/>
                <w:szCs w:val="24"/>
                <w:lang w:val="lv-LV"/>
              </w:rPr>
              <w:t xml:space="preserve"> – 1 gab.</w:t>
            </w:r>
          </w:p>
          <w:p w14:paraId="2E588295"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 xml:space="preserve">1.5 V AA tipa barošanas elementi – 1 </w:t>
            </w:r>
            <w:proofErr w:type="spellStart"/>
            <w:r w:rsidRPr="00271194">
              <w:rPr>
                <w:rFonts w:eastAsia="Calibri"/>
                <w:sz w:val="24"/>
                <w:szCs w:val="24"/>
                <w:lang w:val="lv-LV"/>
              </w:rPr>
              <w:t>kompl</w:t>
            </w:r>
            <w:proofErr w:type="spellEnd"/>
            <w:r w:rsidRPr="00271194">
              <w:rPr>
                <w:rFonts w:eastAsia="Calibri"/>
                <w:sz w:val="24"/>
                <w:szCs w:val="24"/>
                <w:lang w:val="lv-LV"/>
              </w:rPr>
              <w:t>.</w:t>
            </w:r>
          </w:p>
          <w:p w14:paraId="14965DDB"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Lietošanas instrukcija latviešu valodā – 1 gab.</w:t>
            </w:r>
          </w:p>
          <w:p w14:paraId="679B5839"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Lietotāja ātrā rokasgrāmata latviešu valodā – 1 gab.</w:t>
            </w:r>
          </w:p>
          <w:p w14:paraId="4D946F5A"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Mīkstā pārnēsāšanas soma – 1 gab.</w:t>
            </w:r>
          </w:p>
          <w:p w14:paraId="5280B812" w14:textId="77777777" w:rsidR="000275B1" w:rsidRPr="00271194" w:rsidRDefault="000275B1" w:rsidP="000275B1">
            <w:pPr>
              <w:widowControl w:val="0"/>
              <w:tabs>
                <w:tab w:val="center" w:pos="4320"/>
                <w:tab w:val="right" w:pos="8640"/>
              </w:tabs>
              <w:rPr>
                <w:rFonts w:eastAsia="Calibri"/>
                <w:sz w:val="24"/>
                <w:szCs w:val="24"/>
                <w:lang w:val="lv-LV"/>
              </w:rPr>
            </w:pPr>
            <w:r w:rsidRPr="00271194">
              <w:rPr>
                <w:rFonts w:eastAsia="Calibri"/>
                <w:sz w:val="24"/>
                <w:szCs w:val="24"/>
                <w:lang w:val="lv-LV"/>
              </w:rPr>
              <w:t>Cieta materiāla uzglabāšanas koferis – 1 gab.</w:t>
            </w:r>
          </w:p>
        </w:tc>
      </w:tr>
    </w:tbl>
    <w:p w14:paraId="55970D3A" w14:textId="77777777" w:rsidR="000275B1" w:rsidRDefault="000275B1" w:rsidP="000275B1">
      <w:pPr>
        <w:rPr>
          <w:lang w:val="lv-LV"/>
        </w:rPr>
      </w:pPr>
    </w:p>
    <w:p w14:paraId="1EE35A9D" w14:textId="77777777" w:rsidR="000275B1" w:rsidRDefault="000275B1" w:rsidP="000275B1">
      <w:pPr>
        <w:rPr>
          <w:lang w:val="lv-LV"/>
        </w:rPr>
      </w:pPr>
    </w:p>
    <w:p w14:paraId="13180C22" w14:textId="77777777" w:rsidR="000275B1" w:rsidRDefault="000275B1" w:rsidP="000275B1">
      <w:pPr>
        <w:rPr>
          <w:lang w:val="lv-LV"/>
        </w:rPr>
      </w:pPr>
    </w:p>
    <w:p w14:paraId="1C9638B0" w14:textId="77777777" w:rsidR="000275B1" w:rsidRDefault="000275B1" w:rsidP="000275B1">
      <w:pPr>
        <w:rPr>
          <w:lang w:val="lv-LV"/>
        </w:rPr>
      </w:pPr>
    </w:p>
    <w:p w14:paraId="78362E5F" w14:textId="77777777" w:rsidR="00A5454E" w:rsidRDefault="00A5454E" w:rsidP="002C2A70">
      <w:pPr>
        <w:rPr>
          <w:lang w:val="lv-LV"/>
        </w:rPr>
      </w:pPr>
    </w:p>
    <w:p w14:paraId="69CF86E7" w14:textId="7D14F69F" w:rsidR="00DF4456" w:rsidRPr="000275B1" w:rsidRDefault="00DF4456" w:rsidP="002C2A70">
      <w:pPr>
        <w:pStyle w:val="Heading2"/>
        <w:keepNext w:val="0"/>
        <w:widowControl w:val="0"/>
        <w:ind w:right="140"/>
        <w:rPr>
          <w:sz w:val="24"/>
          <w:szCs w:val="24"/>
          <w:lang w:val="lv-LV"/>
        </w:rPr>
      </w:pPr>
    </w:p>
    <w:sectPr w:rsidR="00DF4456" w:rsidRPr="000275B1" w:rsidSect="00CD7BC3">
      <w:pgSz w:w="16838" w:h="11906" w:orient="landscape"/>
      <w:pgMar w:top="1135" w:right="993" w:bottom="991" w:left="993" w:header="708" w:footer="3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0589E" w14:textId="77777777" w:rsidR="00BF57AA" w:rsidRDefault="00BF57AA" w:rsidP="00927880">
      <w:r>
        <w:separator/>
      </w:r>
    </w:p>
  </w:endnote>
  <w:endnote w:type="continuationSeparator" w:id="0">
    <w:p w14:paraId="7B90CF34" w14:textId="77777777" w:rsidR="00BF57AA" w:rsidRDefault="00BF57AA" w:rsidP="0092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RimTimes">
    <w:altName w:val="Times New Roman"/>
    <w:panose1 w:val="00000000000000000000"/>
    <w:charset w:val="00"/>
    <w:family w:val="roman"/>
    <w:notTrueType/>
    <w:pitch w:val="default"/>
  </w:font>
  <w:font w:name="BaltTimes">
    <w:altName w:val="Courier New"/>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BaltCenturyOldStyleRegular">
    <w:altName w:val="Arial"/>
    <w:charset w:val="00"/>
    <w:family w:val="swiss"/>
    <w:pitch w:val="variable"/>
  </w:font>
  <w:font w:name="Arial Black">
    <w:panose1 w:val="020B0A04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9F9B" w14:textId="51385228" w:rsidR="00E72E6F" w:rsidRPr="00694D7F" w:rsidRDefault="00E72E6F" w:rsidP="00694D7F">
    <w:pPr>
      <w:pStyle w:val="Footer"/>
      <w:ind w:right="360"/>
      <w:rPr>
        <w:sz w:val="16"/>
        <w:szCs w:val="16"/>
        <w:lang w:val="lv-LV"/>
      </w:rPr>
    </w:pPr>
    <w:proofErr w:type="spellStart"/>
    <w:r>
      <w:rPr>
        <w:sz w:val="16"/>
        <w:szCs w:val="16"/>
      </w:rPr>
      <w:t>Nr</w:t>
    </w:r>
    <w:proofErr w:type="spellEnd"/>
    <w:r>
      <w:rPr>
        <w:sz w:val="16"/>
        <w:szCs w:val="16"/>
      </w:rPr>
      <w:t>. </w:t>
    </w:r>
    <w:r w:rsidRPr="00A277C1">
      <w:rPr>
        <w:sz w:val="16"/>
        <w:szCs w:val="16"/>
      </w:rPr>
      <w:t>VA</w:t>
    </w:r>
    <w:r>
      <w:rPr>
        <w:sz w:val="16"/>
        <w:szCs w:val="16"/>
      </w:rPr>
      <w:t>MOIC 201</w:t>
    </w:r>
    <w:r>
      <w:rPr>
        <w:sz w:val="16"/>
        <w:szCs w:val="16"/>
        <w:lang w:val="lv-LV"/>
      </w:rPr>
      <w:t>8</w:t>
    </w:r>
    <w:r>
      <w:rPr>
        <w:sz w:val="16"/>
        <w:szCs w:val="16"/>
      </w:rPr>
      <w:t>/199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D9EC6" w14:textId="7FF2152B" w:rsidR="00E72E6F" w:rsidRPr="00927880" w:rsidRDefault="00E72E6F" w:rsidP="00927880">
    <w:pPr>
      <w:pStyle w:val="Footer"/>
      <w:ind w:right="360"/>
      <w:rPr>
        <w:sz w:val="16"/>
        <w:szCs w:val="16"/>
        <w:lang w:val="lv-LV"/>
      </w:rPr>
    </w:pPr>
    <w:proofErr w:type="spellStart"/>
    <w:r>
      <w:rPr>
        <w:sz w:val="16"/>
        <w:szCs w:val="16"/>
      </w:rPr>
      <w:t>Nr</w:t>
    </w:r>
    <w:proofErr w:type="spellEnd"/>
    <w:r>
      <w:rPr>
        <w:sz w:val="16"/>
        <w:szCs w:val="16"/>
      </w:rPr>
      <w:t>. </w:t>
    </w:r>
    <w:r w:rsidRPr="00A277C1">
      <w:rPr>
        <w:sz w:val="16"/>
        <w:szCs w:val="16"/>
      </w:rPr>
      <w:t>VA</w:t>
    </w:r>
    <w:r>
      <w:rPr>
        <w:sz w:val="16"/>
        <w:szCs w:val="16"/>
      </w:rPr>
      <w:t>MOIC 2018/199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8313F" w14:textId="77777777" w:rsidR="00BF57AA" w:rsidRDefault="00BF57AA" w:rsidP="00927880">
      <w:r>
        <w:separator/>
      </w:r>
    </w:p>
  </w:footnote>
  <w:footnote w:type="continuationSeparator" w:id="0">
    <w:p w14:paraId="6F5EA09F" w14:textId="77777777" w:rsidR="00BF57AA" w:rsidRDefault="00BF57AA" w:rsidP="00927880">
      <w:r>
        <w:continuationSeparator/>
      </w:r>
    </w:p>
  </w:footnote>
  <w:footnote w:id="1">
    <w:p w14:paraId="02B67FA7" w14:textId="2A7D8FFA" w:rsidR="007E14C0" w:rsidRPr="00CD7BC3" w:rsidRDefault="007E14C0" w:rsidP="00CD7BC3">
      <w:pPr>
        <w:pStyle w:val="FootnoteText"/>
        <w:jc w:val="both"/>
        <w:rPr>
          <w:lang w:val="lv-LV"/>
        </w:rPr>
      </w:pPr>
      <w:r>
        <w:rPr>
          <w:rStyle w:val="FootnoteReference"/>
        </w:rPr>
        <w:footnoteRef/>
      </w:r>
      <w:r>
        <w:t xml:space="preserve"> </w:t>
      </w:r>
      <w:proofErr w:type="spellStart"/>
      <w:r w:rsidRPr="00CD7BC3">
        <w:rPr>
          <w:sz w:val="18"/>
          <w:szCs w:val="18"/>
        </w:rPr>
        <w:t>Tehniskā</w:t>
      </w:r>
      <w:proofErr w:type="spellEnd"/>
      <w:r w:rsidRPr="00CD7BC3">
        <w:rPr>
          <w:sz w:val="18"/>
          <w:szCs w:val="18"/>
        </w:rPr>
        <w:t xml:space="preserve"> </w:t>
      </w:r>
      <w:proofErr w:type="spellStart"/>
      <w:r w:rsidRPr="00CD7BC3">
        <w:rPr>
          <w:sz w:val="18"/>
          <w:szCs w:val="18"/>
        </w:rPr>
        <w:t>specifikācija</w:t>
      </w:r>
      <w:proofErr w:type="spellEnd"/>
      <w:r w:rsidRPr="00CD7BC3">
        <w:rPr>
          <w:sz w:val="18"/>
          <w:szCs w:val="18"/>
        </w:rPr>
        <w:t xml:space="preserve"> </w:t>
      </w:r>
      <w:proofErr w:type="spellStart"/>
      <w:r w:rsidRPr="00CD7BC3">
        <w:rPr>
          <w:sz w:val="18"/>
          <w:szCs w:val="18"/>
        </w:rPr>
        <w:t>pievienota</w:t>
      </w:r>
      <w:proofErr w:type="spellEnd"/>
      <w:r w:rsidRPr="00CD7BC3">
        <w:rPr>
          <w:sz w:val="18"/>
          <w:szCs w:val="18"/>
        </w:rPr>
        <w:t xml:space="preserve"> </w:t>
      </w:r>
      <w:proofErr w:type="spellStart"/>
      <w:r w:rsidRPr="00CD7BC3">
        <w:rPr>
          <w:sz w:val="18"/>
          <w:szCs w:val="18"/>
        </w:rPr>
        <w:t>informatīvi</w:t>
      </w:r>
      <w:proofErr w:type="spellEnd"/>
      <w:r w:rsidRPr="00CD7BC3">
        <w:rPr>
          <w:sz w:val="18"/>
          <w:szCs w:val="18"/>
        </w:rPr>
        <w:t xml:space="preserve">. </w:t>
      </w:r>
      <w:proofErr w:type="spellStart"/>
      <w:r w:rsidRPr="00CD7BC3">
        <w:rPr>
          <w:sz w:val="18"/>
          <w:szCs w:val="18"/>
        </w:rPr>
        <w:t>Tehniskās</w:t>
      </w:r>
      <w:proofErr w:type="spellEnd"/>
      <w:r w:rsidRPr="00CD7BC3">
        <w:rPr>
          <w:sz w:val="18"/>
          <w:szCs w:val="18"/>
        </w:rPr>
        <w:t xml:space="preserve"> </w:t>
      </w:r>
      <w:proofErr w:type="spellStart"/>
      <w:r w:rsidRPr="00CD7BC3">
        <w:rPr>
          <w:sz w:val="18"/>
          <w:szCs w:val="18"/>
        </w:rPr>
        <w:t>specifikācijas</w:t>
      </w:r>
      <w:proofErr w:type="spellEnd"/>
      <w:r w:rsidRPr="00CD7BC3">
        <w:rPr>
          <w:sz w:val="18"/>
          <w:szCs w:val="18"/>
        </w:rPr>
        <w:t xml:space="preserve"> </w:t>
      </w:r>
      <w:proofErr w:type="spellStart"/>
      <w:r w:rsidRPr="00CD7BC3">
        <w:rPr>
          <w:sz w:val="18"/>
          <w:szCs w:val="18"/>
        </w:rPr>
        <w:t>prasības</w:t>
      </w:r>
      <w:proofErr w:type="spellEnd"/>
      <w:r w:rsidRPr="00CD7BC3">
        <w:rPr>
          <w:sz w:val="18"/>
          <w:szCs w:val="18"/>
        </w:rPr>
        <w:t xml:space="preserve"> </w:t>
      </w:r>
      <w:proofErr w:type="spellStart"/>
      <w:r w:rsidRPr="00CD7BC3">
        <w:rPr>
          <w:sz w:val="18"/>
          <w:szCs w:val="18"/>
        </w:rPr>
        <w:t>līdz</w:t>
      </w:r>
      <w:proofErr w:type="spellEnd"/>
      <w:r w:rsidRPr="00CD7BC3">
        <w:rPr>
          <w:sz w:val="18"/>
          <w:szCs w:val="18"/>
        </w:rPr>
        <w:t xml:space="preserve"> </w:t>
      </w:r>
      <w:proofErr w:type="spellStart"/>
      <w:r w:rsidRPr="00CD7BC3">
        <w:rPr>
          <w:sz w:val="18"/>
          <w:szCs w:val="18"/>
        </w:rPr>
        <w:t>uzaicinājuma</w:t>
      </w:r>
      <w:proofErr w:type="spellEnd"/>
      <w:r w:rsidRPr="00CD7BC3">
        <w:rPr>
          <w:sz w:val="18"/>
          <w:szCs w:val="18"/>
        </w:rPr>
        <w:t xml:space="preserve"> </w:t>
      </w:r>
      <w:proofErr w:type="spellStart"/>
      <w:r w:rsidRPr="00CD7BC3">
        <w:rPr>
          <w:sz w:val="18"/>
          <w:szCs w:val="18"/>
        </w:rPr>
        <w:t>nosūtīšanai</w:t>
      </w:r>
      <w:proofErr w:type="spellEnd"/>
      <w:r w:rsidRPr="00CD7BC3">
        <w:rPr>
          <w:sz w:val="18"/>
          <w:szCs w:val="18"/>
        </w:rPr>
        <w:t xml:space="preserve"> </w:t>
      </w:r>
      <w:proofErr w:type="spellStart"/>
      <w:r w:rsidRPr="00CD7BC3">
        <w:rPr>
          <w:sz w:val="18"/>
          <w:szCs w:val="18"/>
        </w:rPr>
        <w:t>iesniegt</w:t>
      </w:r>
      <w:proofErr w:type="spellEnd"/>
      <w:r w:rsidRPr="00CD7BC3">
        <w:rPr>
          <w:sz w:val="18"/>
          <w:szCs w:val="18"/>
        </w:rPr>
        <w:t xml:space="preserve"> </w:t>
      </w:r>
      <w:proofErr w:type="spellStart"/>
      <w:r w:rsidRPr="00CD7BC3">
        <w:rPr>
          <w:sz w:val="18"/>
          <w:szCs w:val="18"/>
        </w:rPr>
        <w:t>piedāvājumu</w:t>
      </w:r>
      <w:proofErr w:type="spellEnd"/>
      <w:r w:rsidRPr="00CD7BC3">
        <w:rPr>
          <w:sz w:val="18"/>
          <w:szCs w:val="18"/>
        </w:rPr>
        <w:t xml:space="preserve"> </w:t>
      </w:r>
      <w:proofErr w:type="spellStart"/>
      <w:r w:rsidRPr="00CD7BC3">
        <w:rPr>
          <w:sz w:val="18"/>
          <w:szCs w:val="18"/>
        </w:rPr>
        <w:t>kandidātiem</w:t>
      </w:r>
      <w:proofErr w:type="spellEnd"/>
      <w:r w:rsidRPr="00CD7BC3">
        <w:rPr>
          <w:sz w:val="18"/>
          <w:szCs w:val="18"/>
        </w:rPr>
        <w:t xml:space="preserve">, </w:t>
      </w:r>
      <w:proofErr w:type="spellStart"/>
      <w:r w:rsidRPr="00CD7BC3">
        <w:rPr>
          <w:sz w:val="18"/>
          <w:szCs w:val="18"/>
        </w:rPr>
        <w:t>kuri</w:t>
      </w:r>
      <w:proofErr w:type="spellEnd"/>
      <w:r w:rsidRPr="00CD7BC3">
        <w:rPr>
          <w:sz w:val="18"/>
          <w:szCs w:val="18"/>
        </w:rPr>
        <w:t xml:space="preserve"> </w:t>
      </w:r>
      <w:proofErr w:type="spellStart"/>
      <w:r w:rsidRPr="00CD7BC3">
        <w:rPr>
          <w:sz w:val="18"/>
          <w:szCs w:val="18"/>
        </w:rPr>
        <w:t>izturēs</w:t>
      </w:r>
      <w:proofErr w:type="spellEnd"/>
      <w:r w:rsidRPr="00CD7BC3">
        <w:rPr>
          <w:sz w:val="18"/>
          <w:szCs w:val="18"/>
        </w:rPr>
        <w:t xml:space="preserve"> atlases </w:t>
      </w:r>
      <w:proofErr w:type="spellStart"/>
      <w:r w:rsidRPr="00CD7BC3">
        <w:rPr>
          <w:sz w:val="18"/>
          <w:szCs w:val="18"/>
        </w:rPr>
        <w:t>posmu</w:t>
      </w:r>
      <w:proofErr w:type="spellEnd"/>
      <w:r w:rsidRPr="00CD7BC3">
        <w:rPr>
          <w:sz w:val="18"/>
          <w:szCs w:val="18"/>
        </w:rPr>
        <w:t xml:space="preserve">, </w:t>
      </w:r>
      <w:proofErr w:type="spellStart"/>
      <w:r w:rsidRPr="00CD7BC3">
        <w:rPr>
          <w:sz w:val="18"/>
          <w:szCs w:val="18"/>
        </w:rPr>
        <w:t>var</w:t>
      </w:r>
      <w:proofErr w:type="spellEnd"/>
      <w:r w:rsidRPr="00CD7BC3">
        <w:rPr>
          <w:sz w:val="18"/>
          <w:szCs w:val="18"/>
        </w:rPr>
        <w:t xml:space="preserve"> </w:t>
      </w:r>
      <w:proofErr w:type="spellStart"/>
      <w:r w:rsidRPr="00CD7BC3">
        <w:rPr>
          <w:sz w:val="18"/>
          <w:szCs w:val="18"/>
        </w:rPr>
        <w:t>tikt</w:t>
      </w:r>
      <w:proofErr w:type="spellEnd"/>
      <w:r w:rsidRPr="00CD7BC3">
        <w:rPr>
          <w:sz w:val="18"/>
          <w:szCs w:val="18"/>
        </w:rPr>
        <w:t xml:space="preserve"> </w:t>
      </w:r>
      <w:proofErr w:type="spellStart"/>
      <w:r w:rsidRPr="00CD7BC3">
        <w:rPr>
          <w:sz w:val="18"/>
          <w:szCs w:val="18"/>
        </w:rPr>
        <w:t>precizētas</w:t>
      </w:r>
      <w:proofErr w:type="spellEnd"/>
      <w:r w:rsidRPr="00CD7BC3">
        <w:rPr>
          <w:sz w:val="18"/>
          <w:szCs w:val="18"/>
        </w:rPr>
        <w:t>. / Technical specification is informative and requirements of technical specification could be specified till the invitation to submit the technical and financial offer will be sent to candidates that will pass the qualification stage.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140543"/>
      <w:docPartObj>
        <w:docPartGallery w:val="Page Numbers (Top of Page)"/>
        <w:docPartUnique/>
      </w:docPartObj>
    </w:sdtPr>
    <w:sdtEndPr>
      <w:rPr>
        <w:noProof/>
      </w:rPr>
    </w:sdtEndPr>
    <w:sdtContent>
      <w:p w14:paraId="68E48D29" w14:textId="77777777" w:rsidR="00E72E6F" w:rsidRDefault="00E72E6F">
        <w:pPr>
          <w:pStyle w:val="Header"/>
          <w:jc w:val="center"/>
        </w:pPr>
        <w:r>
          <w:fldChar w:fldCharType="begin"/>
        </w:r>
        <w:r>
          <w:instrText xml:space="preserve"> PAGE   \* MERGEFORMAT </w:instrText>
        </w:r>
        <w:r>
          <w:fldChar w:fldCharType="separate"/>
        </w:r>
        <w:r w:rsidR="00DB2C53">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20"/>
    </w:tblGrid>
    <w:tr w:rsidR="00E72E6F" w:rsidRPr="009C045B" w14:paraId="280910CF" w14:textId="77777777" w:rsidTr="00E72E6F">
      <w:tc>
        <w:tcPr>
          <w:tcW w:w="4820" w:type="dxa"/>
          <w:tcBorders>
            <w:top w:val="nil"/>
            <w:left w:val="nil"/>
            <w:bottom w:val="nil"/>
            <w:right w:val="nil"/>
          </w:tcBorders>
        </w:tcPr>
        <w:p w14:paraId="01660830" w14:textId="01EEED2E" w:rsidR="00E72E6F" w:rsidRPr="009C045B" w:rsidRDefault="00E72E6F" w:rsidP="00CD7BC3">
          <w:pPr>
            <w:ind w:right="140"/>
            <w:rPr>
              <w:sz w:val="14"/>
              <w:szCs w:val="14"/>
              <w:lang w:val="lv-LV"/>
            </w:rPr>
          </w:pPr>
        </w:p>
      </w:tc>
      <w:tc>
        <w:tcPr>
          <w:tcW w:w="4820" w:type="dxa"/>
          <w:tcBorders>
            <w:top w:val="nil"/>
            <w:left w:val="nil"/>
            <w:bottom w:val="nil"/>
            <w:right w:val="nil"/>
          </w:tcBorders>
        </w:tcPr>
        <w:p w14:paraId="63C8C3B6" w14:textId="77777777" w:rsidR="00E72E6F" w:rsidRPr="009C045B" w:rsidRDefault="00E72E6F" w:rsidP="0030697B">
          <w:pPr>
            <w:ind w:left="88" w:right="140"/>
            <w:jc w:val="right"/>
            <w:rPr>
              <w:sz w:val="14"/>
              <w:szCs w:val="14"/>
            </w:rPr>
          </w:pPr>
        </w:p>
      </w:tc>
    </w:tr>
  </w:tbl>
  <w:p w14:paraId="2AB7C2B3" w14:textId="77777777" w:rsidR="00E72E6F" w:rsidRDefault="00E72E6F" w:rsidP="00FE7F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22E496F"/>
    <w:multiLevelType w:val="hybridMultilevel"/>
    <w:tmpl w:val="C99E480A"/>
    <w:lvl w:ilvl="0" w:tplc="C83C36B6">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2" w15:restartNumberingAfterBreak="0">
    <w:nsid w:val="02F1116A"/>
    <w:multiLevelType w:val="hybridMultilevel"/>
    <w:tmpl w:val="A0CA05B2"/>
    <w:lvl w:ilvl="0" w:tplc="C83C36B6">
      <w:start w:val="1"/>
      <w:numFmt w:val="bullet"/>
      <w:lvlText w:val=""/>
      <w:lvlJc w:val="left"/>
      <w:pPr>
        <w:ind w:left="1125" w:hanging="360"/>
      </w:pPr>
      <w:rPr>
        <w:rFonts w:ascii="Symbol" w:hAnsi="Symbol"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3" w15:restartNumberingAfterBreak="0">
    <w:nsid w:val="04FE26C8"/>
    <w:multiLevelType w:val="hybridMultilevel"/>
    <w:tmpl w:val="307A101E"/>
    <w:lvl w:ilvl="0" w:tplc="63B6CF3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62E43EE"/>
    <w:multiLevelType w:val="hybridMultilevel"/>
    <w:tmpl w:val="65469BAE"/>
    <w:lvl w:ilvl="0" w:tplc="C83C36B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08210F69"/>
    <w:multiLevelType w:val="multilevel"/>
    <w:tmpl w:val="0426001D"/>
    <w:styleLink w:val="Style9"/>
    <w:lvl w:ilvl="0">
      <w:start w:val="3"/>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0E6A2F"/>
    <w:multiLevelType w:val="hybridMultilevel"/>
    <w:tmpl w:val="A3B4A378"/>
    <w:lvl w:ilvl="0" w:tplc="C83C36B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15:restartNumberingAfterBreak="0">
    <w:nsid w:val="10036C92"/>
    <w:multiLevelType w:val="multilevel"/>
    <w:tmpl w:val="2920105E"/>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0A115ED"/>
    <w:multiLevelType w:val="hybridMultilevel"/>
    <w:tmpl w:val="99C459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2F04728"/>
    <w:multiLevelType w:val="hybridMultilevel"/>
    <w:tmpl w:val="28302FF4"/>
    <w:lvl w:ilvl="0" w:tplc="C83C36B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13961A3D"/>
    <w:multiLevelType w:val="hybridMultilevel"/>
    <w:tmpl w:val="A0CC26FC"/>
    <w:lvl w:ilvl="0" w:tplc="C83C36B6">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166D769D"/>
    <w:multiLevelType w:val="hybridMultilevel"/>
    <w:tmpl w:val="634250B4"/>
    <w:lvl w:ilvl="0" w:tplc="04260001">
      <w:start w:val="1"/>
      <w:numFmt w:val="bullet"/>
      <w:lvlText w:val=""/>
      <w:lvlJc w:val="left"/>
      <w:pPr>
        <w:ind w:left="648" w:hanging="360"/>
      </w:pPr>
      <w:rPr>
        <w:rFonts w:ascii="Symbol" w:hAnsi="Symbol" w:hint="default"/>
      </w:rPr>
    </w:lvl>
    <w:lvl w:ilvl="1" w:tplc="04260003" w:tentative="1">
      <w:start w:val="1"/>
      <w:numFmt w:val="bullet"/>
      <w:lvlText w:val="o"/>
      <w:lvlJc w:val="left"/>
      <w:pPr>
        <w:ind w:left="1368" w:hanging="360"/>
      </w:pPr>
      <w:rPr>
        <w:rFonts w:ascii="Courier New" w:hAnsi="Courier New" w:cs="Courier New" w:hint="default"/>
      </w:rPr>
    </w:lvl>
    <w:lvl w:ilvl="2" w:tplc="04260005" w:tentative="1">
      <w:start w:val="1"/>
      <w:numFmt w:val="bullet"/>
      <w:lvlText w:val=""/>
      <w:lvlJc w:val="left"/>
      <w:pPr>
        <w:ind w:left="2088" w:hanging="360"/>
      </w:pPr>
      <w:rPr>
        <w:rFonts w:ascii="Wingdings" w:hAnsi="Wingdings" w:hint="default"/>
      </w:rPr>
    </w:lvl>
    <w:lvl w:ilvl="3" w:tplc="04260001" w:tentative="1">
      <w:start w:val="1"/>
      <w:numFmt w:val="bullet"/>
      <w:lvlText w:val=""/>
      <w:lvlJc w:val="left"/>
      <w:pPr>
        <w:ind w:left="2808" w:hanging="360"/>
      </w:pPr>
      <w:rPr>
        <w:rFonts w:ascii="Symbol" w:hAnsi="Symbol" w:hint="default"/>
      </w:rPr>
    </w:lvl>
    <w:lvl w:ilvl="4" w:tplc="04260003" w:tentative="1">
      <w:start w:val="1"/>
      <w:numFmt w:val="bullet"/>
      <w:lvlText w:val="o"/>
      <w:lvlJc w:val="left"/>
      <w:pPr>
        <w:ind w:left="3528" w:hanging="360"/>
      </w:pPr>
      <w:rPr>
        <w:rFonts w:ascii="Courier New" w:hAnsi="Courier New" w:cs="Courier New" w:hint="default"/>
      </w:rPr>
    </w:lvl>
    <w:lvl w:ilvl="5" w:tplc="04260005" w:tentative="1">
      <w:start w:val="1"/>
      <w:numFmt w:val="bullet"/>
      <w:lvlText w:val=""/>
      <w:lvlJc w:val="left"/>
      <w:pPr>
        <w:ind w:left="4248" w:hanging="360"/>
      </w:pPr>
      <w:rPr>
        <w:rFonts w:ascii="Wingdings" w:hAnsi="Wingdings" w:hint="default"/>
      </w:rPr>
    </w:lvl>
    <w:lvl w:ilvl="6" w:tplc="04260001" w:tentative="1">
      <w:start w:val="1"/>
      <w:numFmt w:val="bullet"/>
      <w:lvlText w:val=""/>
      <w:lvlJc w:val="left"/>
      <w:pPr>
        <w:ind w:left="4968" w:hanging="360"/>
      </w:pPr>
      <w:rPr>
        <w:rFonts w:ascii="Symbol" w:hAnsi="Symbol" w:hint="default"/>
      </w:rPr>
    </w:lvl>
    <w:lvl w:ilvl="7" w:tplc="04260003" w:tentative="1">
      <w:start w:val="1"/>
      <w:numFmt w:val="bullet"/>
      <w:lvlText w:val="o"/>
      <w:lvlJc w:val="left"/>
      <w:pPr>
        <w:ind w:left="5688" w:hanging="360"/>
      </w:pPr>
      <w:rPr>
        <w:rFonts w:ascii="Courier New" w:hAnsi="Courier New" w:cs="Courier New" w:hint="default"/>
      </w:rPr>
    </w:lvl>
    <w:lvl w:ilvl="8" w:tplc="04260005" w:tentative="1">
      <w:start w:val="1"/>
      <w:numFmt w:val="bullet"/>
      <w:lvlText w:val=""/>
      <w:lvlJc w:val="left"/>
      <w:pPr>
        <w:ind w:left="6408" w:hanging="360"/>
      </w:pPr>
      <w:rPr>
        <w:rFonts w:ascii="Wingdings" w:hAnsi="Wingdings" w:hint="default"/>
      </w:rPr>
    </w:lvl>
  </w:abstractNum>
  <w:abstractNum w:abstractNumId="13" w15:restartNumberingAfterBreak="0">
    <w:nsid w:val="19B148CD"/>
    <w:multiLevelType w:val="multilevel"/>
    <w:tmpl w:val="25826A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1CD020E1"/>
    <w:multiLevelType w:val="hybridMultilevel"/>
    <w:tmpl w:val="44668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7D511F"/>
    <w:multiLevelType w:val="hybridMultilevel"/>
    <w:tmpl w:val="A718BB48"/>
    <w:lvl w:ilvl="0" w:tplc="C83C36B6">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16" w15:restartNumberingAfterBreak="0">
    <w:nsid w:val="23CC7FCB"/>
    <w:multiLevelType w:val="hybridMultilevel"/>
    <w:tmpl w:val="C392635C"/>
    <w:lvl w:ilvl="0" w:tplc="C83C36B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9649D4"/>
    <w:multiLevelType w:val="hybridMultilevel"/>
    <w:tmpl w:val="18CA6C6A"/>
    <w:lvl w:ilvl="0" w:tplc="C83C36B6">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18" w15:restartNumberingAfterBreak="0">
    <w:nsid w:val="25AA226F"/>
    <w:multiLevelType w:val="multilevel"/>
    <w:tmpl w:val="80AE23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283F4025"/>
    <w:multiLevelType w:val="multilevel"/>
    <w:tmpl w:val="0426001F"/>
    <w:styleLink w:val="Style7"/>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BE5207D"/>
    <w:multiLevelType w:val="multilevel"/>
    <w:tmpl w:val="73B69C74"/>
    <w:styleLink w:val="Style11"/>
    <w:lvl w:ilvl="0">
      <w:start w:val="21"/>
      <w:numFmt w:val="decimal"/>
      <w:lvlText w:val="%1."/>
      <w:lvlJc w:val="left"/>
      <w:pPr>
        <w:ind w:left="644" w:hanging="360"/>
      </w:pPr>
      <w:rPr>
        <w:rFonts w:ascii="Times New Roman" w:hAnsi="Times New Roman" w:cs="Times New Roman" w:hint="default"/>
        <w:b w:val="0"/>
        <w:i w:val="0"/>
        <w:sz w:val="24"/>
        <w:szCs w:val="24"/>
      </w:rPr>
    </w:lvl>
    <w:lvl w:ilvl="1">
      <w:start w:val="1"/>
      <w:numFmt w:val="decimal"/>
      <w:lvlText w:val="%1.%2."/>
      <w:lvlJc w:val="left"/>
      <w:pPr>
        <w:ind w:left="432" w:hanging="432"/>
      </w:pPr>
      <w:rPr>
        <w:rFonts w:ascii="Times New Roman" w:hAnsi="Times New Roman" w:cs="Times New Roman" w:hint="default"/>
        <w:b w:val="0"/>
        <w:i w:val="0"/>
        <w:strike w:val="0"/>
        <w:dstrike w:val="0"/>
        <w:color w:val="auto"/>
        <w:sz w:val="24"/>
        <w:szCs w:val="24"/>
      </w:rPr>
    </w:lvl>
    <w:lvl w:ilvl="2">
      <w:start w:val="1"/>
      <w:numFmt w:val="decimal"/>
      <w:lvlText w:val="%1.%2.%3."/>
      <w:lvlJc w:val="left"/>
      <w:pPr>
        <w:ind w:left="2348" w:hanging="504"/>
      </w:pPr>
      <w:rPr>
        <w:rFonts w:ascii="Times New Roman" w:hAnsi="Times New Roman" w:cs="Times New Roman" w:hint="default"/>
        <w:b w:val="0"/>
        <w:i w:val="0"/>
        <w:color w:val="auto"/>
        <w:sz w:val="24"/>
        <w:szCs w:val="24"/>
      </w:rPr>
    </w:lvl>
    <w:lvl w:ilvl="3">
      <w:start w:val="1"/>
      <w:numFmt w:val="decimal"/>
      <w:lvlText w:val="%1.%2.%3.%4."/>
      <w:lvlJc w:val="left"/>
      <w:pPr>
        <w:ind w:left="220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2DF9687E"/>
    <w:multiLevelType w:val="hybridMultilevel"/>
    <w:tmpl w:val="E3CA3C9C"/>
    <w:lvl w:ilvl="0" w:tplc="C83C36B6">
      <w:start w:val="1"/>
      <w:numFmt w:val="bullet"/>
      <w:lvlText w:val=""/>
      <w:lvlJc w:val="left"/>
      <w:pPr>
        <w:ind w:left="1125" w:hanging="360"/>
      </w:pPr>
      <w:rPr>
        <w:rFonts w:ascii="Symbol" w:hAnsi="Symbol"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23" w15:restartNumberingAfterBreak="0">
    <w:nsid w:val="2FC003E0"/>
    <w:multiLevelType w:val="multilevel"/>
    <w:tmpl w:val="0426001F"/>
    <w:lvl w:ilvl="0">
      <w:start w:val="1"/>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F25E67"/>
    <w:multiLevelType w:val="hybridMultilevel"/>
    <w:tmpl w:val="D72EAC9C"/>
    <w:lvl w:ilvl="0" w:tplc="72AA5F80">
      <w:start w:val="1"/>
      <w:numFmt w:val="lowerLetter"/>
      <w:lvlText w:val="%1)"/>
      <w:lvlJc w:val="left"/>
      <w:pPr>
        <w:ind w:left="585"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25" w15:restartNumberingAfterBreak="0">
    <w:nsid w:val="36B73F12"/>
    <w:multiLevelType w:val="hybridMultilevel"/>
    <w:tmpl w:val="C7A8FADA"/>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6" w15:restartNumberingAfterBreak="0">
    <w:nsid w:val="37201758"/>
    <w:multiLevelType w:val="hybridMultilevel"/>
    <w:tmpl w:val="A4108A46"/>
    <w:lvl w:ilvl="0" w:tplc="63C4E098">
      <w:start w:val="1"/>
      <w:numFmt w:val="lowerLetter"/>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7" w15:restartNumberingAfterBreak="0">
    <w:nsid w:val="37725B37"/>
    <w:multiLevelType w:val="hybridMultilevel"/>
    <w:tmpl w:val="F10853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7FA426F"/>
    <w:multiLevelType w:val="hybridMultilevel"/>
    <w:tmpl w:val="C5422372"/>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C926B19"/>
    <w:multiLevelType w:val="multilevel"/>
    <w:tmpl w:val="4A1EEBA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3D455349"/>
    <w:multiLevelType w:val="hybridMultilevel"/>
    <w:tmpl w:val="D2A82E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E6F641D"/>
    <w:multiLevelType w:val="multilevel"/>
    <w:tmpl w:val="DC90276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3" w15:restartNumberingAfterBreak="0">
    <w:nsid w:val="4B5C58F8"/>
    <w:multiLevelType w:val="hybridMultilevel"/>
    <w:tmpl w:val="C0F4C19A"/>
    <w:lvl w:ilvl="0" w:tplc="C83C36B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539D704A"/>
    <w:multiLevelType w:val="hybridMultilevel"/>
    <w:tmpl w:val="12D011DC"/>
    <w:lvl w:ilvl="0" w:tplc="C83C36B6">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35" w15:restartNumberingAfterBreak="0">
    <w:nsid w:val="551E1E8D"/>
    <w:multiLevelType w:val="hybridMultilevel"/>
    <w:tmpl w:val="6F707C1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555741F5"/>
    <w:multiLevelType w:val="hybridMultilevel"/>
    <w:tmpl w:val="44D89DE0"/>
    <w:lvl w:ilvl="0" w:tplc="C83C36B6">
      <w:start w:val="1"/>
      <w:numFmt w:val="bullet"/>
      <w:lvlText w:val=""/>
      <w:lvlJc w:val="left"/>
      <w:pPr>
        <w:ind w:left="1669" w:hanging="360"/>
      </w:pPr>
      <w:rPr>
        <w:rFonts w:ascii="Symbol" w:hAnsi="Symbol" w:hint="default"/>
      </w:rPr>
    </w:lvl>
    <w:lvl w:ilvl="1" w:tplc="04260003" w:tentative="1">
      <w:start w:val="1"/>
      <w:numFmt w:val="bullet"/>
      <w:lvlText w:val="o"/>
      <w:lvlJc w:val="left"/>
      <w:pPr>
        <w:ind w:left="2389" w:hanging="360"/>
      </w:pPr>
      <w:rPr>
        <w:rFonts w:ascii="Courier New" w:hAnsi="Courier New" w:cs="Courier New" w:hint="default"/>
      </w:rPr>
    </w:lvl>
    <w:lvl w:ilvl="2" w:tplc="04260005" w:tentative="1">
      <w:start w:val="1"/>
      <w:numFmt w:val="bullet"/>
      <w:lvlText w:val=""/>
      <w:lvlJc w:val="left"/>
      <w:pPr>
        <w:ind w:left="3109" w:hanging="360"/>
      </w:pPr>
      <w:rPr>
        <w:rFonts w:ascii="Wingdings" w:hAnsi="Wingdings" w:hint="default"/>
      </w:rPr>
    </w:lvl>
    <w:lvl w:ilvl="3" w:tplc="04260001" w:tentative="1">
      <w:start w:val="1"/>
      <w:numFmt w:val="bullet"/>
      <w:lvlText w:val=""/>
      <w:lvlJc w:val="left"/>
      <w:pPr>
        <w:ind w:left="3829" w:hanging="360"/>
      </w:pPr>
      <w:rPr>
        <w:rFonts w:ascii="Symbol" w:hAnsi="Symbol" w:hint="default"/>
      </w:rPr>
    </w:lvl>
    <w:lvl w:ilvl="4" w:tplc="04260003" w:tentative="1">
      <w:start w:val="1"/>
      <w:numFmt w:val="bullet"/>
      <w:lvlText w:val="o"/>
      <w:lvlJc w:val="left"/>
      <w:pPr>
        <w:ind w:left="4549" w:hanging="360"/>
      </w:pPr>
      <w:rPr>
        <w:rFonts w:ascii="Courier New" w:hAnsi="Courier New" w:cs="Courier New" w:hint="default"/>
      </w:rPr>
    </w:lvl>
    <w:lvl w:ilvl="5" w:tplc="04260005" w:tentative="1">
      <w:start w:val="1"/>
      <w:numFmt w:val="bullet"/>
      <w:lvlText w:val=""/>
      <w:lvlJc w:val="left"/>
      <w:pPr>
        <w:ind w:left="5269" w:hanging="360"/>
      </w:pPr>
      <w:rPr>
        <w:rFonts w:ascii="Wingdings" w:hAnsi="Wingdings" w:hint="default"/>
      </w:rPr>
    </w:lvl>
    <w:lvl w:ilvl="6" w:tplc="04260001" w:tentative="1">
      <w:start w:val="1"/>
      <w:numFmt w:val="bullet"/>
      <w:lvlText w:val=""/>
      <w:lvlJc w:val="left"/>
      <w:pPr>
        <w:ind w:left="5989" w:hanging="360"/>
      </w:pPr>
      <w:rPr>
        <w:rFonts w:ascii="Symbol" w:hAnsi="Symbol" w:hint="default"/>
      </w:rPr>
    </w:lvl>
    <w:lvl w:ilvl="7" w:tplc="04260003" w:tentative="1">
      <w:start w:val="1"/>
      <w:numFmt w:val="bullet"/>
      <w:lvlText w:val="o"/>
      <w:lvlJc w:val="left"/>
      <w:pPr>
        <w:ind w:left="6709" w:hanging="360"/>
      </w:pPr>
      <w:rPr>
        <w:rFonts w:ascii="Courier New" w:hAnsi="Courier New" w:cs="Courier New" w:hint="default"/>
      </w:rPr>
    </w:lvl>
    <w:lvl w:ilvl="8" w:tplc="04260005" w:tentative="1">
      <w:start w:val="1"/>
      <w:numFmt w:val="bullet"/>
      <w:lvlText w:val=""/>
      <w:lvlJc w:val="left"/>
      <w:pPr>
        <w:ind w:left="7429" w:hanging="360"/>
      </w:pPr>
      <w:rPr>
        <w:rFonts w:ascii="Wingdings" w:hAnsi="Wingdings" w:hint="default"/>
      </w:rPr>
    </w:lvl>
  </w:abstractNum>
  <w:abstractNum w:abstractNumId="37" w15:restartNumberingAfterBreak="0">
    <w:nsid w:val="57103F96"/>
    <w:multiLevelType w:val="hybridMultilevel"/>
    <w:tmpl w:val="5692B352"/>
    <w:lvl w:ilvl="0" w:tplc="C83C36B6">
      <w:start w:val="1"/>
      <w:numFmt w:val="bullet"/>
      <w:lvlText w:val=""/>
      <w:lvlJc w:val="left"/>
      <w:pPr>
        <w:ind w:left="1669" w:hanging="360"/>
      </w:pPr>
      <w:rPr>
        <w:rFonts w:ascii="Symbol" w:hAnsi="Symbol" w:hint="default"/>
      </w:rPr>
    </w:lvl>
    <w:lvl w:ilvl="1" w:tplc="04260003" w:tentative="1">
      <w:start w:val="1"/>
      <w:numFmt w:val="bullet"/>
      <w:lvlText w:val="o"/>
      <w:lvlJc w:val="left"/>
      <w:pPr>
        <w:ind w:left="2389" w:hanging="360"/>
      </w:pPr>
      <w:rPr>
        <w:rFonts w:ascii="Courier New" w:hAnsi="Courier New" w:cs="Courier New" w:hint="default"/>
      </w:rPr>
    </w:lvl>
    <w:lvl w:ilvl="2" w:tplc="04260005" w:tentative="1">
      <w:start w:val="1"/>
      <w:numFmt w:val="bullet"/>
      <w:lvlText w:val=""/>
      <w:lvlJc w:val="left"/>
      <w:pPr>
        <w:ind w:left="3109" w:hanging="360"/>
      </w:pPr>
      <w:rPr>
        <w:rFonts w:ascii="Wingdings" w:hAnsi="Wingdings" w:hint="default"/>
      </w:rPr>
    </w:lvl>
    <w:lvl w:ilvl="3" w:tplc="04260001" w:tentative="1">
      <w:start w:val="1"/>
      <w:numFmt w:val="bullet"/>
      <w:lvlText w:val=""/>
      <w:lvlJc w:val="left"/>
      <w:pPr>
        <w:ind w:left="3829" w:hanging="360"/>
      </w:pPr>
      <w:rPr>
        <w:rFonts w:ascii="Symbol" w:hAnsi="Symbol" w:hint="default"/>
      </w:rPr>
    </w:lvl>
    <w:lvl w:ilvl="4" w:tplc="04260003" w:tentative="1">
      <w:start w:val="1"/>
      <w:numFmt w:val="bullet"/>
      <w:lvlText w:val="o"/>
      <w:lvlJc w:val="left"/>
      <w:pPr>
        <w:ind w:left="4549" w:hanging="360"/>
      </w:pPr>
      <w:rPr>
        <w:rFonts w:ascii="Courier New" w:hAnsi="Courier New" w:cs="Courier New" w:hint="default"/>
      </w:rPr>
    </w:lvl>
    <w:lvl w:ilvl="5" w:tplc="04260005" w:tentative="1">
      <w:start w:val="1"/>
      <w:numFmt w:val="bullet"/>
      <w:lvlText w:val=""/>
      <w:lvlJc w:val="left"/>
      <w:pPr>
        <w:ind w:left="5269" w:hanging="360"/>
      </w:pPr>
      <w:rPr>
        <w:rFonts w:ascii="Wingdings" w:hAnsi="Wingdings" w:hint="default"/>
      </w:rPr>
    </w:lvl>
    <w:lvl w:ilvl="6" w:tplc="04260001" w:tentative="1">
      <w:start w:val="1"/>
      <w:numFmt w:val="bullet"/>
      <w:lvlText w:val=""/>
      <w:lvlJc w:val="left"/>
      <w:pPr>
        <w:ind w:left="5989" w:hanging="360"/>
      </w:pPr>
      <w:rPr>
        <w:rFonts w:ascii="Symbol" w:hAnsi="Symbol" w:hint="default"/>
      </w:rPr>
    </w:lvl>
    <w:lvl w:ilvl="7" w:tplc="04260003" w:tentative="1">
      <w:start w:val="1"/>
      <w:numFmt w:val="bullet"/>
      <w:lvlText w:val="o"/>
      <w:lvlJc w:val="left"/>
      <w:pPr>
        <w:ind w:left="6709" w:hanging="360"/>
      </w:pPr>
      <w:rPr>
        <w:rFonts w:ascii="Courier New" w:hAnsi="Courier New" w:cs="Courier New" w:hint="default"/>
      </w:rPr>
    </w:lvl>
    <w:lvl w:ilvl="8" w:tplc="04260005" w:tentative="1">
      <w:start w:val="1"/>
      <w:numFmt w:val="bullet"/>
      <w:lvlText w:val=""/>
      <w:lvlJc w:val="left"/>
      <w:pPr>
        <w:ind w:left="7429" w:hanging="360"/>
      </w:pPr>
      <w:rPr>
        <w:rFonts w:ascii="Wingdings" w:hAnsi="Wingdings" w:hint="default"/>
      </w:rPr>
    </w:lvl>
  </w:abstractNum>
  <w:abstractNum w:abstractNumId="38" w15:restartNumberingAfterBreak="0">
    <w:nsid w:val="589B6E9C"/>
    <w:multiLevelType w:val="multilevel"/>
    <w:tmpl w:val="98D6EC10"/>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432"/>
        </w:tabs>
        <w:ind w:left="432" w:hanging="432"/>
      </w:pPr>
      <w:rPr>
        <w:rFonts w:hint="default"/>
        <w:b w:val="0"/>
        <w:i w:val="0"/>
        <w:strike w:val="0"/>
        <w:dstrike w:val="0"/>
      </w:rPr>
    </w:lvl>
    <w:lvl w:ilvl="2">
      <w:start w:val="1"/>
      <w:numFmt w:val="decimal"/>
      <w:lvlText w:val="%1.%2.%3."/>
      <w:lvlJc w:val="left"/>
      <w:pPr>
        <w:tabs>
          <w:tab w:val="num" w:pos="720"/>
        </w:tabs>
        <w:ind w:left="50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58B54EAC"/>
    <w:multiLevelType w:val="hybridMultilevel"/>
    <w:tmpl w:val="C396D150"/>
    <w:lvl w:ilvl="0" w:tplc="C83C36B6">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1" w15:restartNumberingAfterBreak="0">
    <w:nsid w:val="597E075D"/>
    <w:multiLevelType w:val="hybridMultilevel"/>
    <w:tmpl w:val="6C5EEB42"/>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2" w15:restartNumberingAfterBreak="0">
    <w:nsid w:val="5A9C5211"/>
    <w:multiLevelType w:val="multilevel"/>
    <w:tmpl w:val="E43672E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AE95770"/>
    <w:multiLevelType w:val="hybridMultilevel"/>
    <w:tmpl w:val="62C8F0B8"/>
    <w:lvl w:ilvl="0" w:tplc="C83C36B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5C173754"/>
    <w:multiLevelType w:val="multilevel"/>
    <w:tmpl w:val="2814D84A"/>
    <w:styleLink w:val="Style6"/>
    <w:lvl w:ilvl="0">
      <w:start w:val="9"/>
      <w:numFmt w:val="decimal"/>
      <w:lvlText w:val="%1."/>
      <w:lvlJc w:val="left"/>
      <w:pPr>
        <w:ind w:left="502" w:hanging="360"/>
      </w:pPr>
      <w:rPr>
        <w:rFonts w:ascii="Times New Roman" w:eastAsia="Times New Roman" w:hAnsi="Times New Roman" w:cs="Times New Roman"/>
        <w:b/>
      </w:rPr>
    </w:lvl>
    <w:lvl w:ilvl="1">
      <w:start w:val="1"/>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5C543E59"/>
    <w:multiLevelType w:val="hybridMultilevel"/>
    <w:tmpl w:val="38C43B96"/>
    <w:lvl w:ilvl="0" w:tplc="C83C36B6">
      <w:start w:val="1"/>
      <w:numFmt w:val="bullet"/>
      <w:lvlText w:val=""/>
      <w:lvlJc w:val="left"/>
      <w:pPr>
        <w:ind w:left="1125" w:hanging="360"/>
      </w:pPr>
      <w:rPr>
        <w:rFonts w:ascii="Symbol" w:hAnsi="Symbol"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46" w15:restartNumberingAfterBreak="0">
    <w:nsid w:val="5C5A304E"/>
    <w:multiLevelType w:val="hybridMultilevel"/>
    <w:tmpl w:val="D9E015AE"/>
    <w:lvl w:ilvl="0" w:tplc="C83C36B6">
      <w:start w:val="1"/>
      <w:numFmt w:val="bullet"/>
      <w:lvlText w:val=""/>
      <w:lvlJc w:val="left"/>
      <w:pPr>
        <w:ind w:left="1125" w:hanging="360"/>
      </w:pPr>
      <w:rPr>
        <w:rFonts w:ascii="Symbol" w:hAnsi="Symbol"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47" w15:restartNumberingAfterBreak="0">
    <w:nsid w:val="5CCB21CE"/>
    <w:multiLevelType w:val="multilevel"/>
    <w:tmpl w:val="4162B660"/>
    <w:lvl w:ilvl="0">
      <w:start w:val="2"/>
      <w:numFmt w:val="decimal"/>
      <w:lvlText w:val="%1."/>
      <w:lvlJc w:val="left"/>
      <w:pPr>
        <w:tabs>
          <w:tab w:val="num" w:pos="643"/>
        </w:tabs>
        <w:ind w:left="643" w:hanging="360"/>
      </w:pPr>
      <w:rPr>
        <w:rFonts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48" w15:restartNumberingAfterBreak="0">
    <w:nsid w:val="67EE685A"/>
    <w:multiLevelType w:val="multilevel"/>
    <w:tmpl w:val="A0846E7E"/>
    <w:lvl w:ilvl="0">
      <w:start w:val="1"/>
      <w:numFmt w:val="decimal"/>
      <w:lvlText w:val="%1."/>
      <w:lvlJc w:val="left"/>
      <w:pPr>
        <w:ind w:left="360" w:hanging="360"/>
      </w:pPr>
      <w:rPr>
        <w:rFonts w:hint="default"/>
        <w:b/>
      </w:rPr>
    </w:lvl>
    <w:lvl w:ilvl="1">
      <w:start w:val="1"/>
      <w:numFmt w:val="decimal"/>
      <w:lvlText w:val="%1.%2."/>
      <w:lvlJc w:val="left"/>
      <w:pPr>
        <w:ind w:left="1141"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8F72602"/>
    <w:multiLevelType w:val="hybridMultilevel"/>
    <w:tmpl w:val="B914B9AA"/>
    <w:lvl w:ilvl="0" w:tplc="C83C36B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0" w15:restartNumberingAfterBreak="0">
    <w:nsid w:val="713F4E60"/>
    <w:multiLevelType w:val="multilevel"/>
    <w:tmpl w:val="D4F8C28A"/>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1AB7142"/>
    <w:multiLevelType w:val="hybridMultilevel"/>
    <w:tmpl w:val="A0240A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3" w15:restartNumberingAfterBreak="0">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4" w15:restartNumberingAfterBreak="0">
    <w:nsid w:val="783D08C2"/>
    <w:multiLevelType w:val="multilevel"/>
    <w:tmpl w:val="2814D84A"/>
    <w:styleLink w:val="Style8"/>
    <w:lvl w:ilvl="0">
      <w:start w:val="3"/>
      <w:numFmt w:val="decimal"/>
      <w:lvlText w:val="%1."/>
      <w:lvlJc w:val="left"/>
      <w:pPr>
        <w:ind w:left="502" w:hanging="360"/>
      </w:pPr>
      <w:rPr>
        <w:rFonts w:ascii="Times New Roman" w:eastAsia="Times New Roman" w:hAnsi="Times New Roman" w:cs="Times New Roman"/>
        <w:b/>
      </w:rPr>
    </w:lvl>
    <w:lvl w:ilvl="1">
      <w:start w:val="4"/>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795205BB"/>
    <w:multiLevelType w:val="hybridMultilevel"/>
    <w:tmpl w:val="2F10E9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6" w15:restartNumberingAfterBreak="0">
    <w:nsid w:val="7CEC3A20"/>
    <w:multiLevelType w:val="hybridMultilevel"/>
    <w:tmpl w:val="84B8EF6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7" w15:restartNumberingAfterBreak="0">
    <w:nsid w:val="7EDF0BFE"/>
    <w:multiLevelType w:val="multilevel"/>
    <w:tmpl w:val="0426001F"/>
    <w:lvl w:ilvl="0">
      <w:start w:val="1"/>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8"/>
  </w:num>
  <w:num w:numId="2">
    <w:abstractNumId w:val="0"/>
  </w:num>
  <w:num w:numId="3">
    <w:abstractNumId w:val="50"/>
  </w:num>
  <w:num w:numId="4">
    <w:abstractNumId w:val="7"/>
  </w:num>
  <w:num w:numId="5">
    <w:abstractNumId w:val="31"/>
  </w:num>
  <w:num w:numId="6">
    <w:abstractNumId w:val="29"/>
  </w:num>
  <w:num w:numId="7">
    <w:abstractNumId w:val="13"/>
  </w:num>
  <w:num w:numId="8">
    <w:abstractNumId w:val="53"/>
  </w:num>
  <w:num w:numId="9">
    <w:abstractNumId w:val="52"/>
  </w:num>
  <w:num w:numId="10">
    <w:abstractNumId w:val="20"/>
  </w:num>
  <w:num w:numId="11">
    <w:abstractNumId w:val="32"/>
  </w:num>
  <w:num w:numId="12">
    <w:abstractNumId w:val="40"/>
  </w:num>
  <w:num w:numId="13">
    <w:abstractNumId w:val="47"/>
  </w:num>
  <w:num w:numId="14">
    <w:abstractNumId w:val="8"/>
  </w:num>
  <w:num w:numId="15">
    <w:abstractNumId w:val="18"/>
  </w:num>
  <w:num w:numId="16">
    <w:abstractNumId w:val="21"/>
  </w:num>
  <w:num w:numId="17">
    <w:abstractNumId w:val="44"/>
  </w:num>
  <w:num w:numId="18">
    <w:abstractNumId w:val="19"/>
  </w:num>
  <w:num w:numId="19">
    <w:abstractNumId w:val="54"/>
  </w:num>
  <w:num w:numId="20">
    <w:abstractNumId w:val="5"/>
  </w:num>
  <w:num w:numId="21">
    <w:abstractNumId w:val="24"/>
  </w:num>
  <w:num w:numId="22">
    <w:abstractNumId w:val="26"/>
  </w:num>
  <w:num w:numId="23">
    <w:abstractNumId w:val="28"/>
  </w:num>
  <w:num w:numId="24">
    <w:abstractNumId w:val="41"/>
  </w:num>
  <w:num w:numId="25">
    <w:abstractNumId w:val="56"/>
  </w:num>
  <w:num w:numId="26">
    <w:abstractNumId w:val="25"/>
  </w:num>
  <w:num w:numId="27">
    <w:abstractNumId w:val="27"/>
  </w:num>
  <w:num w:numId="28">
    <w:abstractNumId w:val="16"/>
  </w:num>
  <w:num w:numId="29">
    <w:abstractNumId w:val="30"/>
  </w:num>
  <w:num w:numId="30">
    <w:abstractNumId w:val="51"/>
  </w:num>
  <w:num w:numId="31">
    <w:abstractNumId w:val="12"/>
  </w:num>
  <w:num w:numId="32">
    <w:abstractNumId w:val="4"/>
  </w:num>
  <w:num w:numId="33">
    <w:abstractNumId w:val="45"/>
  </w:num>
  <w:num w:numId="34">
    <w:abstractNumId w:val="10"/>
  </w:num>
  <w:num w:numId="35">
    <w:abstractNumId w:val="43"/>
  </w:num>
  <w:num w:numId="36">
    <w:abstractNumId w:val="33"/>
  </w:num>
  <w:num w:numId="37">
    <w:abstractNumId w:val="55"/>
  </w:num>
  <w:num w:numId="38">
    <w:abstractNumId w:val="9"/>
  </w:num>
  <w:num w:numId="39">
    <w:abstractNumId w:val="6"/>
  </w:num>
  <w:num w:numId="40">
    <w:abstractNumId w:val="2"/>
  </w:num>
  <w:num w:numId="41">
    <w:abstractNumId w:val="49"/>
  </w:num>
  <w:num w:numId="42">
    <w:abstractNumId w:val="37"/>
  </w:num>
  <w:num w:numId="43">
    <w:abstractNumId w:val="46"/>
  </w:num>
  <w:num w:numId="44">
    <w:abstractNumId w:val="22"/>
  </w:num>
  <w:num w:numId="45">
    <w:abstractNumId w:val="36"/>
  </w:num>
  <w:num w:numId="46">
    <w:abstractNumId w:val="17"/>
  </w:num>
  <w:num w:numId="47">
    <w:abstractNumId w:val="1"/>
  </w:num>
  <w:num w:numId="48">
    <w:abstractNumId w:val="15"/>
  </w:num>
  <w:num w:numId="49">
    <w:abstractNumId w:val="34"/>
  </w:num>
  <w:num w:numId="50">
    <w:abstractNumId w:val="39"/>
  </w:num>
  <w:num w:numId="51">
    <w:abstractNumId w:val="35"/>
  </w:num>
  <w:num w:numId="52">
    <w:abstractNumId w:val="11"/>
  </w:num>
  <w:num w:numId="53">
    <w:abstractNumId w:val="38"/>
  </w:num>
  <w:num w:numId="54">
    <w:abstractNumId w:val="57"/>
  </w:num>
  <w:num w:numId="55">
    <w:abstractNumId w:val="42"/>
  </w:num>
  <w:num w:numId="56">
    <w:abstractNumId w:val="23"/>
  </w:num>
  <w:num w:numId="57">
    <w:abstractNumId w:val="3"/>
  </w:num>
  <w:num w:numId="58">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80"/>
    <w:rsid w:val="000012BF"/>
    <w:rsid w:val="000030E0"/>
    <w:rsid w:val="00010CD7"/>
    <w:rsid w:val="000213C2"/>
    <w:rsid w:val="00024D71"/>
    <w:rsid w:val="0002685D"/>
    <w:rsid w:val="000275B1"/>
    <w:rsid w:val="00032A2D"/>
    <w:rsid w:val="00044C3B"/>
    <w:rsid w:val="00045E41"/>
    <w:rsid w:val="000500C5"/>
    <w:rsid w:val="00054490"/>
    <w:rsid w:val="00055585"/>
    <w:rsid w:val="00060BB2"/>
    <w:rsid w:val="0006284D"/>
    <w:rsid w:val="00072926"/>
    <w:rsid w:val="00080B3A"/>
    <w:rsid w:val="00084470"/>
    <w:rsid w:val="00085B03"/>
    <w:rsid w:val="00087359"/>
    <w:rsid w:val="00095371"/>
    <w:rsid w:val="000A6B15"/>
    <w:rsid w:val="000C4F61"/>
    <w:rsid w:val="000C7728"/>
    <w:rsid w:val="000D28C6"/>
    <w:rsid w:val="000E0891"/>
    <w:rsid w:val="000E23E0"/>
    <w:rsid w:val="000E3CC1"/>
    <w:rsid w:val="000E4000"/>
    <w:rsid w:val="000E4EC4"/>
    <w:rsid w:val="000F0295"/>
    <w:rsid w:val="0011175E"/>
    <w:rsid w:val="00115B58"/>
    <w:rsid w:val="00136E23"/>
    <w:rsid w:val="00137963"/>
    <w:rsid w:val="001379F4"/>
    <w:rsid w:val="00147E48"/>
    <w:rsid w:val="00152224"/>
    <w:rsid w:val="0015415B"/>
    <w:rsid w:val="00163377"/>
    <w:rsid w:val="00173B1D"/>
    <w:rsid w:val="001830C6"/>
    <w:rsid w:val="00190E90"/>
    <w:rsid w:val="00193E18"/>
    <w:rsid w:val="00194F04"/>
    <w:rsid w:val="001A110B"/>
    <w:rsid w:val="001B1795"/>
    <w:rsid w:val="001B3E48"/>
    <w:rsid w:val="001C04E5"/>
    <w:rsid w:val="001D2417"/>
    <w:rsid w:val="001E6F17"/>
    <w:rsid w:val="00221B52"/>
    <w:rsid w:val="002250F1"/>
    <w:rsid w:val="00233597"/>
    <w:rsid w:val="00237925"/>
    <w:rsid w:val="002405E6"/>
    <w:rsid w:val="00246A99"/>
    <w:rsid w:val="002615E6"/>
    <w:rsid w:val="00265FFC"/>
    <w:rsid w:val="0028656D"/>
    <w:rsid w:val="00292DC5"/>
    <w:rsid w:val="002B4044"/>
    <w:rsid w:val="002C2A70"/>
    <w:rsid w:val="002D3B3B"/>
    <w:rsid w:val="002E5162"/>
    <w:rsid w:val="002F6141"/>
    <w:rsid w:val="0030665A"/>
    <w:rsid w:val="0030697B"/>
    <w:rsid w:val="003116A2"/>
    <w:rsid w:val="00312607"/>
    <w:rsid w:val="003222D6"/>
    <w:rsid w:val="00333CFA"/>
    <w:rsid w:val="00342D1D"/>
    <w:rsid w:val="0035151A"/>
    <w:rsid w:val="00357A37"/>
    <w:rsid w:val="00362918"/>
    <w:rsid w:val="00367B07"/>
    <w:rsid w:val="00370F6B"/>
    <w:rsid w:val="00373D83"/>
    <w:rsid w:val="00376E8B"/>
    <w:rsid w:val="003808A3"/>
    <w:rsid w:val="00387D6A"/>
    <w:rsid w:val="00391DA4"/>
    <w:rsid w:val="003978FB"/>
    <w:rsid w:val="00397BED"/>
    <w:rsid w:val="003B3DC4"/>
    <w:rsid w:val="003B6D2A"/>
    <w:rsid w:val="003C065B"/>
    <w:rsid w:val="003C2694"/>
    <w:rsid w:val="003C5D44"/>
    <w:rsid w:val="003C6140"/>
    <w:rsid w:val="003D13D5"/>
    <w:rsid w:val="003E1495"/>
    <w:rsid w:val="003E29D4"/>
    <w:rsid w:val="003E5756"/>
    <w:rsid w:val="003F2331"/>
    <w:rsid w:val="003F719C"/>
    <w:rsid w:val="00400417"/>
    <w:rsid w:val="00405A20"/>
    <w:rsid w:val="004164B4"/>
    <w:rsid w:val="00421242"/>
    <w:rsid w:val="004363B7"/>
    <w:rsid w:val="00443655"/>
    <w:rsid w:val="00464D53"/>
    <w:rsid w:val="00465079"/>
    <w:rsid w:val="00473D75"/>
    <w:rsid w:val="00480DB1"/>
    <w:rsid w:val="0049070F"/>
    <w:rsid w:val="00495190"/>
    <w:rsid w:val="004A4DD6"/>
    <w:rsid w:val="004B2C1E"/>
    <w:rsid w:val="004B3CD4"/>
    <w:rsid w:val="004B76B6"/>
    <w:rsid w:val="004C56A8"/>
    <w:rsid w:val="004E07E3"/>
    <w:rsid w:val="004E09E6"/>
    <w:rsid w:val="004F0BA1"/>
    <w:rsid w:val="005131F0"/>
    <w:rsid w:val="0053375A"/>
    <w:rsid w:val="00537913"/>
    <w:rsid w:val="005521C7"/>
    <w:rsid w:val="005525DE"/>
    <w:rsid w:val="0056322C"/>
    <w:rsid w:val="005636FF"/>
    <w:rsid w:val="00563FA7"/>
    <w:rsid w:val="00571D91"/>
    <w:rsid w:val="005753B4"/>
    <w:rsid w:val="005805D9"/>
    <w:rsid w:val="00593710"/>
    <w:rsid w:val="005B4A22"/>
    <w:rsid w:val="005B7DD5"/>
    <w:rsid w:val="005C1C22"/>
    <w:rsid w:val="005D05EF"/>
    <w:rsid w:val="005D21A3"/>
    <w:rsid w:val="005E7DBF"/>
    <w:rsid w:val="005F2351"/>
    <w:rsid w:val="00605CBE"/>
    <w:rsid w:val="006071A6"/>
    <w:rsid w:val="00607701"/>
    <w:rsid w:val="00610B4A"/>
    <w:rsid w:val="00611C93"/>
    <w:rsid w:val="00613CDA"/>
    <w:rsid w:val="006215F1"/>
    <w:rsid w:val="00626524"/>
    <w:rsid w:val="0063718C"/>
    <w:rsid w:val="00641A0E"/>
    <w:rsid w:val="0064590C"/>
    <w:rsid w:val="00646B99"/>
    <w:rsid w:val="00655913"/>
    <w:rsid w:val="00657948"/>
    <w:rsid w:val="006665C4"/>
    <w:rsid w:val="00681996"/>
    <w:rsid w:val="00685429"/>
    <w:rsid w:val="00694D7F"/>
    <w:rsid w:val="00696589"/>
    <w:rsid w:val="00696D52"/>
    <w:rsid w:val="00696F1D"/>
    <w:rsid w:val="006B23CC"/>
    <w:rsid w:val="006B6288"/>
    <w:rsid w:val="006C1BB0"/>
    <w:rsid w:val="006C2C9C"/>
    <w:rsid w:val="006C78BE"/>
    <w:rsid w:val="006D5DB9"/>
    <w:rsid w:val="006D6F6E"/>
    <w:rsid w:val="006D7EEC"/>
    <w:rsid w:val="006E775E"/>
    <w:rsid w:val="006F08EA"/>
    <w:rsid w:val="0071415B"/>
    <w:rsid w:val="00715812"/>
    <w:rsid w:val="00725A59"/>
    <w:rsid w:val="00734C65"/>
    <w:rsid w:val="00736DE4"/>
    <w:rsid w:val="007421EF"/>
    <w:rsid w:val="00750546"/>
    <w:rsid w:val="0076177A"/>
    <w:rsid w:val="00772C7C"/>
    <w:rsid w:val="007842E6"/>
    <w:rsid w:val="007911F7"/>
    <w:rsid w:val="007A0AA4"/>
    <w:rsid w:val="007A0E65"/>
    <w:rsid w:val="007A3BF7"/>
    <w:rsid w:val="007A5967"/>
    <w:rsid w:val="007B355D"/>
    <w:rsid w:val="007E14C0"/>
    <w:rsid w:val="007F6CE8"/>
    <w:rsid w:val="007F749A"/>
    <w:rsid w:val="008016B8"/>
    <w:rsid w:val="00811E2A"/>
    <w:rsid w:val="00815A81"/>
    <w:rsid w:val="00820B8A"/>
    <w:rsid w:val="00836436"/>
    <w:rsid w:val="00844528"/>
    <w:rsid w:val="00846E46"/>
    <w:rsid w:val="00854659"/>
    <w:rsid w:val="008613AD"/>
    <w:rsid w:val="008629D3"/>
    <w:rsid w:val="00872BC6"/>
    <w:rsid w:val="008748DD"/>
    <w:rsid w:val="00881368"/>
    <w:rsid w:val="00897420"/>
    <w:rsid w:val="008977DC"/>
    <w:rsid w:val="008B1529"/>
    <w:rsid w:val="008B4DD3"/>
    <w:rsid w:val="008D5F11"/>
    <w:rsid w:val="008E6D25"/>
    <w:rsid w:val="008F1F22"/>
    <w:rsid w:val="008F5C21"/>
    <w:rsid w:val="008F7912"/>
    <w:rsid w:val="00926E64"/>
    <w:rsid w:val="00927880"/>
    <w:rsid w:val="00927D06"/>
    <w:rsid w:val="00934694"/>
    <w:rsid w:val="0093487F"/>
    <w:rsid w:val="00950721"/>
    <w:rsid w:val="00950E42"/>
    <w:rsid w:val="009601F1"/>
    <w:rsid w:val="00960EB8"/>
    <w:rsid w:val="00961BCA"/>
    <w:rsid w:val="0096611A"/>
    <w:rsid w:val="00967D7F"/>
    <w:rsid w:val="009860B9"/>
    <w:rsid w:val="00990778"/>
    <w:rsid w:val="00991586"/>
    <w:rsid w:val="00991EB0"/>
    <w:rsid w:val="009A21F8"/>
    <w:rsid w:val="009A40A5"/>
    <w:rsid w:val="009B42F8"/>
    <w:rsid w:val="009B42FC"/>
    <w:rsid w:val="009B5D99"/>
    <w:rsid w:val="009C045B"/>
    <w:rsid w:val="009C1C21"/>
    <w:rsid w:val="009C690F"/>
    <w:rsid w:val="009E2D6D"/>
    <w:rsid w:val="009F7FEF"/>
    <w:rsid w:val="00A1076D"/>
    <w:rsid w:val="00A1661F"/>
    <w:rsid w:val="00A16CEE"/>
    <w:rsid w:val="00A51E4D"/>
    <w:rsid w:val="00A5454E"/>
    <w:rsid w:val="00A62389"/>
    <w:rsid w:val="00A64B2E"/>
    <w:rsid w:val="00A7379D"/>
    <w:rsid w:val="00A94455"/>
    <w:rsid w:val="00AA233C"/>
    <w:rsid w:val="00AA78FC"/>
    <w:rsid w:val="00AA7FE9"/>
    <w:rsid w:val="00AC1C7B"/>
    <w:rsid w:val="00AD4B1A"/>
    <w:rsid w:val="00AE1957"/>
    <w:rsid w:val="00AE2F05"/>
    <w:rsid w:val="00AE397F"/>
    <w:rsid w:val="00AE7CCA"/>
    <w:rsid w:val="00AF71AF"/>
    <w:rsid w:val="00B04CDE"/>
    <w:rsid w:val="00B07A52"/>
    <w:rsid w:val="00B20FB3"/>
    <w:rsid w:val="00B24980"/>
    <w:rsid w:val="00B24FFD"/>
    <w:rsid w:val="00B276AE"/>
    <w:rsid w:val="00B31BCA"/>
    <w:rsid w:val="00B4069F"/>
    <w:rsid w:val="00B407C4"/>
    <w:rsid w:val="00B42991"/>
    <w:rsid w:val="00B440B1"/>
    <w:rsid w:val="00B571D2"/>
    <w:rsid w:val="00B618C9"/>
    <w:rsid w:val="00B80216"/>
    <w:rsid w:val="00B8040C"/>
    <w:rsid w:val="00B8491D"/>
    <w:rsid w:val="00BA1549"/>
    <w:rsid w:val="00BA33DF"/>
    <w:rsid w:val="00BB79DE"/>
    <w:rsid w:val="00BD5054"/>
    <w:rsid w:val="00BE5C47"/>
    <w:rsid w:val="00BF270D"/>
    <w:rsid w:val="00BF57AA"/>
    <w:rsid w:val="00C254D1"/>
    <w:rsid w:val="00C26456"/>
    <w:rsid w:val="00C40295"/>
    <w:rsid w:val="00C42FD4"/>
    <w:rsid w:val="00C55BA8"/>
    <w:rsid w:val="00C565A5"/>
    <w:rsid w:val="00C575A8"/>
    <w:rsid w:val="00C57D40"/>
    <w:rsid w:val="00C61AB2"/>
    <w:rsid w:val="00C66793"/>
    <w:rsid w:val="00C80A5C"/>
    <w:rsid w:val="00C903AD"/>
    <w:rsid w:val="00C92D89"/>
    <w:rsid w:val="00C94331"/>
    <w:rsid w:val="00CA2DBC"/>
    <w:rsid w:val="00CB4F1A"/>
    <w:rsid w:val="00CC0B55"/>
    <w:rsid w:val="00CC6AF8"/>
    <w:rsid w:val="00CD0F81"/>
    <w:rsid w:val="00CD2197"/>
    <w:rsid w:val="00CD6681"/>
    <w:rsid w:val="00CD7BC3"/>
    <w:rsid w:val="00CE756D"/>
    <w:rsid w:val="00CF6DE4"/>
    <w:rsid w:val="00D230AB"/>
    <w:rsid w:val="00D32281"/>
    <w:rsid w:val="00D33534"/>
    <w:rsid w:val="00D405A9"/>
    <w:rsid w:val="00D54980"/>
    <w:rsid w:val="00D63F83"/>
    <w:rsid w:val="00D66EEF"/>
    <w:rsid w:val="00D70435"/>
    <w:rsid w:val="00D961EC"/>
    <w:rsid w:val="00D96A3A"/>
    <w:rsid w:val="00DA677E"/>
    <w:rsid w:val="00DA70A1"/>
    <w:rsid w:val="00DB2C53"/>
    <w:rsid w:val="00DD63D4"/>
    <w:rsid w:val="00DD70B3"/>
    <w:rsid w:val="00DE409A"/>
    <w:rsid w:val="00DE7394"/>
    <w:rsid w:val="00DF4456"/>
    <w:rsid w:val="00DF761E"/>
    <w:rsid w:val="00E017C7"/>
    <w:rsid w:val="00E05BC5"/>
    <w:rsid w:val="00E12264"/>
    <w:rsid w:val="00E13FD9"/>
    <w:rsid w:val="00E21769"/>
    <w:rsid w:val="00E2181D"/>
    <w:rsid w:val="00E22369"/>
    <w:rsid w:val="00E24480"/>
    <w:rsid w:val="00E256A5"/>
    <w:rsid w:val="00E34D76"/>
    <w:rsid w:val="00E37DFD"/>
    <w:rsid w:val="00E41C88"/>
    <w:rsid w:val="00E43064"/>
    <w:rsid w:val="00E470EC"/>
    <w:rsid w:val="00E50978"/>
    <w:rsid w:val="00E53166"/>
    <w:rsid w:val="00E62CC0"/>
    <w:rsid w:val="00E72E6F"/>
    <w:rsid w:val="00E80BFF"/>
    <w:rsid w:val="00E95FF5"/>
    <w:rsid w:val="00EA3D82"/>
    <w:rsid w:val="00EB4C0E"/>
    <w:rsid w:val="00EC05B7"/>
    <w:rsid w:val="00EC470B"/>
    <w:rsid w:val="00ED3C75"/>
    <w:rsid w:val="00EE1A36"/>
    <w:rsid w:val="00EE4C18"/>
    <w:rsid w:val="00EF17AB"/>
    <w:rsid w:val="00EF7C95"/>
    <w:rsid w:val="00F03D41"/>
    <w:rsid w:val="00F04215"/>
    <w:rsid w:val="00F076C9"/>
    <w:rsid w:val="00F25F59"/>
    <w:rsid w:val="00F3234B"/>
    <w:rsid w:val="00F36522"/>
    <w:rsid w:val="00F45FCE"/>
    <w:rsid w:val="00F52F19"/>
    <w:rsid w:val="00F53640"/>
    <w:rsid w:val="00F569D5"/>
    <w:rsid w:val="00F824B4"/>
    <w:rsid w:val="00F87131"/>
    <w:rsid w:val="00FA24CF"/>
    <w:rsid w:val="00FA693A"/>
    <w:rsid w:val="00FC0532"/>
    <w:rsid w:val="00FC1F49"/>
    <w:rsid w:val="00FC37B8"/>
    <w:rsid w:val="00FD6E37"/>
    <w:rsid w:val="00FE05CE"/>
    <w:rsid w:val="00FE613C"/>
    <w:rsid w:val="00FE7F50"/>
    <w:rsid w:val="00FF1DAB"/>
    <w:rsid w:val="00FF1F3D"/>
    <w:rsid w:val="00FF7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6D815"/>
  <w15:chartTrackingRefBased/>
  <w15:docId w15:val="{F4690075-0770-4E73-8280-8020783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6D"/>
    <w:pPr>
      <w:spacing w:after="0" w:line="240" w:lineRule="auto"/>
    </w:pPr>
    <w:rPr>
      <w:rFonts w:ascii="Times New Roman" w:eastAsia="Times New Roman" w:hAnsi="Times New Roman" w:cs="Times New Roman"/>
      <w:sz w:val="20"/>
      <w:szCs w:val="20"/>
      <w:lang w:val="en-GB" w:eastAsia="lv-LV"/>
    </w:rPr>
  </w:style>
  <w:style w:type="paragraph" w:styleId="Heading1">
    <w:name w:val="heading 1"/>
    <w:aliases w:val="Antraste 1"/>
    <w:basedOn w:val="Normal"/>
    <w:next w:val="Normal"/>
    <w:link w:val="Heading1Char"/>
    <w:qFormat/>
    <w:rsid w:val="00E53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74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7880"/>
    <w:pPr>
      <w:keepNext/>
      <w:jc w:val="center"/>
      <w:outlineLvl w:val="2"/>
    </w:pPr>
    <w:rPr>
      <w:b/>
      <w:sz w:val="24"/>
      <w:lang w:val="x-none" w:eastAsia="x-none"/>
    </w:rPr>
  </w:style>
  <w:style w:type="paragraph" w:styleId="Heading4">
    <w:name w:val="heading 4"/>
    <w:basedOn w:val="Normal"/>
    <w:next w:val="Normal"/>
    <w:link w:val="Heading4Char"/>
    <w:qFormat/>
    <w:rsid w:val="00696589"/>
    <w:pPr>
      <w:keepNext/>
      <w:ind w:left="-142"/>
      <w:jc w:val="center"/>
      <w:outlineLvl w:val="3"/>
    </w:pPr>
    <w:rPr>
      <w:b/>
      <w:sz w:val="28"/>
    </w:rPr>
  </w:style>
  <w:style w:type="paragraph" w:styleId="Heading5">
    <w:name w:val="heading 5"/>
    <w:basedOn w:val="Normal"/>
    <w:next w:val="Normal"/>
    <w:link w:val="Heading5Char"/>
    <w:qFormat/>
    <w:rsid w:val="00696589"/>
    <w:pPr>
      <w:keepNext/>
      <w:jc w:val="both"/>
      <w:outlineLvl w:val="4"/>
    </w:pPr>
    <w:rPr>
      <w:b/>
      <w:sz w:val="24"/>
      <w:lang w:val="lv-LV"/>
    </w:rPr>
  </w:style>
  <w:style w:type="paragraph" w:styleId="Heading6">
    <w:name w:val="heading 6"/>
    <w:basedOn w:val="Normal"/>
    <w:next w:val="Normal"/>
    <w:link w:val="Heading6Char"/>
    <w:qFormat/>
    <w:rsid w:val="00696589"/>
    <w:pPr>
      <w:keepNext/>
      <w:ind w:left="2552" w:hanging="2552"/>
      <w:outlineLvl w:val="5"/>
    </w:pPr>
    <w:rPr>
      <w:sz w:val="24"/>
      <w:lang w:val="lv-LV"/>
    </w:rPr>
  </w:style>
  <w:style w:type="paragraph" w:styleId="Heading7">
    <w:name w:val="heading 7"/>
    <w:basedOn w:val="Normal"/>
    <w:next w:val="Normal"/>
    <w:link w:val="Heading7Char"/>
    <w:qFormat/>
    <w:rsid w:val="00696589"/>
    <w:pPr>
      <w:keepNext/>
      <w:jc w:val="center"/>
      <w:outlineLvl w:val="6"/>
    </w:pPr>
    <w:rPr>
      <w:b/>
      <w:sz w:val="24"/>
      <w:lang w:val="lv-LV"/>
    </w:rPr>
  </w:style>
  <w:style w:type="paragraph" w:styleId="Heading8">
    <w:name w:val="heading 8"/>
    <w:basedOn w:val="Normal"/>
    <w:next w:val="Normal"/>
    <w:link w:val="Heading8Char"/>
    <w:qFormat/>
    <w:rsid w:val="00696589"/>
    <w:pPr>
      <w:keepNext/>
      <w:outlineLvl w:val="7"/>
    </w:pPr>
    <w:rPr>
      <w:b/>
      <w:sz w:val="24"/>
      <w:lang w:val="lv-LV"/>
    </w:rPr>
  </w:style>
  <w:style w:type="paragraph" w:styleId="Heading9">
    <w:name w:val="heading 9"/>
    <w:basedOn w:val="Normal"/>
    <w:next w:val="Normal"/>
    <w:link w:val="Heading9Char"/>
    <w:qFormat/>
    <w:rsid w:val="00696589"/>
    <w:pPr>
      <w:keepNext/>
      <w:tabs>
        <w:tab w:val="num" w:pos="720"/>
      </w:tabs>
      <w:ind w:left="180"/>
      <w:jc w:val="center"/>
      <w:outlineLvl w:val="8"/>
    </w:pPr>
    <w:rPr>
      <w:rFonts w:eastAsia="MS Mincho"/>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7880"/>
    <w:rPr>
      <w:rFonts w:ascii="Times New Roman" w:eastAsia="Times New Roman" w:hAnsi="Times New Roman" w:cs="Times New Roman"/>
      <w:b/>
      <w:sz w:val="24"/>
      <w:szCs w:val="20"/>
      <w:lang w:val="x-none" w:eastAsia="x-none"/>
    </w:rPr>
  </w:style>
  <w:style w:type="paragraph" w:styleId="Header">
    <w:name w:val="header"/>
    <w:aliases w:val="Header Char1,Header Char Char"/>
    <w:basedOn w:val="Normal"/>
    <w:link w:val="HeaderChar"/>
    <w:uiPriority w:val="99"/>
    <w:unhideWhenUsed/>
    <w:rsid w:val="00927880"/>
    <w:pPr>
      <w:tabs>
        <w:tab w:val="center" w:pos="4153"/>
        <w:tab w:val="right" w:pos="8306"/>
      </w:tabs>
    </w:pPr>
  </w:style>
  <w:style w:type="character" w:customStyle="1" w:styleId="HeaderChar">
    <w:name w:val="Header Char"/>
    <w:aliases w:val="Header Char1 Char,Header Char Char Char"/>
    <w:basedOn w:val="DefaultParagraphFont"/>
    <w:link w:val="Header"/>
    <w:uiPriority w:val="99"/>
    <w:rsid w:val="00927880"/>
    <w:rPr>
      <w:rFonts w:ascii="Times New Roman" w:eastAsia="Times New Roman" w:hAnsi="Times New Roman" w:cs="Times New Roman"/>
      <w:sz w:val="20"/>
      <w:szCs w:val="20"/>
      <w:lang w:val="en-GB" w:eastAsia="lv-LV"/>
    </w:rPr>
  </w:style>
  <w:style w:type="paragraph" w:styleId="Footer">
    <w:name w:val="footer"/>
    <w:aliases w:val=" Char"/>
    <w:basedOn w:val="Normal"/>
    <w:link w:val="FooterChar"/>
    <w:uiPriority w:val="99"/>
    <w:unhideWhenUsed/>
    <w:rsid w:val="00927880"/>
    <w:pPr>
      <w:tabs>
        <w:tab w:val="center" w:pos="4153"/>
        <w:tab w:val="right" w:pos="8306"/>
      </w:tabs>
    </w:pPr>
  </w:style>
  <w:style w:type="character" w:customStyle="1" w:styleId="FooterChar">
    <w:name w:val="Footer Char"/>
    <w:aliases w:val=" Char Char"/>
    <w:basedOn w:val="DefaultParagraphFont"/>
    <w:link w:val="Footer"/>
    <w:uiPriority w:val="99"/>
    <w:rsid w:val="00927880"/>
    <w:rPr>
      <w:rFonts w:ascii="Times New Roman" w:eastAsia="Times New Roman" w:hAnsi="Times New Roman" w:cs="Times New Roman"/>
      <w:sz w:val="20"/>
      <w:szCs w:val="20"/>
      <w:lang w:val="en-GB" w:eastAsia="lv-LV"/>
    </w:rPr>
  </w:style>
  <w:style w:type="paragraph" w:styleId="ListParagraph">
    <w:name w:val="List Paragraph"/>
    <w:aliases w:val="2,Strip,H&amp;P List Paragraph,Syle 1,Normal bullet 2,Bullet list"/>
    <w:basedOn w:val="Normal"/>
    <w:link w:val="ListParagraphChar"/>
    <w:uiPriority w:val="34"/>
    <w:qFormat/>
    <w:rsid w:val="00927880"/>
    <w:pPr>
      <w:ind w:left="720"/>
      <w:contextualSpacing/>
    </w:pPr>
  </w:style>
  <w:style w:type="character" w:styleId="Hyperlink">
    <w:name w:val="Hyperlink"/>
    <w:uiPriority w:val="99"/>
    <w:rsid w:val="00FD6E37"/>
    <w:rPr>
      <w:color w:val="0000FF"/>
      <w:u w:val="single"/>
    </w:rPr>
  </w:style>
  <w:style w:type="character" w:styleId="CommentReference">
    <w:name w:val="annotation reference"/>
    <w:uiPriority w:val="99"/>
    <w:semiHidden/>
    <w:rsid w:val="009860B9"/>
    <w:rPr>
      <w:sz w:val="16"/>
      <w:szCs w:val="16"/>
    </w:rPr>
  </w:style>
  <w:style w:type="paragraph" w:styleId="CommentText">
    <w:name w:val="annotation text"/>
    <w:basedOn w:val="Normal"/>
    <w:link w:val="CommentTextChar"/>
    <w:uiPriority w:val="99"/>
    <w:semiHidden/>
    <w:rsid w:val="009860B9"/>
  </w:style>
  <w:style w:type="character" w:customStyle="1" w:styleId="CommentTextChar">
    <w:name w:val="Comment Text Char"/>
    <w:basedOn w:val="DefaultParagraphFont"/>
    <w:link w:val="CommentText"/>
    <w:uiPriority w:val="99"/>
    <w:semiHidden/>
    <w:rsid w:val="009860B9"/>
    <w:rPr>
      <w:rFonts w:ascii="Times New Roman" w:eastAsia="Times New Roman" w:hAnsi="Times New Roman" w:cs="Times New Roman"/>
      <w:sz w:val="20"/>
      <w:szCs w:val="20"/>
      <w:lang w:val="en-GB" w:eastAsia="lv-LV"/>
    </w:rPr>
  </w:style>
  <w:style w:type="paragraph" w:styleId="BalloonText">
    <w:name w:val="Balloon Text"/>
    <w:basedOn w:val="Normal"/>
    <w:link w:val="BalloonTextChar"/>
    <w:uiPriority w:val="99"/>
    <w:semiHidden/>
    <w:unhideWhenUsed/>
    <w:rsid w:val="0098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B9"/>
    <w:rPr>
      <w:rFonts w:ascii="Segoe UI" w:eastAsia="Times New Roman" w:hAnsi="Segoe UI" w:cs="Segoe UI"/>
      <w:sz w:val="18"/>
      <w:szCs w:val="18"/>
      <w:lang w:val="en-GB" w:eastAsia="lv-LV"/>
    </w:rPr>
  </w:style>
  <w:style w:type="paragraph" w:styleId="HTMLPreformatted">
    <w:name w:val="HTML Preformatted"/>
    <w:basedOn w:val="Normal"/>
    <w:link w:val="HTMLPreformattedChar"/>
    <w:rsid w:val="00F0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lv-LV" w:eastAsia="en-US"/>
    </w:rPr>
  </w:style>
  <w:style w:type="character" w:customStyle="1" w:styleId="HTMLPreformattedChar">
    <w:name w:val="HTML Preformatted Char"/>
    <w:basedOn w:val="DefaultParagraphFont"/>
    <w:link w:val="HTMLPreformatted"/>
    <w:rsid w:val="00F076C9"/>
    <w:rPr>
      <w:rFonts w:ascii="Times New Roman" w:eastAsia="Times New Roman" w:hAnsi="Times New Roman" w:cs="Times New Roman"/>
      <w:sz w:val="20"/>
      <w:szCs w:val="20"/>
    </w:rPr>
  </w:style>
  <w:style w:type="paragraph" w:customStyle="1" w:styleId="Level1">
    <w:name w:val="Level 1"/>
    <w:basedOn w:val="Normal"/>
    <w:rsid w:val="00F076C9"/>
    <w:pPr>
      <w:widowControl w:val="0"/>
      <w:numPr>
        <w:numId w:val="2"/>
      </w:numPr>
      <w:outlineLvl w:val="0"/>
    </w:pPr>
    <w:rPr>
      <w:snapToGrid w:val="0"/>
      <w:sz w:val="24"/>
      <w:lang w:eastAsia="en-US"/>
    </w:rPr>
  </w:style>
  <w:style w:type="paragraph" w:customStyle="1" w:styleId="Level3">
    <w:name w:val="Level 3"/>
    <w:basedOn w:val="Normal"/>
    <w:rsid w:val="00F076C9"/>
    <w:pPr>
      <w:widowControl w:val="0"/>
      <w:numPr>
        <w:ilvl w:val="2"/>
        <w:numId w:val="2"/>
      </w:numPr>
      <w:outlineLvl w:val="2"/>
    </w:pPr>
    <w:rPr>
      <w:snapToGrid w:val="0"/>
      <w:sz w:val="24"/>
      <w:lang w:eastAsia="en-US"/>
    </w:rPr>
  </w:style>
  <w:style w:type="paragraph" w:customStyle="1" w:styleId="Level4">
    <w:name w:val="Level 4"/>
    <w:basedOn w:val="Normal"/>
    <w:rsid w:val="00F076C9"/>
    <w:pPr>
      <w:widowControl w:val="0"/>
      <w:numPr>
        <w:ilvl w:val="3"/>
        <w:numId w:val="2"/>
      </w:numPr>
      <w:outlineLvl w:val="3"/>
    </w:pPr>
    <w:rPr>
      <w:snapToGrid w:val="0"/>
      <w:sz w:val="24"/>
      <w:lang w:eastAsia="en-US"/>
    </w:rPr>
  </w:style>
  <w:style w:type="paragraph" w:customStyle="1" w:styleId="Level5">
    <w:name w:val="Level 5"/>
    <w:basedOn w:val="Normal"/>
    <w:rsid w:val="00F076C9"/>
    <w:pPr>
      <w:widowControl w:val="0"/>
      <w:numPr>
        <w:ilvl w:val="4"/>
        <w:numId w:val="2"/>
      </w:numPr>
      <w:outlineLvl w:val="4"/>
    </w:pPr>
    <w:rPr>
      <w:snapToGrid w:val="0"/>
      <w:sz w:val="24"/>
      <w:lang w:eastAsia="en-US"/>
    </w:rPr>
  </w:style>
  <w:style w:type="paragraph" w:customStyle="1" w:styleId="Level7">
    <w:name w:val="Level 7"/>
    <w:basedOn w:val="Normal"/>
    <w:rsid w:val="00F076C9"/>
    <w:pPr>
      <w:widowControl w:val="0"/>
      <w:numPr>
        <w:ilvl w:val="6"/>
        <w:numId w:val="2"/>
      </w:numPr>
      <w:outlineLvl w:val="6"/>
    </w:pPr>
    <w:rPr>
      <w:snapToGrid w:val="0"/>
      <w:sz w:val="24"/>
      <w:lang w:eastAsia="en-US"/>
    </w:rPr>
  </w:style>
  <w:style w:type="paragraph" w:styleId="CommentSubject">
    <w:name w:val="annotation subject"/>
    <w:basedOn w:val="CommentText"/>
    <w:next w:val="CommentText"/>
    <w:link w:val="CommentSubjectChar"/>
    <w:uiPriority w:val="99"/>
    <w:semiHidden/>
    <w:unhideWhenUsed/>
    <w:rsid w:val="00045E41"/>
    <w:rPr>
      <w:b/>
      <w:bCs/>
    </w:rPr>
  </w:style>
  <w:style w:type="character" w:customStyle="1" w:styleId="CommentSubjectChar">
    <w:name w:val="Comment Subject Char"/>
    <w:basedOn w:val="CommentTextChar"/>
    <w:link w:val="CommentSubject"/>
    <w:uiPriority w:val="99"/>
    <w:semiHidden/>
    <w:rsid w:val="00045E41"/>
    <w:rPr>
      <w:rFonts w:ascii="Times New Roman" w:eastAsia="Times New Roman" w:hAnsi="Times New Roman" w:cs="Times New Roman"/>
      <w:b/>
      <w:bCs/>
      <w:sz w:val="20"/>
      <w:szCs w:val="20"/>
      <w:lang w:val="en-GB" w:eastAsia="lv-LV"/>
    </w:rPr>
  </w:style>
  <w:style w:type="character" w:customStyle="1" w:styleId="Heading1Char">
    <w:name w:val="Heading 1 Char"/>
    <w:aliases w:val="Antraste 1 Char"/>
    <w:basedOn w:val="DefaultParagraphFont"/>
    <w:link w:val="Heading1"/>
    <w:rsid w:val="00E53166"/>
    <w:rPr>
      <w:rFonts w:asciiTheme="majorHAnsi" w:eastAsiaTheme="majorEastAsia" w:hAnsiTheme="majorHAnsi" w:cstheme="majorBidi"/>
      <w:color w:val="2E74B5" w:themeColor="accent1" w:themeShade="BF"/>
      <w:sz w:val="32"/>
      <w:szCs w:val="32"/>
      <w:lang w:val="en-GB" w:eastAsia="lv-LV"/>
    </w:rPr>
  </w:style>
  <w:style w:type="paragraph" w:styleId="BodyTextIndent">
    <w:name w:val="Body Text Indent"/>
    <w:basedOn w:val="Normal"/>
    <w:link w:val="BodyTextIndentChar"/>
    <w:rsid w:val="00E53166"/>
    <w:pPr>
      <w:ind w:firstLine="420"/>
      <w:jc w:val="both"/>
    </w:pPr>
    <w:rPr>
      <w:sz w:val="24"/>
      <w:lang w:val="lv-LV"/>
    </w:rPr>
  </w:style>
  <w:style w:type="character" w:customStyle="1" w:styleId="BodyTextIndentChar">
    <w:name w:val="Body Text Indent Char"/>
    <w:basedOn w:val="DefaultParagraphFont"/>
    <w:link w:val="BodyTextIndent"/>
    <w:rsid w:val="00E53166"/>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E53166"/>
    <w:pPr>
      <w:ind w:firstLine="709"/>
      <w:jc w:val="both"/>
    </w:pPr>
    <w:rPr>
      <w:sz w:val="24"/>
      <w:lang w:val="x-none" w:eastAsia="x-none"/>
    </w:rPr>
  </w:style>
  <w:style w:type="character" w:customStyle="1" w:styleId="BodyTextIndent2Char">
    <w:name w:val="Body Text Indent 2 Char"/>
    <w:basedOn w:val="DefaultParagraphFont"/>
    <w:link w:val="BodyTextIndent2"/>
    <w:rsid w:val="00E53166"/>
    <w:rPr>
      <w:rFonts w:ascii="Times New Roman" w:eastAsia="Times New Roman" w:hAnsi="Times New Roman" w:cs="Times New Roman"/>
      <w:sz w:val="24"/>
      <w:szCs w:val="20"/>
      <w:lang w:val="x-none" w:eastAsia="x-none"/>
    </w:rPr>
  </w:style>
  <w:style w:type="paragraph" w:styleId="Title">
    <w:name w:val="Title"/>
    <w:basedOn w:val="Normal"/>
    <w:link w:val="TitleChar"/>
    <w:qFormat/>
    <w:rsid w:val="00E53166"/>
    <w:pPr>
      <w:jc w:val="center"/>
      <w:outlineLvl w:val="0"/>
    </w:pPr>
    <w:rPr>
      <w:rFonts w:ascii="RimTimes" w:hAnsi="RimTimes"/>
      <w:sz w:val="28"/>
      <w:lang w:val="lv-LV"/>
    </w:rPr>
  </w:style>
  <w:style w:type="character" w:customStyle="1" w:styleId="TitleChar">
    <w:name w:val="Title Char"/>
    <w:basedOn w:val="DefaultParagraphFont"/>
    <w:link w:val="Title"/>
    <w:rsid w:val="00E53166"/>
    <w:rPr>
      <w:rFonts w:ascii="RimTimes" w:eastAsia="Times New Roman" w:hAnsi="RimTimes" w:cs="Times New Roman"/>
      <w:sz w:val="28"/>
      <w:szCs w:val="20"/>
      <w:lang w:eastAsia="lv-LV"/>
    </w:rPr>
  </w:style>
  <w:style w:type="paragraph" w:styleId="BodyText">
    <w:name w:val="Body Text"/>
    <w:basedOn w:val="Normal"/>
    <w:link w:val="BodyTextChar"/>
    <w:uiPriority w:val="99"/>
    <w:rsid w:val="00E53166"/>
    <w:pPr>
      <w:tabs>
        <w:tab w:val="left" w:pos="-3402"/>
      </w:tabs>
      <w:jc w:val="both"/>
    </w:pPr>
    <w:rPr>
      <w:sz w:val="24"/>
      <w:lang w:val="lv-LV"/>
    </w:rPr>
  </w:style>
  <w:style w:type="character" w:customStyle="1" w:styleId="BodyTextChar">
    <w:name w:val="Body Text Char"/>
    <w:basedOn w:val="DefaultParagraphFont"/>
    <w:link w:val="BodyText"/>
    <w:uiPriority w:val="99"/>
    <w:rsid w:val="00E53166"/>
    <w:rPr>
      <w:rFonts w:ascii="Times New Roman" w:eastAsia="Times New Roman" w:hAnsi="Times New Roman" w:cs="Times New Roman"/>
      <w:sz w:val="24"/>
      <w:szCs w:val="20"/>
      <w:lang w:eastAsia="lv-LV"/>
    </w:rPr>
  </w:style>
  <w:style w:type="table" w:styleId="TableGrid">
    <w:name w:val="Table Grid"/>
    <w:basedOn w:val="TableNormal"/>
    <w:uiPriority w:val="59"/>
    <w:rsid w:val="00A1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CC0B55"/>
    <w:pPr>
      <w:spacing w:after="120"/>
      <w:ind w:left="283"/>
    </w:pPr>
    <w:rPr>
      <w:sz w:val="16"/>
      <w:szCs w:val="16"/>
    </w:rPr>
  </w:style>
  <w:style w:type="character" w:customStyle="1" w:styleId="BodyTextIndent3Char">
    <w:name w:val="Body Text Indent 3 Char"/>
    <w:basedOn w:val="DefaultParagraphFont"/>
    <w:link w:val="BodyTextIndent3"/>
    <w:uiPriority w:val="99"/>
    <w:rsid w:val="00CC0B55"/>
    <w:rPr>
      <w:rFonts w:ascii="Times New Roman" w:eastAsia="Times New Roman" w:hAnsi="Times New Roman" w:cs="Times New Roman"/>
      <w:sz w:val="16"/>
      <w:szCs w:val="16"/>
      <w:lang w:val="en-GB" w:eastAsia="lv-LV"/>
    </w:rPr>
  </w:style>
  <w:style w:type="character" w:customStyle="1" w:styleId="Heading2Char">
    <w:name w:val="Heading 2 Char"/>
    <w:basedOn w:val="DefaultParagraphFont"/>
    <w:link w:val="Heading2"/>
    <w:uiPriority w:val="9"/>
    <w:rsid w:val="00897420"/>
    <w:rPr>
      <w:rFonts w:asciiTheme="majorHAnsi" w:eastAsiaTheme="majorEastAsia" w:hAnsiTheme="majorHAnsi" w:cstheme="majorBidi"/>
      <w:color w:val="2E74B5" w:themeColor="accent1" w:themeShade="BF"/>
      <w:sz w:val="26"/>
      <w:szCs w:val="26"/>
      <w:lang w:val="en-GB" w:eastAsia="lv-LV"/>
    </w:rPr>
  </w:style>
  <w:style w:type="character" w:customStyle="1" w:styleId="Heading4Char">
    <w:name w:val="Heading 4 Char"/>
    <w:basedOn w:val="DefaultParagraphFont"/>
    <w:link w:val="Heading4"/>
    <w:rsid w:val="00696589"/>
    <w:rPr>
      <w:rFonts w:ascii="Times New Roman" w:eastAsia="Times New Roman" w:hAnsi="Times New Roman" w:cs="Times New Roman"/>
      <w:b/>
      <w:sz w:val="28"/>
      <w:szCs w:val="20"/>
      <w:lang w:val="en-GB" w:eastAsia="lv-LV"/>
    </w:rPr>
  </w:style>
  <w:style w:type="character" w:customStyle="1" w:styleId="Heading5Char">
    <w:name w:val="Heading 5 Char"/>
    <w:basedOn w:val="DefaultParagraphFont"/>
    <w:link w:val="Heading5"/>
    <w:rsid w:val="00696589"/>
    <w:rPr>
      <w:rFonts w:ascii="Times New Roman" w:eastAsia="Times New Roman" w:hAnsi="Times New Roman" w:cs="Times New Roman"/>
      <w:b/>
      <w:sz w:val="24"/>
      <w:szCs w:val="20"/>
      <w:lang w:eastAsia="lv-LV"/>
    </w:rPr>
  </w:style>
  <w:style w:type="character" w:customStyle="1" w:styleId="Heading6Char">
    <w:name w:val="Heading 6 Char"/>
    <w:basedOn w:val="DefaultParagraphFont"/>
    <w:link w:val="Heading6"/>
    <w:rsid w:val="00696589"/>
    <w:rPr>
      <w:rFonts w:ascii="Times New Roman" w:eastAsia="Times New Roman" w:hAnsi="Times New Roman" w:cs="Times New Roman"/>
      <w:sz w:val="24"/>
      <w:szCs w:val="20"/>
      <w:lang w:eastAsia="lv-LV"/>
    </w:rPr>
  </w:style>
  <w:style w:type="character" w:customStyle="1" w:styleId="Heading7Char">
    <w:name w:val="Heading 7 Char"/>
    <w:basedOn w:val="DefaultParagraphFont"/>
    <w:link w:val="Heading7"/>
    <w:rsid w:val="00696589"/>
    <w:rPr>
      <w:rFonts w:ascii="Times New Roman" w:eastAsia="Times New Roman" w:hAnsi="Times New Roman" w:cs="Times New Roman"/>
      <w:b/>
      <w:sz w:val="24"/>
      <w:szCs w:val="20"/>
      <w:lang w:eastAsia="lv-LV"/>
    </w:rPr>
  </w:style>
  <w:style w:type="character" w:customStyle="1" w:styleId="Heading8Char">
    <w:name w:val="Heading 8 Char"/>
    <w:basedOn w:val="DefaultParagraphFont"/>
    <w:link w:val="Heading8"/>
    <w:rsid w:val="00696589"/>
    <w:rPr>
      <w:rFonts w:ascii="Times New Roman" w:eastAsia="Times New Roman" w:hAnsi="Times New Roman" w:cs="Times New Roman"/>
      <w:b/>
      <w:sz w:val="24"/>
      <w:szCs w:val="20"/>
      <w:lang w:eastAsia="lv-LV"/>
    </w:rPr>
  </w:style>
  <w:style w:type="character" w:customStyle="1" w:styleId="Heading9Char">
    <w:name w:val="Heading 9 Char"/>
    <w:basedOn w:val="DefaultParagraphFont"/>
    <w:link w:val="Heading9"/>
    <w:rsid w:val="00696589"/>
    <w:rPr>
      <w:rFonts w:ascii="Times New Roman" w:eastAsia="MS Mincho" w:hAnsi="Times New Roman" w:cs="Times New Roman"/>
      <w:b/>
      <w:sz w:val="20"/>
      <w:szCs w:val="20"/>
      <w:lang w:eastAsia="lv-LV"/>
    </w:rPr>
  </w:style>
  <w:style w:type="paragraph" w:styleId="ListBullet">
    <w:name w:val="List Bullet"/>
    <w:basedOn w:val="Normal"/>
    <w:autoRedefine/>
    <w:rsid w:val="00696589"/>
    <w:pPr>
      <w:tabs>
        <w:tab w:val="num" w:pos="360"/>
      </w:tabs>
      <w:ind w:left="360" w:hanging="360"/>
    </w:pPr>
  </w:style>
  <w:style w:type="character" w:styleId="PageNumber">
    <w:name w:val="page number"/>
    <w:basedOn w:val="DefaultParagraphFont"/>
    <w:rsid w:val="00696589"/>
  </w:style>
  <w:style w:type="character" w:styleId="FollowedHyperlink">
    <w:name w:val="FollowedHyperlink"/>
    <w:rsid w:val="00696589"/>
    <w:rPr>
      <w:color w:val="800080"/>
      <w:u w:val="single"/>
    </w:rPr>
  </w:style>
  <w:style w:type="paragraph" w:styleId="BodyText2">
    <w:name w:val="Body Text 2"/>
    <w:basedOn w:val="Normal"/>
    <w:link w:val="BodyText2Char"/>
    <w:rsid w:val="00696589"/>
    <w:pPr>
      <w:ind w:right="425"/>
      <w:jc w:val="both"/>
    </w:pPr>
    <w:rPr>
      <w:sz w:val="24"/>
      <w:lang w:val="lv-LV"/>
    </w:rPr>
  </w:style>
  <w:style w:type="character" w:customStyle="1" w:styleId="BodyText2Char">
    <w:name w:val="Body Text 2 Char"/>
    <w:basedOn w:val="DefaultParagraphFont"/>
    <w:link w:val="BodyText2"/>
    <w:rsid w:val="00696589"/>
    <w:rPr>
      <w:rFonts w:ascii="Times New Roman" w:eastAsia="Times New Roman" w:hAnsi="Times New Roman" w:cs="Times New Roman"/>
      <w:sz w:val="24"/>
      <w:szCs w:val="20"/>
      <w:lang w:eastAsia="lv-LV"/>
    </w:rPr>
  </w:style>
  <w:style w:type="paragraph" w:customStyle="1" w:styleId="Style1">
    <w:name w:val="Style1"/>
    <w:basedOn w:val="Normal"/>
    <w:rsid w:val="00696589"/>
    <w:pPr>
      <w:spacing w:line="360" w:lineRule="auto"/>
    </w:pPr>
    <w:rPr>
      <w:rFonts w:ascii="BaltTimes" w:hAnsi="BaltTimes"/>
      <w:sz w:val="24"/>
      <w:lang w:val="en-US" w:eastAsia="en-US"/>
    </w:rPr>
  </w:style>
  <w:style w:type="paragraph" w:styleId="Subtitle">
    <w:name w:val="Subtitle"/>
    <w:basedOn w:val="Normal"/>
    <w:link w:val="SubtitleChar"/>
    <w:qFormat/>
    <w:rsid w:val="00696589"/>
    <w:pPr>
      <w:ind w:firstLine="180"/>
      <w:jc w:val="both"/>
    </w:pPr>
    <w:rPr>
      <w:b/>
      <w:sz w:val="28"/>
      <w:lang w:val="lv-LV"/>
    </w:rPr>
  </w:style>
  <w:style w:type="character" w:customStyle="1" w:styleId="SubtitleChar">
    <w:name w:val="Subtitle Char"/>
    <w:basedOn w:val="DefaultParagraphFont"/>
    <w:link w:val="Subtitle"/>
    <w:rsid w:val="00696589"/>
    <w:rPr>
      <w:rFonts w:ascii="Times New Roman" w:eastAsia="Times New Roman" w:hAnsi="Times New Roman" w:cs="Times New Roman"/>
      <w:b/>
      <w:sz w:val="28"/>
      <w:szCs w:val="20"/>
      <w:lang w:eastAsia="lv-LV"/>
    </w:rPr>
  </w:style>
  <w:style w:type="paragraph" w:customStyle="1" w:styleId="xl28">
    <w:name w:val="xl28"/>
    <w:basedOn w:val="Normal"/>
    <w:rsid w:val="00696589"/>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sid w:val="00696589"/>
    <w:rPr>
      <w:rFonts w:ascii="Courier New" w:hAnsi="Courier New"/>
      <w:lang w:eastAsia="en-US"/>
    </w:rPr>
  </w:style>
  <w:style w:type="character" w:customStyle="1" w:styleId="PlainTextChar">
    <w:name w:val="Plain Text Char"/>
    <w:basedOn w:val="DefaultParagraphFont"/>
    <w:link w:val="PlainText"/>
    <w:uiPriority w:val="99"/>
    <w:rsid w:val="00696589"/>
    <w:rPr>
      <w:rFonts w:ascii="Courier New" w:eastAsia="Times New Roman" w:hAnsi="Courier New" w:cs="Times New Roman"/>
      <w:sz w:val="20"/>
      <w:szCs w:val="20"/>
      <w:lang w:val="en-GB"/>
    </w:rPr>
  </w:style>
  <w:style w:type="paragraph" w:styleId="DocumentMap">
    <w:name w:val="Document Map"/>
    <w:basedOn w:val="Normal"/>
    <w:link w:val="DocumentMapChar"/>
    <w:semiHidden/>
    <w:rsid w:val="00696589"/>
    <w:pPr>
      <w:shd w:val="clear" w:color="auto" w:fill="000080"/>
    </w:pPr>
    <w:rPr>
      <w:rFonts w:ascii="Tahoma" w:hAnsi="Tahoma"/>
    </w:rPr>
  </w:style>
  <w:style w:type="character" w:customStyle="1" w:styleId="DocumentMapChar">
    <w:name w:val="Document Map Char"/>
    <w:basedOn w:val="DefaultParagraphFont"/>
    <w:link w:val="DocumentMap"/>
    <w:semiHidden/>
    <w:rsid w:val="00696589"/>
    <w:rPr>
      <w:rFonts w:ascii="Tahoma" w:eastAsia="Times New Roman" w:hAnsi="Tahoma" w:cs="Times New Roman"/>
      <w:sz w:val="20"/>
      <w:szCs w:val="20"/>
      <w:shd w:val="clear" w:color="auto" w:fill="000080"/>
      <w:lang w:val="en-GB" w:eastAsia="lv-LV"/>
    </w:rPr>
  </w:style>
  <w:style w:type="character" w:customStyle="1" w:styleId="small1">
    <w:name w:val="small1"/>
    <w:rsid w:val="00696589"/>
    <w:rPr>
      <w:rFonts w:ascii="Verdana" w:hAnsi="Verdana" w:hint="default"/>
      <w:sz w:val="17"/>
      <w:szCs w:val="17"/>
    </w:rPr>
  </w:style>
  <w:style w:type="paragraph" w:styleId="NormalWeb">
    <w:name w:val="Normal (Web)"/>
    <w:basedOn w:val="Normal"/>
    <w:rsid w:val="00696589"/>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696589"/>
  </w:style>
  <w:style w:type="character" w:customStyle="1" w:styleId="FootnoteTextChar">
    <w:name w:val="Footnote Text Char"/>
    <w:basedOn w:val="DefaultParagraphFont"/>
    <w:link w:val="FootnoteText"/>
    <w:uiPriority w:val="99"/>
    <w:semiHidden/>
    <w:rsid w:val="00696589"/>
    <w:rPr>
      <w:rFonts w:ascii="Times New Roman" w:eastAsia="Times New Roman" w:hAnsi="Times New Roman" w:cs="Times New Roman"/>
      <w:sz w:val="20"/>
      <w:szCs w:val="20"/>
      <w:lang w:val="en-GB" w:eastAsia="lv-LV"/>
    </w:rPr>
  </w:style>
  <w:style w:type="character" w:styleId="FootnoteReference">
    <w:name w:val="footnote reference"/>
    <w:uiPriority w:val="99"/>
    <w:rsid w:val="00696589"/>
    <w:rPr>
      <w:vertAlign w:val="superscript"/>
    </w:rPr>
  </w:style>
  <w:style w:type="paragraph" w:customStyle="1" w:styleId="Sadaas">
    <w:name w:val="Sadaïas"/>
    <w:basedOn w:val="Normal"/>
    <w:rsid w:val="00696589"/>
    <w:pPr>
      <w:spacing w:before="240" w:after="120"/>
    </w:pPr>
    <w:rPr>
      <w:rFonts w:ascii="Garamond" w:hAnsi="Garamond"/>
      <w:b/>
      <w:sz w:val="24"/>
      <w:lang w:eastAsia="en-US"/>
    </w:rPr>
  </w:style>
  <w:style w:type="numbering" w:customStyle="1" w:styleId="Style2">
    <w:name w:val="Style2"/>
    <w:rsid w:val="00696589"/>
    <w:pPr>
      <w:numPr>
        <w:numId w:val="8"/>
      </w:numPr>
    </w:pPr>
  </w:style>
  <w:style w:type="numbering" w:customStyle="1" w:styleId="Style3">
    <w:name w:val="Style3"/>
    <w:rsid w:val="00696589"/>
    <w:pPr>
      <w:numPr>
        <w:numId w:val="9"/>
      </w:numPr>
    </w:pPr>
  </w:style>
  <w:style w:type="paragraph" w:customStyle="1" w:styleId="Normal1">
    <w:name w:val="Normal1"/>
    <w:basedOn w:val="Normal"/>
    <w:rsid w:val="00696589"/>
    <w:pPr>
      <w:jc w:val="both"/>
    </w:pPr>
    <w:rPr>
      <w:rFonts w:ascii="BaltCenturyOldStyleRegular" w:hAnsi="BaltCenturyOldStyleRegular"/>
      <w:sz w:val="24"/>
      <w:lang w:eastAsia="en-US"/>
    </w:rPr>
  </w:style>
  <w:style w:type="character" w:customStyle="1" w:styleId="dlxnowrap1">
    <w:name w:val="dlxnowrap1"/>
    <w:basedOn w:val="DefaultParagraphFont"/>
    <w:rsid w:val="00696589"/>
  </w:style>
  <w:style w:type="character" w:customStyle="1" w:styleId="HeaderChar1Char1">
    <w:name w:val="Header Char1 Char1"/>
    <w:aliases w:val="Header Char Char Char1"/>
    <w:basedOn w:val="DefaultParagraphFont"/>
    <w:uiPriority w:val="99"/>
    <w:rsid w:val="00696589"/>
    <w:rPr>
      <w:lang w:val="en-GB"/>
    </w:rPr>
  </w:style>
  <w:style w:type="paragraph" w:styleId="BodyText3">
    <w:name w:val="Body Text 3"/>
    <w:basedOn w:val="Normal"/>
    <w:link w:val="BodyText3Char"/>
    <w:rsid w:val="00696589"/>
    <w:pPr>
      <w:spacing w:after="120"/>
    </w:pPr>
    <w:rPr>
      <w:sz w:val="16"/>
      <w:szCs w:val="16"/>
      <w:lang w:val="x-none" w:eastAsia="x-none"/>
    </w:rPr>
  </w:style>
  <w:style w:type="character" w:customStyle="1" w:styleId="BodyText3Char">
    <w:name w:val="Body Text 3 Char"/>
    <w:basedOn w:val="DefaultParagraphFont"/>
    <w:link w:val="BodyText3"/>
    <w:rsid w:val="00696589"/>
    <w:rPr>
      <w:rFonts w:ascii="Times New Roman" w:eastAsia="Times New Roman" w:hAnsi="Times New Roman" w:cs="Times New Roman"/>
      <w:sz w:val="16"/>
      <w:szCs w:val="16"/>
      <w:lang w:val="x-none" w:eastAsia="x-none"/>
    </w:rPr>
  </w:style>
  <w:style w:type="character" w:customStyle="1" w:styleId="c5">
    <w:name w:val="c5"/>
    <w:uiPriority w:val="99"/>
    <w:rsid w:val="00696589"/>
    <w:rPr>
      <w:rFonts w:cs="Times New Roman"/>
    </w:rPr>
  </w:style>
  <w:style w:type="numbering" w:customStyle="1" w:styleId="NoList1">
    <w:name w:val="No List1"/>
    <w:next w:val="NoList"/>
    <w:uiPriority w:val="99"/>
    <w:semiHidden/>
    <w:unhideWhenUsed/>
    <w:rsid w:val="00696589"/>
  </w:style>
  <w:style w:type="character" w:customStyle="1" w:styleId="shorttext">
    <w:name w:val="short_text"/>
    <w:rsid w:val="00696589"/>
  </w:style>
  <w:style w:type="character" w:customStyle="1" w:styleId="hps">
    <w:name w:val="hps"/>
    <w:rsid w:val="00696589"/>
  </w:style>
  <w:style w:type="paragraph" w:styleId="Revision">
    <w:name w:val="Revision"/>
    <w:hidden/>
    <w:uiPriority w:val="99"/>
    <w:semiHidden/>
    <w:rsid w:val="00696589"/>
    <w:pPr>
      <w:spacing w:after="0" w:line="240" w:lineRule="auto"/>
    </w:pPr>
    <w:rPr>
      <w:rFonts w:ascii="Times New Roman" w:eastAsia="Times New Roman" w:hAnsi="Times New Roman" w:cs="Times New Roman"/>
      <w:sz w:val="24"/>
      <w:szCs w:val="24"/>
      <w:lang w:val="en-GB" w:eastAsia="lv-LV"/>
    </w:rPr>
  </w:style>
  <w:style w:type="character" w:customStyle="1" w:styleId="atn">
    <w:name w:val="atn"/>
    <w:rsid w:val="00696589"/>
  </w:style>
  <w:style w:type="numbering" w:customStyle="1" w:styleId="Style4">
    <w:name w:val="Style4"/>
    <w:uiPriority w:val="99"/>
    <w:rsid w:val="00696589"/>
    <w:pPr>
      <w:numPr>
        <w:numId w:val="10"/>
      </w:numPr>
    </w:pPr>
  </w:style>
  <w:style w:type="numbering" w:customStyle="1" w:styleId="Style5">
    <w:name w:val="Style5"/>
    <w:uiPriority w:val="99"/>
    <w:rsid w:val="00696589"/>
    <w:pPr>
      <w:numPr>
        <w:numId w:val="11"/>
      </w:numPr>
    </w:pPr>
  </w:style>
  <w:style w:type="character" w:styleId="Emphasis">
    <w:name w:val="Emphasis"/>
    <w:uiPriority w:val="20"/>
    <w:qFormat/>
    <w:rsid w:val="00696589"/>
    <w:rPr>
      <w:rFonts w:ascii="Arial Black" w:hAnsi="Arial Black" w:cs="Arial Black" w:hint="default"/>
      <w:i w:val="0"/>
      <w:iCs w:val="0"/>
      <w:sz w:val="18"/>
      <w:szCs w:val="18"/>
    </w:rPr>
  </w:style>
  <w:style w:type="paragraph" w:customStyle="1" w:styleId="Default">
    <w:name w:val="Default"/>
    <w:rsid w:val="0069658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96589"/>
    <w:pPr>
      <w:spacing w:after="0" w:line="240" w:lineRule="auto"/>
    </w:pPr>
    <w:rPr>
      <w:rFonts w:ascii="Calibri" w:eastAsia="Calibri" w:hAnsi="Calibri" w:cs="Times New Roman"/>
    </w:rPr>
  </w:style>
  <w:style w:type="character" w:customStyle="1" w:styleId="hvr">
    <w:name w:val="hvr"/>
    <w:rsid w:val="00696589"/>
  </w:style>
  <w:style w:type="character" w:customStyle="1" w:styleId="illustration1">
    <w:name w:val="illustration1"/>
    <w:rsid w:val="00696589"/>
    <w:rPr>
      <w:i/>
      <w:iCs/>
      <w:color w:val="966A00"/>
    </w:rPr>
  </w:style>
  <w:style w:type="table" w:customStyle="1" w:styleId="TableGrid1">
    <w:name w:val="Table Grid1"/>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6589"/>
    <w:pPr>
      <w:widowControl w:val="0"/>
      <w:autoSpaceDE w:val="0"/>
      <w:autoSpaceDN w:val="0"/>
      <w:ind w:left="103"/>
    </w:pPr>
    <w:rPr>
      <w:sz w:val="22"/>
      <w:szCs w:val="22"/>
      <w:lang w:val="en-US" w:eastAsia="en-US"/>
    </w:rPr>
  </w:style>
  <w:style w:type="character" w:customStyle="1" w:styleId="ListParagraphChar">
    <w:name w:val="List Paragraph Char"/>
    <w:aliases w:val="2 Char,Strip Char,H&amp;P List Paragraph Char,Syle 1 Char,Normal bullet 2 Char,Bullet list Char"/>
    <w:link w:val="ListParagraph"/>
    <w:uiPriority w:val="34"/>
    <w:qFormat/>
    <w:locked/>
    <w:rsid w:val="00696589"/>
    <w:rPr>
      <w:rFonts w:ascii="Times New Roman" w:eastAsia="Times New Roman" w:hAnsi="Times New Roman" w:cs="Times New Roman"/>
      <w:sz w:val="20"/>
      <w:szCs w:val="20"/>
      <w:lang w:val="en-GB" w:eastAsia="lv-LV"/>
    </w:rPr>
  </w:style>
  <w:style w:type="numbering" w:customStyle="1" w:styleId="Style11">
    <w:name w:val="Style11"/>
    <w:rsid w:val="00696589"/>
    <w:pPr>
      <w:numPr>
        <w:numId w:val="16"/>
      </w:numPr>
    </w:pPr>
  </w:style>
  <w:style w:type="numbering" w:customStyle="1" w:styleId="Style6">
    <w:name w:val="Style6"/>
    <w:uiPriority w:val="99"/>
    <w:rsid w:val="00696589"/>
    <w:pPr>
      <w:numPr>
        <w:numId w:val="17"/>
      </w:numPr>
    </w:pPr>
  </w:style>
  <w:style w:type="numbering" w:customStyle="1" w:styleId="Style7">
    <w:name w:val="Style7"/>
    <w:uiPriority w:val="99"/>
    <w:rsid w:val="00696589"/>
    <w:pPr>
      <w:numPr>
        <w:numId w:val="18"/>
      </w:numPr>
    </w:pPr>
  </w:style>
  <w:style w:type="numbering" w:customStyle="1" w:styleId="Style8">
    <w:name w:val="Style8"/>
    <w:uiPriority w:val="99"/>
    <w:rsid w:val="00696589"/>
    <w:pPr>
      <w:numPr>
        <w:numId w:val="19"/>
      </w:numPr>
    </w:pPr>
  </w:style>
  <w:style w:type="numbering" w:customStyle="1" w:styleId="Style9">
    <w:name w:val="Style9"/>
    <w:uiPriority w:val="99"/>
    <w:rsid w:val="00696589"/>
    <w:pPr>
      <w:numPr>
        <w:numId w:val="20"/>
      </w:numPr>
    </w:pPr>
  </w:style>
  <w:style w:type="paragraph" w:styleId="EndnoteText">
    <w:name w:val="endnote text"/>
    <w:basedOn w:val="Normal"/>
    <w:link w:val="EndnoteTextChar"/>
    <w:uiPriority w:val="99"/>
    <w:semiHidden/>
    <w:unhideWhenUsed/>
    <w:rsid w:val="009C690F"/>
  </w:style>
  <w:style w:type="character" w:customStyle="1" w:styleId="EndnoteTextChar">
    <w:name w:val="Endnote Text Char"/>
    <w:basedOn w:val="DefaultParagraphFont"/>
    <w:link w:val="EndnoteText"/>
    <w:uiPriority w:val="99"/>
    <w:semiHidden/>
    <w:rsid w:val="009C690F"/>
    <w:rPr>
      <w:rFonts w:ascii="Times New Roman" w:eastAsia="Times New Roman" w:hAnsi="Times New Roman" w:cs="Times New Roman"/>
      <w:sz w:val="20"/>
      <w:szCs w:val="20"/>
      <w:lang w:val="en-GB" w:eastAsia="lv-LV"/>
    </w:rPr>
  </w:style>
  <w:style w:type="character" w:styleId="EndnoteReference">
    <w:name w:val="endnote reference"/>
    <w:basedOn w:val="DefaultParagraphFont"/>
    <w:uiPriority w:val="99"/>
    <w:semiHidden/>
    <w:unhideWhenUsed/>
    <w:rsid w:val="009C6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163925">
      <w:bodyDiv w:val="1"/>
      <w:marLeft w:val="0"/>
      <w:marRight w:val="0"/>
      <w:marTop w:val="0"/>
      <w:marBottom w:val="0"/>
      <w:divBdr>
        <w:top w:val="none" w:sz="0" w:space="0" w:color="auto"/>
        <w:left w:val="none" w:sz="0" w:space="0" w:color="auto"/>
        <w:bottom w:val="none" w:sz="0" w:space="0" w:color="auto"/>
        <w:right w:val="none" w:sz="0" w:space="0" w:color="auto"/>
      </w:divBdr>
    </w:div>
    <w:div w:id="21404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ozola@vamoic.gov.lv," TargetMode="External"/><Relationship Id="rId13" Type="http://schemas.openxmlformats.org/officeDocument/2006/relationships/hyperlink" Target="http://www.mod.gov.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d.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res://\\ld1062.dll/type=1_word=unappealab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ese.ozola@vamoic.gov.lv" TargetMode="External"/><Relationship Id="rId14" Type="http://schemas.openxmlformats.org/officeDocument/2006/relationships/hyperlink" Target="http://www.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B4943-0B68-40D4-83D9-CDC105D5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48064</Words>
  <Characters>27397</Characters>
  <Application>Microsoft Office Word</Application>
  <DocSecurity>0</DocSecurity>
  <Lines>228</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Ozolina</dc:creator>
  <cp:keywords/>
  <dc:description/>
  <cp:lastModifiedBy>Inese Ozola</cp:lastModifiedBy>
  <cp:revision>7</cp:revision>
  <cp:lastPrinted>2019-01-02T11:48:00Z</cp:lastPrinted>
  <dcterms:created xsi:type="dcterms:W3CDTF">2019-01-02T11:44:00Z</dcterms:created>
  <dcterms:modified xsi:type="dcterms:W3CDTF">2019-01-02T12:16:00Z</dcterms:modified>
</cp:coreProperties>
</file>