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BC" w:rsidRPr="00946527" w:rsidRDefault="00CE6700" w:rsidP="00EC281F">
      <w:pPr>
        <w:jc w:val="center"/>
        <w:outlineLvl w:val="0"/>
        <w:rPr>
          <w:b/>
        </w:rPr>
      </w:pPr>
      <w:bookmarkStart w:id="0" w:name="_GoBack"/>
      <w:bookmarkEnd w:id="0"/>
      <w:r w:rsidRPr="002B5EB9">
        <w:rPr>
          <w:b/>
        </w:rPr>
        <w:t>ATKLĀTA</w:t>
      </w:r>
      <w:r w:rsidR="00F422D7" w:rsidRPr="002B5EB9">
        <w:rPr>
          <w:b/>
        </w:rPr>
        <w:t xml:space="preserve"> KONKURSA</w:t>
      </w:r>
    </w:p>
    <w:p w:rsidR="00B24D14" w:rsidRPr="00993D0D" w:rsidRDefault="00EB0ABC" w:rsidP="00B24D14">
      <w:pPr>
        <w:ind w:right="55"/>
        <w:jc w:val="center"/>
        <w:rPr>
          <w:b/>
          <w:bCs/>
        </w:rPr>
      </w:pPr>
      <w:r w:rsidRPr="00946527">
        <w:rPr>
          <w:b/>
        </w:rPr>
        <w:t>„</w:t>
      </w:r>
      <w:r w:rsidR="00EE0CF7">
        <w:rPr>
          <w:b/>
          <w:bCs/>
        </w:rPr>
        <w:t>Apvienotā štāba un peldbaseina ēku un teritorijas apsaimniekošana</w:t>
      </w:r>
      <w:r w:rsidR="00B24D14" w:rsidRPr="00993D0D">
        <w:rPr>
          <w:b/>
          <w:bCs/>
        </w:rPr>
        <w:t>”</w:t>
      </w:r>
    </w:p>
    <w:p w:rsidR="00B24D14" w:rsidRPr="00B24D14" w:rsidRDefault="00B24D14" w:rsidP="00B24D14">
      <w:pPr>
        <w:ind w:right="55"/>
        <w:jc w:val="center"/>
        <w:rPr>
          <w:bCs/>
        </w:rPr>
      </w:pPr>
      <w:r w:rsidRPr="00B24D14">
        <w:rPr>
          <w:bCs/>
        </w:rPr>
        <w:t>(i</w:t>
      </w:r>
      <w:r w:rsidR="00EE0CF7">
        <w:rPr>
          <w:bCs/>
        </w:rPr>
        <w:t>dentifikācijas Nr. VAMOIC 2017/177</w:t>
      </w:r>
      <w:r w:rsidRPr="00B24D14">
        <w:rPr>
          <w:bCs/>
        </w:rPr>
        <w:t>)</w:t>
      </w:r>
    </w:p>
    <w:p w:rsidR="003C3956" w:rsidRPr="00946527" w:rsidRDefault="0095366D" w:rsidP="00365D37">
      <w:pPr>
        <w:jc w:val="center"/>
        <w:outlineLvl w:val="0"/>
        <w:rPr>
          <w:b/>
        </w:rPr>
      </w:pPr>
      <w:r>
        <w:rPr>
          <w:b/>
        </w:rPr>
        <w:t xml:space="preserve">NOSLĒGUMA </w:t>
      </w:r>
      <w:r w:rsidR="00EB0ABC" w:rsidRPr="00946527">
        <w:rPr>
          <w:b/>
        </w:rPr>
        <w:t>ZIŅOJUMS</w:t>
      </w:r>
      <w:r w:rsidR="005423B6">
        <w:rPr>
          <w:b/>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7513"/>
      </w:tblGrid>
      <w:tr w:rsidR="00EB0ABC" w:rsidRPr="00946527" w:rsidTr="00EE0CF7">
        <w:tc>
          <w:tcPr>
            <w:tcW w:w="2156" w:type="dxa"/>
          </w:tcPr>
          <w:p w:rsidR="00EB0ABC" w:rsidRPr="00946527" w:rsidRDefault="008E7991" w:rsidP="00EB0ABC">
            <w:r w:rsidRPr="00946527">
              <w:t xml:space="preserve">Rīgā </w:t>
            </w:r>
          </w:p>
        </w:tc>
        <w:tc>
          <w:tcPr>
            <w:tcW w:w="7513" w:type="dxa"/>
          </w:tcPr>
          <w:p w:rsidR="00EB0ABC" w:rsidRPr="00946527" w:rsidRDefault="000902AC" w:rsidP="003846E1">
            <w:pPr>
              <w:jc w:val="right"/>
            </w:pPr>
            <w:r w:rsidRPr="00C05133">
              <w:t>201</w:t>
            </w:r>
            <w:r w:rsidR="005B31F4" w:rsidRPr="00C05133">
              <w:t>7</w:t>
            </w:r>
            <w:r w:rsidR="006D00DC" w:rsidRPr="00C05133">
              <w:t>.</w:t>
            </w:r>
            <w:r w:rsidR="00B24D14">
              <w:t xml:space="preserve"> </w:t>
            </w:r>
            <w:r w:rsidR="006D00DC" w:rsidRPr="00C05133">
              <w:t>gada</w:t>
            </w:r>
            <w:r w:rsidR="003457A4" w:rsidRPr="00C05133">
              <w:t xml:space="preserve"> </w:t>
            </w:r>
            <w:r w:rsidR="00923DA8">
              <w:t>15</w:t>
            </w:r>
            <w:r w:rsidR="00EB5731">
              <w:t>.dec</w:t>
            </w:r>
            <w:r w:rsidR="000E4ABE">
              <w:t>embrī</w:t>
            </w:r>
          </w:p>
        </w:tc>
      </w:tr>
      <w:tr w:rsidR="00EB0ABC" w:rsidRPr="00946527" w:rsidTr="00EE0CF7">
        <w:tc>
          <w:tcPr>
            <w:tcW w:w="2156" w:type="dxa"/>
          </w:tcPr>
          <w:p w:rsidR="00EB0ABC" w:rsidRPr="00946527" w:rsidRDefault="008E7991" w:rsidP="00EB0ABC">
            <w:pPr>
              <w:rPr>
                <w:b/>
                <w:i/>
              </w:rPr>
            </w:pPr>
            <w:r w:rsidRPr="00C40FC8">
              <w:rPr>
                <w:b/>
                <w:i/>
              </w:rPr>
              <w:t>Identifikācijas Nr.:</w:t>
            </w:r>
          </w:p>
        </w:tc>
        <w:tc>
          <w:tcPr>
            <w:tcW w:w="7513" w:type="dxa"/>
          </w:tcPr>
          <w:p w:rsidR="00EB0ABC" w:rsidRPr="00946527" w:rsidRDefault="003F0DA7" w:rsidP="003846E1">
            <w:r w:rsidRPr="00946527">
              <w:t>VAMOIC</w:t>
            </w:r>
            <w:r w:rsidR="005968F6" w:rsidRPr="00946527">
              <w:t xml:space="preserve"> </w:t>
            </w:r>
            <w:r w:rsidR="008E7991" w:rsidRPr="00946527">
              <w:t>20</w:t>
            </w:r>
            <w:r w:rsidRPr="00946527">
              <w:t>1</w:t>
            </w:r>
            <w:r w:rsidR="00C40FC8">
              <w:t>7</w:t>
            </w:r>
            <w:r w:rsidR="00E951F7" w:rsidRPr="00946527">
              <w:t>/</w:t>
            </w:r>
            <w:r w:rsidR="00EE0CF7">
              <w:t>177</w:t>
            </w:r>
          </w:p>
        </w:tc>
      </w:tr>
      <w:tr w:rsidR="009A5B3D" w:rsidRPr="00946527" w:rsidTr="00EE0CF7">
        <w:tc>
          <w:tcPr>
            <w:tcW w:w="2156" w:type="dxa"/>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7513" w:type="dxa"/>
          </w:tcPr>
          <w:p w:rsidR="009A5B3D" w:rsidRPr="00946527" w:rsidRDefault="00C40FC8" w:rsidP="007A4866">
            <w:r>
              <w:t>Nav</w:t>
            </w:r>
          </w:p>
        </w:tc>
      </w:tr>
      <w:tr w:rsidR="00EB0ABC" w:rsidRPr="00946527" w:rsidTr="00EE0CF7">
        <w:tc>
          <w:tcPr>
            <w:tcW w:w="2156" w:type="dxa"/>
            <w:shd w:val="clear" w:color="auto" w:fill="auto"/>
          </w:tcPr>
          <w:p w:rsidR="00EB0ABC" w:rsidRPr="009A5B3D" w:rsidRDefault="008E7991" w:rsidP="00B833B0">
            <w:pPr>
              <w:rPr>
                <w:b/>
                <w:i/>
                <w:highlight w:val="yellow"/>
              </w:rPr>
            </w:pPr>
            <w:smartTag w:uri="schemas-tilde-lv/tildestengine" w:element="veidnes">
              <w:smartTagPr>
                <w:attr w:name="text" w:val="Paziņojuma"/>
                <w:attr w:name="id" w:val="-1"/>
                <w:attr w:name="baseform" w:val="paziņojum|s"/>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7513" w:type="dxa"/>
          </w:tcPr>
          <w:p w:rsidR="00EB0ABC" w:rsidRDefault="00C05133" w:rsidP="00C05133">
            <w:r>
              <w:t xml:space="preserve">IUB – </w:t>
            </w:r>
            <w:r w:rsidR="00EE0CF7">
              <w:t>28.10</w:t>
            </w:r>
            <w:r>
              <w:t>.2017.</w:t>
            </w:r>
          </w:p>
          <w:p w:rsidR="00453001" w:rsidRDefault="00B833B0" w:rsidP="00C05133">
            <w:r>
              <w:t>ESOV</w:t>
            </w:r>
            <w:r w:rsidR="00453001">
              <w:t xml:space="preserve"> – </w:t>
            </w:r>
            <w:r w:rsidR="00EE0CF7">
              <w:t>28.10</w:t>
            </w:r>
            <w:r w:rsidR="008818FB">
              <w:t>.2017.</w:t>
            </w:r>
          </w:p>
          <w:p w:rsidR="00C05133" w:rsidRPr="00C05133" w:rsidRDefault="00C05133" w:rsidP="002B5EB9"/>
        </w:tc>
      </w:tr>
      <w:tr w:rsidR="00B24D14" w:rsidRPr="00946527" w:rsidTr="00EE0CF7">
        <w:tc>
          <w:tcPr>
            <w:tcW w:w="2156" w:type="dxa"/>
          </w:tcPr>
          <w:p w:rsidR="00B24D14" w:rsidRPr="00946527" w:rsidRDefault="00B24D14" w:rsidP="00B24D14">
            <w:pPr>
              <w:rPr>
                <w:b/>
                <w:i/>
              </w:rPr>
            </w:pPr>
            <w:r w:rsidRPr="00F866AB">
              <w:rPr>
                <w:b/>
                <w:i/>
              </w:rPr>
              <w:t>Pasūtītāja nosaukums un adrese:</w:t>
            </w:r>
          </w:p>
        </w:tc>
        <w:tc>
          <w:tcPr>
            <w:tcW w:w="7513" w:type="dxa"/>
          </w:tcPr>
          <w:p w:rsidR="00B24D14" w:rsidRPr="00204E34" w:rsidRDefault="00EE0CF7" w:rsidP="000E4ABE">
            <w:pPr>
              <w:ind w:right="-284"/>
              <w:jc w:val="both"/>
            </w:pPr>
            <w:r w:rsidRPr="0037317B">
              <w:t>Valsts aizsardzības militāro objektu un iepirkumu centrs (turpmāk - Centrs), kas atrodas Ernestīnes ielā 34, Rīgā, LV – 1046.</w:t>
            </w:r>
          </w:p>
        </w:tc>
      </w:tr>
      <w:tr w:rsidR="00B24D14" w:rsidRPr="00946527" w:rsidTr="00EE0CF7">
        <w:tc>
          <w:tcPr>
            <w:tcW w:w="2156" w:type="dxa"/>
          </w:tcPr>
          <w:p w:rsidR="00B24D14" w:rsidRPr="00946527" w:rsidRDefault="00B24D14" w:rsidP="00B24D14">
            <w:pPr>
              <w:rPr>
                <w:b/>
                <w:i/>
              </w:rPr>
            </w:pPr>
            <w:r w:rsidRPr="00946527">
              <w:rPr>
                <w:b/>
                <w:i/>
              </w:rPr>
              <w:t>Procedūras rīkotāja nosaukums un adrese:</w:t>
            </w:r>
          </w:p>
        </w:tc>
        <w:tc>
          <w:tcPr>
            <w:tcW w:w="7513" w:type="dxa"/>
          </w:tcPr>
          <w:p w:rsidR="00B24D14" w:rsidRDefault="00B24D14" w:rsidP="00326DFE">
            <w:pPr>
              <w:jc w:val="both"/>
            </w:pPr>
            <w:r w:rsidRPr="0037317B">
              <w:t>Valsts aizsardzības militāro objektu un iepirkumu centrs (turpmāk - Centrs), kas atrodas Ernestīnes ielā 34, Rīgā, LV – 1046.</w:t>
            </w:r>
          </w:p>
        </w:tc>
      </w:tr>
      <w:tr w:rsidR="00E675A7" w:rsidRPr="00946527" w:rsidTr="00EE0CF7">
        <w:tc>
          <w:tcPr>
            <w:tcW w:w="2156"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7513" w:type="dxa"/>
          </w:tcPr>
          <w:p w:rsidR="00EA0913" w:rsidRPr="00EA0913" w:rsidRDefault="00EA0913" w:rsidP="000E4ABE">
            <w:pPr>
              <w:jc w:val="both"/>
            </w:pPr>
            <w:r w:rsidRPr="00EA0913">
              <w:t xml:space="preserve">Komisijas, kas izveidota ar Valsts aizsardzības militāro objektu un iepirkumu centra 2017. gada </w:t>
            </w:r>
            <w:r w:rsidR="00EE0CF7">
              <w:t>6</w:t>
            </w:r>
            <w:r w:rsidRPr="00EA0913">
              <w:t xml:space="preserve">. </w:t>
            </w:r>
            <w:r w:rsidR="00EE0CF7">
              <w:t>oktobr</w:t>
            </w:r>
            <w:r w:rsidR="00B833B0">
              <w:t>a</w:t>
            </w:r>
            <w:r w:rsidRPr="00EA0913">
              <w:t xml:space="preserve"> rīkojumu Nr.</w:t>
            </w:r>
            <w:r w:rsidR="00EE0CF7">
              <w:t>889</w:t>
            </w:r>
            <w:r w:rsidRPr="00EA0913">
              <w:t>, sastāvs:</w:t>
            </w:r>
          </w:p>
          <w:p w:rsidR="00EE0CF7" w:rsidRPr="006D22AA" w:rsidRDefault="00EE0CF7" w:rsidP="00EE0CF7">
            <w:pPr>
              <w:numPr>
                <w:ilvl w:val="0"/>
                <w:numId w:val="36"/>
              </w:numPr>
              <w:spacing w:after="60"/>
              <w:ind w:left="357" w:hanging="357"/>
              <w:jc w:val="both"/>
            </w:pPr>
            <w:r w:rsidRPr="006D22AA">
              <w:t>Komisijas priekšsēdētāja – Santa Kondratoviča, Centra Juridiskā un iepirkumu nodrošinājuma departamenta Preču un pakalpojumu līgumu un iepirkumu nodaļas vadītāja.</w:t>
            </w:r>
          </w:p>
          <w:p w:rsidR="00EE0CF7" w:rsidRPr="006D22AA" w:rsidRDefault="00EE0CF7" w:rsidP="00EE0CF7">
            <w:pPr>
              <w:numPr>
                <w:ilvl w:val="0"/>
                <w:numId w:val="36"/>
              </w:numPr>
              <w:spacing w:after="60"/>
              <w:jc w:val="both"/>
            </w:pPr>
            <w:r w:rsidRPr="006D22AA">
              <w:t>Komisijas priekšsēdētājas vietnieks – Māris Spilve, Centra vadītāja vietnieks apsaimniekošanas jautājumos.</w:t>
            </w:r>
          </w:p>
          <w:p w:rsidR="00EE0CF7" w:rsidRPr="006D22AA" w:rsidRDefault="00EE0CF7" w:rsidP="00EE0CF7">
            <w:pPr>
              <w:numPr>
                <w:ilvl w:val="0"/>
                <w:numId w:val="36"/>
              </w:numPr>
              <w:spacing w:after="60"/>
              <w:jc w:val="both"/>
            </w:pPr>
            <w:r w:rsidRPr="006D22AA">
              <w:t>Komisijas juriste – Ilva Prātiņa, Centra Juridiskā un iepirkumu nodrošinājuma departamenta Preču un pakalpojumu līgumu un iepirkumu nodaļas juriskonsulte.</w:t>
            </w:r>
          </w:p>
          <w:p w:rsidR="00EE0CF7" w:rsidRPr="006D22AA" w:rsidRDefault="00EE0CF7" w:rsidP="00EE0CF7">
            <w:pPr>
              <w:numPr>
                <w:ilvl w:val="0"/>
                <w:numId w:val="36"/>
              </w:numPr>
              <w:spacing w:after="60"/>
              <w:jc w:val="both"/>
            </w:pPr>
            <w:r w:rsidRPr="006D22AA">
              <w:t>Iepirkuma atbildīgā amatpersona – Ija Upeniece, Centra Materiāltehnisko līdzekļu departamenta Tehnisko specifikāciju izstrādes un kvalitātes kontroles nodaļas pārvaldes referente.</w:t>
            </w:r>
          </w:p>
          <w:p w:rsidR="00EE0CF7" w:rsidRPr="006D22AA" w:rsidRDefault="00EE0CF7" w:rsidP="00EE0CF7">
            <w:pPr>
              <w:numPr>
                <w:ilvl w:val="0"/>
                <w:numId w:val="36"/>
              </w:numPr>
              <w:spacing w:after="60"/>
              <w:jc w:val="both"/>
            </w:pPr>
            <w:r w:rsidRPr="006D22AA">
              <w:t>Komisijas locekle – Ilze Kačkere, Centra Juridiskā un iepirkumu nodrošinājuma departamenta Preču un pakalpojumu līgumu un iepirkumu nodaļas juriskonsulte.</w:t>
            </w:r>
          </w:p>
          <w:p w:rsidR="00EE0CF7" w:rsidRPr="006D22AA" w:rsidRDefault="00EE0CF7" w:rsidP="00EE0CF7">
            <w:pPr>
              <w:numPr>
                <w:ilvl w:val="0"/>
                <w:numId w:val="36"/>
              </w:numPr>
              <w:spacing w:after="60"/>
              <w:jc w:val="both"/>
            </w:pPr>
            <w:r w:rsidRPr="006D22AA">
              <w:t>Komisijas locekle – Māra Ozoliņa, Centra Juridiskā un iepirkumu nodrošinājuma departamenta Preču un pakalpojumu līgumu un iepirkumu nodaļas vadītājas vietniece.</w:t>
            </w:r>
          </w:p>
          <w:p w:rsidR="00FE5A2D" w:rsidRDefault="00C05133" w:rsidP="00326DFE">
            <w:pPr>
              <w:jc w:val="both"/>
              <w:rPr>
                <w:rFonts w:eastAsia="Calibri"/>
                <w:lang w:eastAsia="en-US"/>
              </w:rPr>
            </w:pPr>
            <w:r w:rsidRPr="00CD09BE">
              <w:rPr>
                <w:rFonts w:eastAsia="Calibri"/>
                <w:lang w:eastAsia="en-US"/>
              </w:rPr>
              <w:t>Komisijas sekretāres</w:t>
            </w:r>
            <w:r>
              <w:rPr>
                <w:rFonts w:eastAsia="Calibri"/>
                <w:lang w:eastAsia="en-US"/>
              </w:rPr>
              <w:t xml:space="preserve"> pienākumus pilda </w:t>
            </w:r>
            <w:r w:rsidR="00186F01">
              <w:rPr>
                <w:rFonts w:eastAsia="Calibri"/>
                <w:lang w:eastAsia="en-US"/>
              </w:rPr>
              <w:t>Ilona Petkeviča</w:t>
            </w:r>
            <w:r w:rsidRPr="00C05133">
              <w:rPr>
                <w:rFonts w:eastAsia="Calibri"/>
                <w:lang w:eastAsia="en-US"/>
              </w:rPr>
              <w:t>, Centra Juridiskā un iepirkumu nodrošinājuma departamenta Preču un pakalpojumu līgumu un iepirkumu nod</w:t>
            </w:r>
            <w:r>
              <w:rPr>
                <w:rFonts w:eastAsia="Calibri"/>
                <w:lang w:eastAsia="en-US"/>
              </w:rPr>
              <w:t xml:space="preserve">aļas pārvaldes </w:t>
            </w:r>
            <w:r w:rsidR="00186F01">
              <w:rPr>
                <w:rFonts w:eastAsia="Calibri"/>
                <w:lang w:eastAsia="en-US"/>
              </w:rPr>
              <w:t xml:space="preserve">vecākā </w:t>
            </w:r>
            <w:r>
              <w:rPr>
                <w:rFonts w:eastAsia="Calibri"/>
                <w:lang w:eastAsia="en-US"/>
              </w:rPr>
              <w:t>referente</w:t>
            </w:r>
            <w:r w:rsidRPr="00C05133">
              <w:rPr>
                <w:rFonts w:eastAsia="Calibri"/>
                <w:lang w:eastAsia="en-US"/>
              </w:rPr>
              <w:t>.</w:t>
            </w:r>
          </w:p>
          <w:p w:rsidR="00616729" w:rsidRPr="003A0057" w:rsidRDefault="008818FB" w:rsidP="00EE0CF7">
            <w:pPr>
              <w:jc w:val="both"/>
              <w:rPr>
                <w:rFonts w:eastAsia="Calibri"/>
                <w:lang w:eastAsia="en-US"/>
              </w:rPr>
            </w:pPr>
            <w:r>
              <w:rPr>
                <w:rFonts w:eastAsia="Calibri"/>
                <w:lang w:eastAsia="en-US"/>
              </w:rPr>
              <w:t>Tehniskās</w:t>
            </w:r>
            <w:r w:rsidR="00C05133">
              <w:rPr>
                <w:rFonts w:eastAsia="Calibri"/>
                <w:lang w:eastAsia="en-US"/>
              </w:rPr>
              <w:t xml:space="preserve"> speci</w:t>
            </w:r>
            <w:r>
              <w:rPr>
                <w:rFonts w:eastAsia="Calibri"/>
                <w:lang w:eastAsia="en-US"/>
              </w:rPr>
              <w:t>fikācijas</w:t>
            </w:r>
            <w:r w:rsidR="002B5EB9">
              <w:rPr>
                <w:rFonts w:eastAsia="Calibri"/>
                <w:lang w:eastAsia="en-US"/>
              </w:rPr>
              <w:t xml:space="preserve"> sagatavotāj</w:t>
            </w:r>
            <w:r w:rsidR="00EE0CF7">
              <w:rPr>
                <w:rFonts w:eastAsia="Calibri"/>
                <w:lang w:eastAsia="en-US"/>
              </w:rPr>
              <w:t>a</w:t>
            </w:r>
            <w:r w:rsidR="000E4ABE">
              <w:rPr>
                <w:rFonts w:eastAsia="Calibri"/>
                <w:lang w:eastAsia="en-US"/>
              </w:rPr>
              <w:t>:</w:t>
            </w:r>
            <w:r w:rsidR="00B833B0">
              <w:rPr>
                <w:rFonts w:eastAsia="Calibri"/>
                <w:lang w:eastAsia="en-US"/>
              </w:rPr>
              <w:t xml:space="preserve"> </w:t>
            </w:r>
            <w:r w:rsidR="00EE0CF7">
              <w:rPr>
                <w:rFonts w:eastAsia="Calibri"/>
                <w:lang w:eastAsia="en-US"/>
              </w:rPr>
              <w:t>I.Upeniece</w:t>
            </w:r>
          </w:p>
        </w:tc>
      </w:tr>
      <w:tr w:rsidR="00E675A7" w:rsidRPr="00946527" w:rsidTr="00EE0CF7">
        <w:tc>
          <w:tcPr>
            <w:tcW w:w="2156" w:type="dxa"/>
          </w:tcPr>
          <w:p w:rsidR="00E675A7" w:rsidRPr="00946527" w:rsidRDefault="00E675A7" w:rsidP="00EB0ABC">
            <w:pPr>
              <w:rPr>
                <w:b/>
                <w:i/>
              </w:rPr>
            </w:pPr>
            <w:smartTag w:uri="schemas-tilde-lv/tildestengine" w:element="veidnes">
              <w:smartTagPr>
                <w:attr w:name="baseform" w:val="līgum|s"/>
                <w:attr w:name="id" w:val="-1"/>
                <w:attr w:name="text" w:val="līguma"/>
              </w:smartTagPr>
              <w:r w:rsidRPr="00C40FC8">
                <w:rPr>
                  <w:b/>
                  <w:i/>
                </w:rPr>
                <w:t>Līguma</w:t>
              </w:r>
            </w:smartTag>
            <w:r w:rsidRPr="00C40FC8">
              <w:rPr>
                <w:b/>
                <w:i/>
              </w:rPr>
              <w:t xml:space="preserve"> priekšmets un tā īss apraksts:</w:t>
            </w:r>
          </w:p>
        </w:tc>
        <w:tc>
          <w:tcPr>
            <w:tcW w:w="7513" w:type="dxa"/>
          </w:tcPr>
          <w:p w:rsidR="00EE0CF7" w:rsidRPr="00C81408" w:rsidRDefault="00EE0CF7" w:rsidP="00EE0CF7">
            <w:pPr>
              <w:jc w:val="both"/>
            </w:pPr>
            <w:r w:rsidRPr="00C81408">
              <w:t xml:space="preserve">Iepirkuma priekšmets ir </w:t>
            </w:r>
            <w:r w:rsidRPr="00C81408">
              <w:rPr>
                <w:bCs/>
              </w:rPr>
              <w:t>Apvienotā štāba un peldbaseina ēku un teritorijas apsaimniekošana</w:t>
            </w:r>
            <w:r w:rsidR="00F1531A">
              <w:t xml:space="preserve"> </w:t>
            </w:r>
            <w:r w:rsidRPr="00C81408">
              <w:t xml:space="preserve"> sas</w:t>
            </w:r>
            <w:r w:rsidR="00F1531A">
              <w:t>kaņā ar tehnisko specifikāciju</w:t>
            </w:r>
            <w:r w:rsidRPr="00C81408">
              <w:t>, kas sadalīts šādās daļās:</w:t>
            </w:r>
          </w:p>
          <w:p w:rsidR="00EE0CF7" w:rsidRDefault="00EE0CF7" w:rsidP="00EE0CF7">
            <w:pPr>
              <w:contextualSpacing/>
              <w:jc w:val="both"/>
              <w:rPr>
                <w:rFonts w:eastAsia="Calibri"/>
                <w:lang w:eastAsia="en-US"/>
              </w:rPr>
            </w:pPr>
            <w:r w:rsidRPr="00EE0CF7">
              <w:rPr>
                <w:rFonts w:eastAsia="Calibri"/>
                <w:b/>
                <w:lang w:eastAsia="en-US"/>
              </w:rPr>
              <w:t>1.daļa</w:t>
            </w:r>
            <w:r w:rsidRPr="00EF545E">
              <w:rPr>
                <w:rFonts w:eastAsia="Calibri"/>
                <w:lang w:eastAsia="en-US"/>
              </w:rPr>
              <w:t xml:space="preserve"> – Apvienotā štāba ēkas un teritorijas apsaimniekošana par plānoto </w:t>
            </w:r>
            <w:r>
              <w:rPr>
                <w:rFonts w:eastAsia="Calibri"/>
                <w:lang w:eastAsia="en-US"/>
              </w:rPr>
              <w:t>līguma summu līdz 413 223,14</w:t>
            </w:r>
            <w:r w:rsidRPr="00EF545E">
              <w:rPr>
                <w:rFonts w:eastAsia="Calibri"/>
                <w:lang w:eastAsia="en-US"/>
              </w:rPr>
              <w:t xml:space="preserve"> (četri simti trīspadsmit tūkstoši divi simti divdesmit trīs euro, 14 centi)</w:t>
            </w:r>
            <w:r>
              <w:rPr>
                <w:rFonts w:eastAsia="Calibri"/>
                <w:lang w:eastAsia="en-US"/>
              </w:rPr>
              <w:t xml:space="preserve"> euro</w:t>
            </w:r>
            <w:r w:rsidRPr="00EF545E">
              <w:rPr>
                <w:rFonts w:eastAsia="Calibri"/>
                <w:lang w:eastAsia="en-US"/>
              </w:rPr>
              <w:t>;</w:t>
            </w:r>
          </w:p>
          <w:p w:rsidR="00946527" w:rsidRDefault="00EE0CF7" w:rsidP="00EE0CF7">
            <w:pPr>
              <w:contextualSpacing/>
              <w:jc w:val="both"/>
              <w:rPr>
                <w:rFonts w:eastAsia="Calibri"/>
                <w:lang w:eastAsia="en-US"/>
              </w:rPr>
            </w:pPr>
            <w:r w:rsidRPr="00EE0CF7">
              <w:rPr>
                <w:rFonts w:eastAsia="Calibri"/>
                <w:b/>
                <w:lang w:eastAsia="en-US"/>
              </w:rPr>
              <w:t>2.daļa</w:t>
            </w:r>
            <w:r w:rsidRPr="00EF545E">
              <w:rPr>
                <w:rFonts w:eastAsia="Calibri"/>
                <w:lang w:eastAsia="en-US"/>
              </w:rPr>
              <w:t xml:space="preserve"> – peldbaseina ēkas un teritorijas apsaimniekošana par plānoto </w:t>
            </w:r>
            <w:r>
              <w:rPr>
                <w:rFonts w:eastAsia="Calibri"/>
                <w:lang w:eastAsia="en-US"/>
              </w:rPr>
              <w:t>līguma summu līdz 413 223,14</w:t>
            </w:r>
            <w:r w:rsidRPr="00EF545E">
              <w:rPr>
                <w:rFonts w:eastAsia="Calibri"/>
                <w:lang w:eastAsia="en-US"/>
              </w:rPr>
              <w:t xml:space="preserve"> (četri simti trīspadsmit tūkstoši divi simti divdesmit trīs euro, 14 centi)</w:t>
            </w:r>
            <w:r>
              <w:rPr>
                <w:rFonts w:eastAsia="Calibri"/>
                <w:lang w:eastAsia="en-US"/>
              </w:rPr>
              <w:t xml:space="preserve"> euro</w:t>
            </w:r>
            <w:r w:rsidRPr="00EF545E">
              <w:rPr>
                <w:rFonts w:eastAsia="Calibri"/>
                <w:lang w:eastAsia="en-US"/>
              </w:rPr>
              <w:t>.</w:t>
            </w:r>
          </w:p>
          <w:p w:rsidR="00F1531A" w:rsidRPr="00EE0CF7" w:rsidRDefault="00F1531A" w:rsidP="00EE0CF7">
            <w:pPr>
              <w:contextualSpacing/>
              <w:jc w:val="both"/>
              <w:rPr>
                <w:rFonts w:eastAsia="Calibri"/>
                <w:lang w:eastAsia="en-US"/>
              </w:rPr>
            </w:pPr>
          </w:p>
        </w:tc>
      </w:tr>
      <w:tr w:rsidR="00D54EEE" w:rsidRPr="00946527" w:rsidTr="00EE0CF7">
        <w:tc>
          <w:tcPr>
            <w:tcW w:w="2156" w:type="dxa"/>
          </w:tcPr>
          <w:p w:rsidR="00D54EEE" w:rsidRPr="00946527" w:rsidRDefault="00EE690F" w:rsidP="00EB0ABC">
            <w:pPr>
              <w:rPr>
                <w:b/>
                <w:i/>
              </w:rPr>
            </w:pPr>
            <w:r w:rsidRPr="00946527">
              <w:rPr>
                <w:b/>
                <w:i/>
              </w:rPr>
              <w:t>Piedāvājuma izvēle</w:t>
            </w:r>
            <w:r w:rsidR="00D54EEE" w:rsidRPr="00946527">
              <w:rPr>
                <w:b/>
                <w:i/>
              </w:rPr>
              <w:t>s kritērijs:</w:t>
            </w:r>
          </w:p>
        </w:tc>
        <w:tc>
          <w:tcPr>
            <w:tcW w:w="7513" w:type="dxa"/>
          </w:tcPr>
          <w:p w:rsidR="002B1590" w:rsidRDefault="0089719A" w:rsidP="008F1171">
            <w:pPr>
              <w:widowControl w:val="0"/>
              <w:tabs>
                <w:tab w:val="num" w:pos="1418"/>
              </w:tabs>
              <w:jc w:val="both"/>
            </w:pPr>
            <w:r w:rsidRPr="00295E00">
              <w:t>saimnieciski visizdevīgākais piedāvājums katrā iepirkuma priekšmeta daļā atsevišķi, kas atbilst nolikuma un tehniskās specifikācijas prasībām</w:t>
            </w:r>
          </w:p>
          <w:p w:rsidR="0089719A" w:rsidRDefault="00EE0CF7" w:rsidP="008F1171">
            <w:pPr>
              <w:widowControl w:val="0"/>
              <w:tabs>
                <w:tab w:val="num" w:pos="1418"/>
              </w:tabs>
              <w:jc w:val="both"/>
              <w:rPr>
                <w:color w:val="000000"/>
              </w:rPr>
            </w:pPr>
            <w:r>
              <w:rPr>
                <w:color w:val="000000"/>
              </w:rPr>
              <w:t>iepirkuma priekšmeta 1</w:t>
            </w:r>
            <w:r w:rsidR="0089719A">
              <w:rPr>
                <w:color w:val="000000"/>
              </w:rPr>
              <w:t>.daļā</w:t>
            </w:r>
          </w:p>
          <w:tbl>
            <w:tblPr>
              <w:tblW w:w="7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843"/>
              <w:gridCol w:w="1701"/>
              <w:gridCol w:w="1843"/>
              <w:gridCol w:w="313"/>
              <w:gridCol w:w="236"/>
            </w:tblGrid>
            <w:tr w:rsidR="00EE0CF7" w:rsidRPr="00EE0CF7" w:rsidTr="00EE0CF7">
              <w:trPr>
                <w:gridAfter w:val="2"/>
                <w:wAfter w:w="549" w:type="dxa"/>
              </w:trPr>
              <w:tc>
                <w:tcPr>
                  <w:tcW w:w="3748" w:type="dxa"/>
                  <w:gridSpan w:val="2"/>
                  <w:shd w:val="clear" w:color="auto" w:fill="auto"/>
                  <w:vAlign w:val="center"/>
                </w:tcPr>
                <w:p w:rsidR="00EE0CF7" w:rsidRPr="00EE0CF7" w:rsidRDefault="00EE0CF7" w:rsidP="00EE0CF7">
                  <w:pPr>
                    <w:widowControl w:val="0"/>
                    <w:jc w:val="center"/>
                    <w:rPr>
                      <w:b/>
                      <w:sz w:val="20"/>
                      <w:szCs w:val="20"/>
                      <w:lang w:eastAsia="en-US"/>
                    </w:rPr>
                  </w:pPr>
                  <w:r w:rsidRPr="00EE0CF7">
                    <w:rPr>
                      <w:b/>
                      <w:sz w:val="20"/>
                      <w:szCs w:val="20"/>
                      <w:lang w:eastAsia="en-US"/>
                    </w:rPr>
                    <w:t>Piedāvājuma vērtēšanas kritērijs</w:t>
                  </w:r>
                </w:p>
              </w:tc>
              <w:tc>
                <w:tcPr>
                  <w:tcW w:w="1701" w:type="dxa"/>
                  <w:shd w:val="clear" w:color="auto" w:fill="auto"/>
                  <w:vAlign w:val="center"/>
                </w:tcPr>
                <w:p w:rsidR="00EE0CF7" w:rsidRPr="00EE0CF7" w:rsidRDefault="00EE0CF7" w:rsidP="00EE0CF7">
                  <w:pPr>
                    <w:widowControl w:val="0"/>
                    <w:jc w:val="center"/>
                    <w:rPr>
                      <w:b/>
                      <w:sz w:val="20"/>
                      <w:szCs w:val="20"/>
                      <w:lang w:eastAsia="en-US"/>
                    </w:rPr>
                  </w:pPr>
                  <w:r w:rsidRPr="00EE0CF7">
                    <w:rPr>
                      <w:b/>
                      <w:sz w:val="20"/>
                      <w:szCs w:val="20"/>
                      <w:lang w:eastAsia="en-US"/>
                    </w:rPr>
                    <w:t>Apzīmējums</w:t>
                  </w:r>
                </w:p>
              </w:tc>
              <w:tc>
                <w:tcPr>
                  <w:tcW w:w="1843" w:type="dxa"/>
                  <w:vAlign w:val="center"/>
                </w:tcPr>
                <w:p w:rsidR="00EE0CF7" w:rsidRPr="00EE0CF7" w:rsidRDefault="00EE0CF7" w:rsidP="00EE0CF7">
                  <w:pPr>
                    <w:widowControl w:val="0"/>
                    <w:jc w:val="center"/>
                    <w:rPr>
                      <w:b/>
                      <w:sz w:val="20"/>
                      <w:szCs w:val="20"/>
                      <w:lang w:eastAsia="en-US"/>
                    </w:rPr>
                  </w:pPr>
                  <w:r w:rsidRPr="00EE0CF7">
                    <w:rPr>
                      <w:b/>
                      <w:sz w:val="20"/>
                      <w:szCs w:val="20"/>
                      <w:lang w:eastAsia="en-US"/>
                    </w:rPr>
                    <w:t>Maksimālais punktu skaits</w:t>
                  </w:r>
                </w:p>
              </w:tc>
            </w:tr>
            <w:tr w:rsidR="00EE0CF7" w:rsidRPr="00EE0CF7" w:rsidTr="00EE0CF7">
              <w:trPr>
                <w:gridAfter w:val="2"/>
                <w:wAfter w:w="549" w:type="dxa"/>
                <w:trHeight w:val="20"/>
              </w:trPr>
              <w:tc>
                <w:tcPr>
                  <w:tcW w:w="3748" w:type="dxa"/>
                  <w:gridSpan w:val="2"/>
                  <w:shd w:val="clear" w:color="auto" w:fill="auto"/>
                  <w:vAlign w:val="center"/>
                </w:tcPr>
                <w:p w:rsidR="00EE0CF7" w:rsidRPr="00EE0CF7" w:rsidRDefault="00EE0CF7" w:rsidP="00EE0CF7">
                  <w:pPr>
                    <w:widowControl w:val="0"/>
                    <w:rPr>
                      <w:sz w:val="20"/>
                      <w:szCs w:val="20"/>
                      <w:lang w:eastAsia="en-US"/>
                    </w:rPr>
                  </w:pPr>
                  <w:r w:rsidRPr="00EE0CF7">
                    <w:rPr>
                      <w:sz w:val="20"/>
                      <w:szCs w:val="20"/>
                      <w:lang w:eastAsia="en-US"/>
                    </w:rPr>
                    <w:t xml:space="preserve">Vērtējamā pakalpojuma cenu summa par tehniskās </w:t>
                  </w:r>
                  <w:r w:rsidRPr="00EE0CF7">
                    <w:rPr>
                      <w:sz w:val="20"/>
                      <w:szCs w:val="20"/>
                      <w:lang w:eastAsia="en-US"/>
                    </w:rPr>
                    <w:lastRenderedPageBreak/>
                    <w:t>specifikācijas A, H un I daļas darbiem tiek reizināta ar koeficientu 0,9 pēc formulas</w:t>
                  </w:r>
                </w:p>
                <w:p w:rsidR="00EE0CF7" w:rsidRPr="00EE0CF7" w:rsidRDefault="00EE0CF7" w:rsidP="00EE0CF7">
                  <w:pPr>
                    <w:widowControl w:val="0"/>
                    <w:rPr>
                      <w:sz w:val="20"/>
                      <w:szCs w:val="20"/>
                      <w:lang w:eastAsia="en-US"/>
                    </w:rPr>
                  </w:pPr>
                  <w:r w:rsidRPr="00EE0CF7">
                    <w:rPr>
                      <w:sz w:val="20"/>
                      <w:szCs w:val="20"/>
                      <w:lang w:eastAsia="en-US"/>
                    </w:rPr>
                    <w:t xml:space="preserve">(A darbi+H darbi+I darbi)x0.9 </w:t>
                  </w:r>
                </w:p>
                <w:p w:rsidR="00EE0CF7" w:rsidRPr="00EE0CF7" w:rsidRDefault="00EE0CF7" w:rsidP="00EE0CF7">
                  <w:pPr>
                    <w:widowControl w:val="0"/>
                    <w:rPr>
                      <w:sz w:val="20"/>
                      <w:szCs w:val="20"/>
                      <w:lang w:eastAsia="en-US"/>
                    </w:rPr>
                  </w:pPr>
                  <w:r w:rsidRPr="00EE0CF7">
                    <w:rPr>
                      <w:sz w:val="20"/>
                      <w:szCs w:val="20"/>
                      <w:lang w:eastAsia="en-US"/>
                    </w:rPr>
                    <w:t>Vērtējamā pakalpojuma cenu summa par tehniskās specifikācijas B, C, D, E, F un G daļas darbiem tiek reizināta ar koeficientu 0,1 pēc formulas (B darbi+C darbi+D darbi+E darbi+F darbi+G darbi)x0.1</w:t>
                  </w:r>
                </w:p>
                <w:p w:rsidR="00EE0CF7" w:rsidRPr="00EE0CF7" w:rsidRDefault="00EE0CF7" w:rsidP="00EE0CF7">
                  <w:pPr>
                    <w:widowControl w:val="0"/>
                    <w:rPr>
                      <w:sz w:val="20"/>
                      <w:szCs w:val="20"/>
                      <w:lang w:eastAsia="en-US"/>
                    </w:rPr>
                  </w:pPr>
                  <w:r w:rsidRPr="00EE0CF7">
                    <w:rPr>
                      <w:sz w:val="20"/>
                      <w:szCs w:val="20"/>
                      <w:lang w:eastAsia="en-US"/>
                    </w:rPr>
                    <w:t>Iegūtie reizinājumi tiek summēti un iegūta kopējā vērtējamā pakalpojuma cena, kuras izdevīguma punktus aprēķina saskaņā ar šādu formulu:</w:t>
                  </w:r>
                </w:p>
                <w:p w:rsidR="00EE0CF7" w:rsidRPr="00EE0CF7" w:rsidRDefault="00EE0CF7" w:rsidP="00EE0CF7">
                  <w:pPr>
                    <w:ind w:left="142" w:right="130"/>
                    <w:jc w:val="both"/>
                    <w:rPr>
                      <w:b/>
                      <w:sz w:val="20"/>
                      <w:szCs w:val="20"/>
                    </w:rPr>
                  </w:pPr>
                  <w:r w:rsidRPr="00EE0CF7">
                    <w:rPr>
                      <w:b/>
                      <w:sz w:val="20"/>
                      <w:szCs w:val="20"/>
                    </w:rPr>
                    <w:t>A = (A</w:t>
                  </w:r>
                  <w:r w:rsidRPr="00EE0CF7">
                    <w:rPr>
                      <w:b/>
                      <w:sz w:val="20"/>
                      <w:szCs w:val="20"/>
                      <w:vertAlign w:val="subscript"/>
                    </w:rPr>
                    <w:t>zc</w:t>
                  </w:r>
                  <w:r w:rsidRPr="00EE0CF7">
                    <w:rPr>
                      <w:b/>
                      <w:sz w:val="20"/>
                      <w:szCs w:val="20"/>
                    </w:rPr>
                    <w:t>: A</w:t>
                  </w:r>
                  <w:r w:rsidRPr="00EE0CF7">
                    <w:rPr>
                      <w:b/>
                      <w:sz w:val="20"/>
                      <w:szCs w:val="20"/>
                      <w:vertAlign w:val="subscript"/>
                    </w:rPr>
                    <w:t>vc</w:t>
                  </w:r>
                  <w:r w:rsidRPr="00EE0CF7">
                    <w:rPr>
                      <w:b/>
                      <w:sz w:val="20"/>
                      <w:szCs w:val="20"/>
                    </w:rPr>
                    <w:t xml:space="preserve">) x </w:t>
                  </w:r>
                  <w:r w:rsidRPr="00EE0CF7">
                    <w:rPr>
                      <w:b/>
                      <w:bCs/>
                      <w:spacing w:val="2"/>
                      <w:sz w:val="20"/>
                      <w:szCs w:val="20"/>
                    </w:rPr>
                    <w:t>80</w:t>
                  </w:r>
                </w:p>
                <w:p w:rsidR="00EE0CF7" w:rsidRPr="00EE0CF7" w:rsidRDefault="00EE0CF7" w:rsidP="00EE0CF7">
                  <w:pPr>
                    <w:ind w:left="142" w:right="130"/>
                    <w:jc w:val="both"/>
                    <w:rPr>
                      <w:sz w:val="20"/>
                      <w:szCs w:val="20"/>
                    </w:rPr>
                  </w:pPr>
                  <w:r w:rsidRPr="00EE0CF7">
                    <w:rPr>
                      <w:b/>
                      <w:bCs/>
                      <w:spacing w:val="2"/>
                      <w:sz w:val="20"/>
                      <w:szCs w:val="20"/>
                    </w:rPr>
                    <w:t xml:space="preserve">A </w:t>
                  </w:r>
                  <w:r w:rsidRPr="00EE0CF7">
                    <w:rPr>
                      <w:sz w:val="20"/>
                      <w:szCs w:val="20"/>
                    </w:rPr>
                    <w:t>ir iegūtais punktu skaits,</w:t>
                  </w:r>
                </w:p>
                <w:p w:rsidR="00EE0CF7" w:rsidRPr="00EE0CF7" w:rsidRDefault="00EE0CF7" w:rsidP="00EE0CF7">
                  <w:pPr>
                    <w:ind w:left="142" w:right="130"/>
                    <w:jc w:val="both"/>
                    <w:rPr>
                      <w:sz w:val="20"/>
                      <w:szCs w:val="20"/>
                    </w:rPr>
                  </w:pPr>
                  <w:r w:rsidRPr="00EE0CF7">
                    <w:rPr>
                      <w:sz w:val="20"/>
                      <w:szCs w:val="20"/>
                    </w:rPr>
                    <w:t>A</w:t>
                  </w:r>
                  <w:r w:rsidRPr="00EE0CF7">
                    <w:rPr>
                      <w:sz w:val="20"/>
                      <w:szCs w:val="20"/>
                      <w:vertAlign w:val="subscript"/>
                    </w:rPr>
                    <w:t xml:space="preserve">zc </w:t>
                  </w:r>
                  <w:r w:rsidRPr="00EE0CF7">
                    <w:rPr>
                      <w:sz w:val="20"/>
                      <w:szCs w:val="20"/>
                    </w:rPr>
                    <w:t>ir zemākā piedāvātā kopējā Pakalpojuma cena,</w:t>
                  </w:r>
                </w:p>
                <w:p w:rsidR="00EE0CF7" w:rsidRPr="00EE0CF7" w:rsidRDefault="00EE0CF7" w:rsidP="00EE0CF7">
                  <w:pPr>
                    <w:ind w:left="142" w:right="130"/>
                    <w:jc w:val="both"/>
                    <w:rPr>
                      <w:sz w:val="20"/>
                      <w:szCs w:val="20"/>
                    </w:rPr>
                  </w:pPr>
                  <w:r w:rsidRPr="00EE0CF7">
                    <w:rPr>
                      <w:sz w:val="20"/>
                      <w:szCs w:val="20"/>
                    </w:rPr>
                    <w:t>A</w:t>
                  </w:r>
                  <w:r w:rsidRPr="00EE0CF7">
                    <w:rPr>
                      <w:sz w:val="20"/>
                      <w:szCs w:val="20"/>
                      <w:vertAlign w:val="subscript"/>
                    </w:rPr>
                    <w:t>vc</w:t>
                  </w:r>
                  <w:r w:rsidRPr="00EE0CF7">
                    <w:rPr>
                      <w:sz w:val="20"/>
                      <w:szCs w:val="20"/>
                    </w:rPr>
                    <w:t xml:space="preserve"> ir vērtējamā piedāvātā kopējā Pakalpojuma cena.</w:t>
                  </w:r>
                </w:p>
              </w:tc>
              <w:tc>
                <w:tcPr>
                  <w:tcW w:w="1701" w:type="dxa"/>
                  <w:shd w:val="clear" w:color="auto" w:fill="auto"/>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lastRenderedPageBreak/>
                    <w:t>A</w:t>
                  </w:r>
                </w:p>
              </w:tc>
              <w:tc>
                <w:tcPr>
                  <w:tcW w:w="1843" w:type="dxa"/>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80</w:t>
                  </w:r>
                </w:p>
              </w:tc>
            </w:tr>
            <w:tr w:rsidR="00EE0CF7" w:rsidRPr="00EE0CF7" w:rsidTr="00EE0CF7">
              <w:trPr>
                <w:trHeight w:val="678"/>
              </w:trPr>
              <w:tc>
                <w:tcPr>
                  <w:tcW w:w="1905" w:type="dxa"/>
                  <w:vMerge w:val="restart"/>
                  <w:shd w:val="clear" w:color="auto" w:fill="auto"/>
                  <w:vAlign w:val="center"/>
                </w:tcPr>
                <w:p w:rsidR="00EE0CF7" w:rsidRPr="00EE0CF7" w:rsidRDefault="00EE0CF7" w:rsidP="00EE0CF7">
                  <w:pPr>
                    <w:widowControl w:val="0"/>
                    <w:rPr>
                      <w:sz w:val="20"/>
                      <w:szCs w:val="20"/>
                      <w:lang w:eastAsia="en-US"/>
                    </w:rPr>
                  </w:pPr>
                  <w:r w:rsidRPr="00EE0CF7">
                    <w:rPr>
                      <w:sz w:val="20"/>
                      <w:szCs w:val="20"/>
                    </w:rPr>
                    <w:t>Piedāvātie tīrīšanas līdzekļi saskaņā ar 20.06.2017. Ministru kabineta noteikumiem Nr.353 “Prasības zaļajam publiskajam iepirkumam un to piemērošanas kārtība” 1.pielikumu ir sadalīti šādās grupās: universālie tīrīšanas līdzekļi, sanitārie tīrīšanas līdzekļi un logu tīrīšanas līdzekļi. (Ja viens un tas pats tīrīšanas līdzeklis ar ekomarķējumu</w:t>
                  </w:r>
                  <w:r w:rsidRPr="00EE0CF7">
                    <w:rPr>
                      <w:rStyle w:val="FootnoteReference"/>
                      <w:sz w:val="20"/>
                      <w:szCs w:val="20"/>
                    </w:rPr>
                    <w:footnoteReference w:id="1"/>
                  </w:r>
                  <w:r w:rsidRPr="00EE0CF7">
                    <w:rPr>
                      <w:sz w:val="20"/>
                      <w:szCs w:val="20"/>
                    </w:rPr>
                    <w:t xml:space="preserve"> tiek piedāvāts vairāk nekā vienā grupā, tad pretendents saņem 4 (četrus) punktus.) Piešķirtie punkti par katru tīrīšanas līdzekļu grupu tiek summēta pēc formulas B=B1+B2+B3</w:t>
                  </w:r>
                </w:p>
              </w:tc>
              <w:tc>
                <w:tcPr>
                  <w:tcW w:w="1843" w:type="dxa"/>
                  <w:shd w:val="clear" w:color="auto" w:fill="auto"/>
                  <w:vAlign w:val="center"/>
                </w:tcPr>
                <w:p w:rsidR="00EE0CF7" w:rsidRPr="00EE0CF7" w:rsidRDefault="00EE0CF7" w:rsidP="00EE0CF7">
                  <w:pPr>
                    <w:widowControl w:val="0"/>
                    <w:rPr>
                      <w:sz w:val="20"/>
                      <w:szCs w:val="20"/>
                    </w:rPr>
                  </w:pPr>
                  <w:r w:rsidRPr="00EE0CF7">
                    <w:rPr>
                      <w:sz w:val="20"/>
                      <w:szCs w:val="20"/>
                    </w:rPr>
                    <w:t>Pretendentam tiks piešķirti 7 punkti, ja pretendents pakalpojuma izpildē izmantos vismaz vienu universālo tīrīšanas līdzekli, kuram ir piešķirts I tipa ekomarķējums un tas netiks atkārtoti piedāvāts citā tīrīšanas līdzekļu grupā. (B1)</w:t>
                  </w:r>
                </w:p>
              </w:tc>
              <w:tc>
                <w:tcPr>
                  <w:tcW w:w="1701" w:type="dxa"/>
                  <w:vMerge w:val="restart"/>
                  <w:shd w:val="clear" w:color="auto" w:fill="auto"/>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B</w:t>
                  </w:r>
                </w:p>
              </w:tc>
              <w:tc>
                <w:tcPr>
                  <w:tcW w:w="2156" w:type="dxa"/>
                  <w:gridSpan w:val="2"/>
                  <w:vAlign w:val="center"/>
                </w:tcPr>
                <w:p w:rsidR="00EE0CF7" w:rsidRPr="00EE0CF7" w:rsidRDefault="00EE0CF7" w:rsidP="00EE0CF7">
                  <w:pPr>
                    <w:widowControl w:val="0"/>
                    <w:jc w:val="center"/>
                    <w:rPr>
                      <w:sz w:val="20"/>
                      <w:szCs w:val="20"/>
                      <w:lang w:eastAsia="en-US"/>
                    </w:rPr>
                  </w:pPr>
                  <w:r w:rsidRPr="00EE0CF7">
                    <w:rPr>
                      <w:sz w:val="20"/>
                      <w:szCs w:val="20"/>
                      <w:lang w:eastAsia="en-US"/>
                    </w:rPr>
                    <w:t>7</w:t>
                  </w:r>
                </w:p>
              </w:tc>
              <w:tc>
                <w:tcPr>
                  <w:tcW w:w="236" w:type="dxa"/>
                  <w:vMerge w:val="restart"/>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15</w:t>
                  </w:r>
                </w:p>
              </w:tc>
            </w:tr>
            <w:tr w:rsidR="00EE0CF7" w:rsidRPr="00EE0CF7" w:rsidTr="00EE0CF7">
              <w:trPr>
                <w:trHeight w:val="690"/>
              </w:trPr>
              <w:tc>
                <w:tcPr>
                  <w:tcW w:w="1905" w:type="dxa"/>
                  <w:vMerge/>
                  <w:shd w:val="clear" w:color="auto" w:fill="auto"/>
                  <w:vAlign w:val="center"/>
                </w:tcPr>
                <w:p w:rsidR="00EE0CF7" w:rsidRPr="00EE0CF7" w:rsidRDefault="00EE0CF7" w:rsidP="00EE0CF7">
                  <w:pPr>
                    <w:widowControl w:val="0"/>
                    <w:rPr>
                      <w:sz w:val="20"/>
                      <w:szCs w:val="20"/>
                    </w:rPr>
                  </w:pPr>
                </w:p>
              </w:tc>
              <w:tc>
                <w:tcPr>
                  <w:tcW w:w="1843" w:type="dxa"/>
                  <w:shd w:val="clear" w:color="auto" w:fill="auto"/>
                  <w:vAlign w:val="center"/>
                </w:tcPr>
                <w:p w:rsidR="00EE0CF7" w:rsidRPr="00EE0CF7" w:rsidRDefault="00EE0CF7" w:rsidP="00EE0CF7">
                  <w:pPr>
                    <w:widowControl w:val="0"/>
                    <w:rPr>
                      <w:sz w:val="20"/>
                      <w:szCs w:val="20"/>
                      <w:lang w:eastAsia="en-US"/>
                    </w:rPr>
                  </w:pPr>
                  <w:r w:rsidRPr="00EE0CF7">
                    <w:rPr>
                      <w:sz w:val="20"/>
                      <w:szCs w:val="20"/>
                    </w:rPr>
                    <w:t>Pretendentam tiks piešķirti 4 punkti, ja pretendents pakalpojuma izpildē izmantos vismaz vienu sanitāro tīrīšanas līdzekli, kuram ir piešķirts I tipa ekomarķējums. (B2)</w:t>
                  </w:r>
                </w:p>
              </w:tc>
              <w:tc>
                <w:tcPr>
                  <w:tcW w:w="1701" w:type="dxa"/>
                  <w:vMerge/>
                  <w:shd w:val="clear" w:color="auto" w:fill="auto"/>
                  <w:vAlign w:val="center"/>
                </w:tcPr>
                <w:p w:rsidR="00EE0CF7" w:rsidRPr="00EE0CF7" w:rsidRDefault="00EE0CF7" w:rsidP="00EE0CF7">
                  <w:pPr>
                    <w:widowControl w:val="0"/>
                    <w:ind w:hanging="153"/>
                    <w:jc w:val="center"/>
                    <w:rPr>
                      <w:sz w:val="20"/>
                      <w:szCs w:val="20"/>
                      <w:lang w:eastAsia="en-US"/>
                    </w:rPr>
                  </w:pPr>
                </w:p>
              </w:tc>
              <w:tc>
                <w:tcPr>
                  <w:tcW w:w="2156" w:type="dxa"/>
                  <w:gridSpan w:val="2"/>
                  <w:vAlign w:val="center"/>
                </w:tcPr>
                <w:p w:rsidR="00EE0CF7" w:rsidRPr="00EE0CF7" w:rsidRDefault="00EE0CF7" w:rsidP="00EE0CF7">
                  <w:pPr>
                    <w:widowControl w:val="0"/>
                    <w:jc w:val="center"/>
                    <w:rPr>
                      <w:sz w:val="20"/>
                      <w:szCs w:val="20"/>
                      <w:lang w:eastAsia="en-US"/>
                    </w:rPr>
                  </w:pPr>
                  <w:r w:rsidRPr="00EE0CF7">
                    <w:rPr>
                      <w:sz w:val="20"/>
                      <w:szCs w:val="20"/>
                      <w:lang w:eastAsia="en-US"/>
                    </w:rPr>
                    <w:t>4</w:t>
                  </w:r>
                </w:p>
              </w:tc>
              <w:tc>
                <w:tcPr>
                  <w:tcW w:w="236" w:type="dxa"/>
                  <w:vMerge/>
                  <w:vAlign w:val="center"/>
                </w:tcPr>
                <w:p w:rsidR="00EE0CF7" w:rsidRPr="00EE0CF7" w:rsidRDefault="00EE0CF7" w:rsidP="00EE0CF7">
                  <w:pPr>
                    <w:widowControl w:val="0"/>
                    <w:ind w:hanging="153"/>
                    <w:jc w:val="center"/>
                    <w:rPr>
                      <w:sz w:val="20"/>
                      <w:szCs w:val="20"/>
                      <w:lang w:eastAsia="en-US"/>
                    </w:rPr>
                  </w:pPr>
                </w:p>
              </w:tc>
            </w:tr>
            <w:tr w:rsidR="00EE0CF7" w:rsidRPr="00EE0CF7" w:rsidTr="00EE0CF7">
              <w:trPr>
                <w:trHeight w:val="810"/>
              </w:trPr>
              <w:tc>
                <w:tcPr>
                  <w:tcW w:w="1905" w:type="dxa"/>
                  <w:vMerge/>
                  <w:shd w:val="clear" w:color="auto" w:fill="auto"/>
                  <w:vAlign w:val="center"/>
                </w:tcPr>
                <w:p w:rsidR="00EE0CF7" w:rsidRPr="00EE0CF7" w:rsidRDefault="00EE0CF7" w:rsidP="00EE0CF7">
                  <w:pPr>
                    <w:widowControl w:val="0"/>
                    <w:rPr>
                      <w:sz w:val="20"/>
                      <w:szCs w:val="20"/>
                    </w:rPr>
                  </w:pPr>
                </w:p>
              </w:tc>
              <w:tc>
                <w:tcPr>
                  <w:tcW w:w="1843" w:type="dxa"/>
                  <w:shd w:val="clear" w:color="auto" w:fill="auto"/>
                  <w:vAlign w:val="center"/>
                </w:tcPr>
                <w:p w:rsidR="00EE0CF7" w:rsidRPr="00EE0CF7" w:rsidRDefault="00EE0CF7" w:rsidP="00EE0CF7">
                  <w:pPr>
                    <w:widowControl w:val="0"/>
                    <w:rPr>
                      <w:sz w:val="20"/>
                      <w:szCs w:val="20"/>
                      <w:lang w:eastAsia="en-US"/>
                    </w:rPr>
                  </w:pPr>
                  <w:r w:rsidRPr="00EE0CF7">
                    <w:rPr>
                      <w:sz w:val="20"/>
                      <w:szCs w:val="20"/>
                    </w:rPr>
                    <w:t>Pretendentam tiks piešķirti 4 punkti, ja pretendents pakalpojuma izpildē izmantos vismaz vienu logu tīrīšanas līdzekli, kuram ir piešķirts I tipa ekomarķējums. (B3)</w:t>
                  </w:r>
                </w:p>
              </w:tc>
              <w:tc>
                <w:tcPr>
                  <w:tcW w:w="1701" w:type="dxa"/>
                  <w:vMerge/>
                  <w:shd w:val="clear" w:color="auto" w:fill="auto"/>
                  <w:vAlign w:val="center"/>
                </w:tcPr>
                <w:p w:rsidR="00EE0CF7" w:rsidRPr="00EE0CF7" w:rsidRDefault="00EE0CF7" w:rsidP="00EE0CF7">
                  <w:pPr>
                    <w:widowControl w:val="0"/>
                    <w:ind w:hanging="153"/>
                    <w:jc w:val="center"/>
                    <w:rPr>
                      <w:sz w:val="20"/>
                      <w:szCs w:val="20"/>
                      <w:lang w:eastAsia="en-US"/>
                    </w:rPr>
                  </w:pPr>
                </w:p>
              </w:tc>
              <w:tc>
                <w:tcPr>
                  <w:tcW w:w="2156" w:type="dxa"/>
                  <w:gridSpan w:val="2"/>
                  <w:vAlign w:val="center"/>
                </w:tcPr>
                <w:p w:rsidR="00EE0CF7" w:rsidRPr="00EE0CF7" w:rsidRDefault="00EE0CF7" w:rsidP="00EE0CF7">
                  <w:pPr>
                    <w:widowControl w:val="0"/>
                    <w:jc w:val="center"/>
                    <w:rPr>
                      <w:sz w:val="20"/>
                      <w:szCs w:val="20"/>
                      <w:lang w:eastAsia="en-US"/>
                    </w:rPr>
                  </w:pPr>
                  <w:r w:rsidRPr="00EE0CF7">
                    <w:rPr>
                      <w:sz w:val="20"/>
                      <w:szCs w:val="20"/>
                      <w:lang w:eastAsia="en-US"/>
                    </w:rPr>
                    <w:t>4</w:t>
                  </w:r>
                </w:p>
              </w:tc>
              <w:tc>
                <w:tcPr>
                  <w:tcW w:w="236" w:type="dxa"/>
                  <w:vMerge/>
                  <w:vAlign w:val="center"/>
                </w:tcPr>
                <w:p w:rsidR="00EE0CF7" w:rsidRPr="00EE0CF7" w:rsidRDefault="00EE0CF7" w:rsidP="00EE0CF7">
                  <w:pPr>
                    <w:widowControl w:val="0"/>
                    <w:ind w:hanging="153"/>
                    <w:jc w:val="center"/>
                    <w:rPr>
                      <w:sz w:val="20"/>
                      <w:szCs w:val="20"/>
                      <w:lang w:eastAsia="en-US"/>
                    </w:rPr>
                  </w:pPr>
                </w:p>
              </w:tc>
            </w:tr>
            <w:tr w:rsidR="00EE0CF7" w:rsidRPr="00EE0CF7" w:rsidTr="00EE0CF7">
              <w:trPr>
                <w:gridAfter w:val="2"/>
                <w:wAfter w:w="549" w:type="dxa"/>
                <w:trHeight w:val="20"/>
              </w:trPr>
              <w:tc>
                <w:tcPr>
                  <w:tcW w:w="3748" w:type="dxa"/>
                  <w:gridSpan w:val="2"/>
                  <w:shd w:val="clear" w:color="auto" w:fill="auto"/>
                  <w:vAlign w:val="center"/>
                </w:tcPr>
                <w:p w:rsidR="00EE0CF7" w:rsidRPr="00EE0CF7" w:rsidRDefault="00EE0CF7" w:rsidP="00EE0CF7">
                  <w:pPr>
                    <w:ind w:left="142" w:right="130"/>
                    <w:jc w:val="both"/>
                    <w:rPr>
                      <w:sz w:val="20"/>
                      <w:szCs w:val="20"/>
                    </w:rPr>
                  </w:pPr>
                  <w:r w:rsidRPr="00EE0CF7">
                    <w:rPr>
                      <w:color w:val="000000" w:themeColor="text1"/>
                      <w:sz w:val="20"/>
                      <w:szCs w:val="20"/>
                    </w:rPr>
                    <w:t>Ja pretendenta uzņēmumā uz piedāvājuma iesniegšanas dienu ir ieviesta vides vadības sistēma ISO 14001:2015 (vai vecāka), tad pretendents saņem 5 punktus. Ja attiecīgā sistēma nav ieviesta, tad pretendents saņem 0 (nulle) punktus.</w:t>
                  </w:r>
                </w:p>
              </w:tc>
              <w:tc>
                <w:tcPr>
                  <w:tcW w:w="1701" w:type="dxa"/>
                  <w:shd w:val="clear" w:color="auto" w:fill="auto"/>
                  <w:vAlign w:val="center"/>
                </w:tcPr>
                <w:p w:rsidR="00EE0CF7" w:rsidRPr="00EE0CF7" w:rsidRDefault="00EE0CF7" w:rsidP="00EE0CF7">
                  <w:pPr>
                    <w:widowControl w:val="0"/>
                    <w:ind w:left="-80" w:hanging="80"/>
                    <w:jc w:val="center"/>
                    <w:rPr>
                      <w:sz w:val="20"/>
                      <w:szCs w:val="20"/>
                      <w:lang w:eastAsia="en-US"/>
                    </w:rPr>
                  </w:pPr>
                  <w:r w:rsidRPr="00EE0CF7">
                    <w:rPr>
                      <w:sz w:val="20"/>
                      <w:szCs w:val="20"/>
                      <w:lang w:eastAsia="en-US"/>
                    </w:rPr>
                    <w:t>D</w:t>
                  </w:r>
                </w:p>
              </w:tc>
              <w:tc>
                <w:tcPr>
                  <w:tcW w:w="1843" w:type="dxa"/>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5</w:t>
                  </w:r>
                </w:p>
              </w:tc>
            </w:tr>
            <w:tr w:rsidR="00EE0CF7" w:rsidRPr="00EE0CF7" w:rsidTr="00EE0CF7">
              <w:trPr>
                <w:gridAfter w:val="2"/>
                <w:wAfter w:w="549" w:type="dxa"/>
              </w:trPr>
              <w:tc>
                <w:tcPr>
                  <w:tcW w:w="5449" w:type="dxa"/>
                  <w:gridSpan w:val="3"/>
                  <w:shd w:val="clear" w:color="auto" w:fill="auto"/>
                  <w:vAlign w:val="center"/>
                </w:tcPr>
                <w:p w:rsidR="00EE0CF7" w:rsidRPr="00EE0CF7" w:rsidRDefault="00EE0CF7" w:rsidP="00EE0CF7">
                  <w:pPr>
                    <w:widowControl w:val="0"/>
                    <w:jc w:val="right"/>
                    <w:rPr>
                      <w:sz w:val="20"/>
                      <w:szCs w:val="20"/>
                      <w:lang w:eastAsia="en-US"/>
                    </w:rPr>
                  </w:pPr>
                  <w:r w:rsidRPr="00EE0CF7">
                    <w:rPr>
                      <w:i/>
                      <w:sz w:val="20"/>
                      <w:szCs w:val="20"/>
                      <w:lang w:eastAsia="en-US"/>
                    </w:rPr>
                    <w:t>Kopējais izdevīguma punktu skaits (K) :</w:t>
                  </w:r>
                </w:p>
              </w:tc>
              <w:tc>
                <w:tcPr>
                  <w:tcW w:w="1843" w:type="dxa"/>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100</w:t>
                  </w:r>
                </w:p>
              </w:tc>
            </w:tr>
          </w:tbl>
          <w:p w:rsidR="0089719A" w:rsidRDefault="00EE0CF7" w:rsidP="008F1171">
            <w:pPr>
              <w:widowControl w:val="0"/>
              <w:tabs>
                <w:tab w:val="num" w:pos="1418"/>
              </w:tabs>
              <w:jc w:val="both"/>
              <w:rPr>
                <w:color w:val="000000"/>
              </w:rPr>
            </w:pPr>
            <w:r>
              <w:rPr>
                <w:color w:val="000000"/>
              </w:rPr>
              <w:t>iepirkuma priekšmeta 2</w:t>
            </w:r>
            <w:r w:rsidR="0089719A">
              <w:rPr>
                <w:color w:val="000000"/>
              </w:rPr>
              <w:t>.daļā</w:t>
            </w:r>
          </w:p>
          <w:tbl>
            <w:tblPr>
              <w:tblW w:w="7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426"/>
              <w:gridCol w:w="1984"/>
              <w:gridCol w:w="1843"/>
              <w:gridCol w:w="600"/>
              <w:gridCol w:w="959"/>
            </w:tblGrid>
            <w:tr w:rsidR="00EE0CF7" w:rsidRPr="00EE0CF7" w:rsidTr="00D73534">
              <w:tc>
                <w:tcPr>
                  <w:tcW w:w="3748" w:type="dxa"/>
                  <w:gridSpan w:val="3"/>
                  <w:shd w:val="clear" w:color="auto" w:fill="auto"/>
                  <w:vAlign w:val="center"/>
                </w:tcPr>
                <w:p w:rsidR="00EE0CF7" w:rsidRPr="00EE0CF7" w:rsidRDefault="00EE0CF7" w:rsidP="00EE0CF7">
                  <w:pPr>
                    <w:widowControl w:val="0"/>
                    <w:jc w:val="center"/>
                    <w:rPr>
                      <w:b/>
                      <w:sz w:val="20"/>
                      <w:szCs w:val="20"/>
                      <w:lang w:eastAsia="en-US"/>
                    </w:rPr>
                  </w:pPr>
                  <w:r w:rsidRPr="00EE0CF7">
                    <w:rPr>
                      <w:b/>
                      <w:sz w:val="20"/>
                      <w:szCs w:val="20"/>
                      <w:lang w:eastAsia="en-US"/>
                    </w:rPr>
                    <w:t>Piedāvājuma vērtēšanas kritērijs</w:t>
                  </w:r>
                </w:p>
              </w:tc>
              <w:tc>
                <w:tcPr>
                  <w:tcW w:w="1843" w:type="dxa"/>
                  <w:shd w:val="clear" w:color="auto" w:fill="auto"/>
                  <w:vAlign w:val="center"/>
                </w:tcPr>
                <w:p w:rsidR="00EE0CF7" w:rsidRPr="00EE0CF7" w:rsidRDefault="00EE0CF7" w:rsidP="00EE0CF7">
                  <w:pPr>
                    <w:widowControl w:val="0"/>
                    <w:jc w:val="center"/>
                    <w:rPr>
                      <w:b/>
                      <w:sz w:val="20"/>
                      <w:szCs w:val="20"/>
                      <w:lang w:eastAsia="en-US"/>
                    </w:rPr>
                  </w:pPr>
                  <w:r w:rsidRPr="00EE0CF7">
                    <w:rPr>
                      <w:b/>
                      <w:sz w:val="20"/>
                      <w:szCs w:val="20"/>
                      <w:lang w:eastAsia="en-US"/>
                    </w:rPr>
                    <w:t>Apzīmējums</w:t>
                  </w:r>
                </w:p>
              </w:tc>
              <w:tc>
                <w:tcPr>
                  <w:tcW w:w="1559" w:type="dxa"/>
                  <w:gridSpan w:val="2"/>
                  <w:vAlign w:val="center"/>
                </w:tcPr>
                <w:p w:rsidR="00EE0CF7" w:rsidRPr="00EE0CF7" w:rsidRDefault="00EE0CF7" w:rsidP="00EE0CF7">
                  <w:pPr>
                    <w:widowControl w:val="0"/>
                    <w:jc w:val="center"/>
                    <w:rPr>
                      <w:b/>
                      <w:sz w:val="20"/>
                      <w:szCs w:val="20"/>
                      <w:lang w:eastAsia="en-US"/>
                    </w:rPr>
                  </w:pPr>
                  <w:r w:rsidRPr="00EE0CF7">
                    <w:rPr>
                      <w:b/>
                      <w:sz w:val="20"/>
                      <w:szCs w:val="20"/>
                      <w:lang w:eastAsia="en-US"/>
                    </w:rPr>
                    <w:t>Maksimālais punktu skaits</w:t>
                  </w:r>
                </w:p>
              </w:tc>
            </w:tr>
            <w:tr w:rsidR="00EE0CF7" w:rsidRPr="00EE0CF7" w:rsidTr="00D73534">
              <w:trPr>
                <w:trHeight w:val="20"/>
              </w:trPr>
              <w:tc>
                <w:tcPr>
                  <w:tcW w:w="3748" w:type="dxa"/>
                  <w:gridSpan w:val="3"/>
                  <w:shd w:val="clear" w:color="auto" w:fill="auto"/>
                  <w:vAlign w:val="center"/>
                </w:tcPr>
                <w:p w:rsidR="00EE0CF7" w:rsidRPr="00EE0CF7" w:rsidRDefault="00EE0CF7" w:rsidP="00EE0CF7">
                  <w:pPr>
                    <w:widowControl w:val="0"/>
                    <w:rPr>
                      <w:sz w:val="20"/>
                      <w:szCs w:val="20"/>
                      <w:lang w:eastAsia="en-US"/>
                    </w:rPr>
                  </w:pPr>
                  <w:r w:rsidRPr="00EE0CF7">
                    <w:rPr>
                      <w:sz w:val="20"/>
                      <w:szCs w:val="20"/>
                      <w:lang w:eastAsia="en-US"/>
                    </w:rPr>
                    <w:t xml:space="preserve">Vērtējamā pakalpojuma cenu summa par tehniskās specifikācijas A, C, D, D1, D2 un F daļas darbiem tiek reizināta ar koeficientu 0,9 pēc šādas formulas (A darbi+C darbi+D darbi+D1 darbi+D2 darbi+F darbi)x0.9 </w:t>
                  </w:r>
                </w:p>
                <w:p w:rsidR="00EE0CF7" w:rsidRPr="00EE0CF7" w:rsidRDefault="00EE0CF7" w:rsidP="00EE0CF7">
                  <w:pPr>
                    <w:widowControl w:val="0"/>
                    <w:rPr>
                      <w:sz w:val="20"/>
                      <w:szCs w:val="20"/>
                      <w:lang w:eastAsia="en-US"/>
                    </w:rPr>
                  </w:pPr>
                  <w:r w:rsidRPr="00EE0CF7">
                    <w:rPr>
                      <w:sz w:val="20"/>
                      <w:szCs w:val="20"/>
                      <w:lang w:eastAsia="en-US"/>
                    </w:rPr>
                    <w:t>Vērtējamā pakalpojuma cenu summa par tehniskās specifikācijas D3, B un E daļas darbiem tiek reizināta ar koeficientu 0,1 pēc šādas formulas (D3 darbi+B darbi+E darbi)x0.1</w:t>
                  </w:r>
                </w:p>
                <w:p w:rsidR="00EE0CF7" w:rsidRPr="00EE0CF7" w:rsidRDefault="00EE0CF7" w:rsidP="00EE0CF7">
                  <w:pPr>
                    <w:widowControl w:val="0"/>
                    <w:rPr>
                      <w:sz w:val="20"/>
                      <w:szCs w:val="20"/>
                      <w:lang w:eastAsia="en-US"/>
                    </w:rPr>
                  </w:pPr>
                  <w:r w:rsidRPr="00EE0CF7">
                    <w:rPr>
                      <w:sz w:val="20"/>
                      <w:szCs w:val="20"/>
                      <w:lang w:eastAsia="en-US"/>
                    </w:rPr>
                    <w:t>Iegūtie reizinājumi tiek summēti un iegūta kopējā vērtējamā pakalpojuma cena, kuras izdevīguma punktus aprēķina saskaņā ar šādu formulu:</w:t>
                  </w:r>
                </w:p>
                <w:p w:rsidR="00EE0CF7" w:rsidRPr="00EE0CF7" w:rsidRDefault="00EE0CF7" w:rsidP="00EE0CF7">
                  <w:pPr>
                    <w:ind w:left="142" w:right="130"/>
                    <w:jc w:val="both"/>
                    <w:rPr>
                      <w:b/>
                      <w:sz w:val="20"/>
                      <w:szCs w:val="20"/>
                    </w:rPr>
                  </w:pPr>
                  <w:r w:rsidRPr="00EE0CF7">
                    <w:rPr>
                      <w:b/>
                      <w:sz w:val="20"/>
                      <w:szCs w:val="20"/>
                    </w:rPr>
                    <w:t>A = (A</w:t>
                  </w:r>
                  <w:r w:rsidRPr="00EE0CF7">
                    <w:rPr>
                      <w:b/>
                      <w:sz w:val="20"/>
                      <w:szCs w:val="20"/>
                      <w:vertAlign w:val="subscript"/>
                    </w:rPr>
                    <w:t>zc</w:t>
                  </w:r>
                  <w:r w:rsidRPr="00EE0CF7">
                    <w:rPr>
                      <w:b/>
                      <w:sz w:val="20"/>
                      <w:szCs w:val="20"/>
                    </w:rPr>
                    <w:t>: A</w:t>
                  </w:r>
                  <w:r w:rsidRPr="00EE0CF7">
                    <w:rPr>
                      <w:b/>
                      <w:sz w:val="20"/>
                      <w:szCs w:val="20"/>
                      <w:vertAlign w:val="subscript"/>
                    </w:rPr>
                    <w:t>vc</w:t>
                  </w:r>
                  <w:r w:rsidRPr="00EE0CF7">
                    <w:rPr>
                      <w:b/>
                      <w:sz w:val="20"/>
                      <w:szCs w:val="20"/>
                    </w:rPr>
                    <w:t xml:space="preserve">) x </w:t>
                  </w:r>
                  <w:r w:rsidRPr="00EE0CF7">
                    <w:rPr>
                      <w:b/>
                      <w:bCs/>
                      <w:spacing w:val="2"/>
                      <w:sz w:val="20"/>
                      <w:szCs w:val="20"/>
                    </w:rPr>
                    <w:t>70</w:t>
                  </w:r>
                </w:p>
                <w:p w:rsidR="00EE0CF7" w:rsidRPr="00EE0CF7" w:rsidRDefault="00EE0CF7" w:rsidP="00EE0CF7">
                  <w:pPr>
                    <w:ind w:left="142" w:right="130"/>
                    <w:jc w:val="both"/>
                    <w:rPr>
                      <w:sz w:val="20"/>
                      <w:szCs w:val="20"/>
                    </w:rPr>
                  </w:pPr>
                  <w:r w:rsidRPr="00EE0CF7">
                    <w:rPr>
                      <w:b/>
                      <w:bCs/>
                      <w:spacing w:val="2"/>
                      <w:sz w:val="20"/>
                      <w:szCs w:val="20"/>
                    </w:rPr>
                    <w:t xml:space="preserve">A </w:t>
                  </w:r>
                  <w:r w:rsidRPr="00EE0CF7">
                    <w:rPr>
                      <w:sz w:val="20"/>
                      <w:szCs w:val="20"/>
                    </w:rPr>
                    <w:t>ir iegūtais punktu skaits,</w:t>
                  </w:r>
                </w:p>
                <w:p w:rsidR="00EE0CF7" w:rsidRPr="00EE0CF7" w:rsidRDefault="00EE0CF7" w:rsidP="00EE0CF7">
                  <w:pPr>
                    <w:ind w:left="142" w:right="130"/>
                    <w:jc w:val="both"/>
                    <w:rPr>
                      <w:sz w:val="20"/>
                      <w:szCs w:val="20"/>
                    </w:rPr>
                  </w:pPr>
                  <w:r w:rsidRPr="00EE0CF7">
                    <w:rPr>
                      <w:sz w:val="20"/>
                      <w:szCs w:val="20"/>
                    </w:rPr>
                    <w:t>A</w:t>
                  </w:r>
                  <w:r w:rsidRPr="00EE0CF7">
                    <w:rPr>
                      <w:sz w:val="20"/>
                      <w:szCs w:val="20"/>
                      <w:vertAlign w:val="subscript"/>
                    </w:rPr>
                    <w:t xml:space="preserve">zc </w:t>
                  </w:r>
                  <w:r w:rsidRPr="00EE0CF7">
                    <w:rPr>
                      <w:sz w:val="20"/>
                      <w:szCs w:val="20"/>
                    </w:rPr>
                    <w:t>ir zemākā piedāvātā kopējā Pakalpojuma cena,</w:t>
                  </w:r>
                </w:p>
                <w:p w:rsidR="00EE0CF7" w:rsidRPr="00EE0CF7" w:rsidRDefault="00EE0CF7" w:rsidP="00EE0CF7">
                  <w:pPr>
                    <w:ind w:left="142" w:right="130"/>
                    <w:jc w:val="both"/>
                    <w:rPr>
                      <w:sz w:val="20"/>
                      <w:szCs w:val="20"/>
                    </w:rPr>
                  </w:pPr>
                  <w:r w:rsidRPr="00EE0CF7">
                    <w:rPr>
                      <w:sz w:val="20"/>
                      <w:szCs w:val="20"/>
                    </w:rPr>
                    <w:t>A</w:t>
                  </w:r>
                  <w:r w:rsidRPr="00EE0CF7">
                    <w:rPr>
                      <w:sz w:val="20"/>
                      <w:szCs w:val="20"/>
                      <w:vertAlign w:val="subscript"/>
                    </w:rPr>
                    <w:t>vc</w:t>
                  </w:r>
                  <w:r w:rsidRPr="00EE0CF7">
                    <w:rPr>
                      <w:sz w:val="20"/>
                      <w:szCs w:val="20"/>
                    </w:rPr>
                    <w:t xml:space="preserve"> ir vērtējamā piedāvātā kopējā Pakalpojuma cena.</w:t>
                  </w:r>
                </w:p>
              </w:tc>
              <w:tc>
                <w:tcPr>
                  <w:tcW w:w="1843" w:type="dxa"/>
                  <w:shd w:val="clear" w:color="auto" w:fill="auto"/>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A</w:t>
                  </w:r>
                </w:p>
              </w:tc>
              <w:tc>
                <w:tcPr>
                  <w:tcW w:w="1559" w:type="dxa"/>
                  <w:gridSpan w:val="2"/>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70</w:t>
                  </w:r>
                </w:p>
              </w:tc>
            </w:tr>
            <w:tr w:rsidR="00EE0CF7" w:rsidRPr="00EE0CF7" w:rsidTr="00D73534">
              <w:trPr>
                <w:trHeight w:val="1269"/>
              </w:trPr>
              <w:tc>
                <w:tcPr>
                  <w:tcW w:w="1338" w:type="dxa"/>
                  <w:vMerge w:val="restart"/>
                  <w:shd w:val="clear" w:color="auto" w:fill="auto"/>
                  <w:vAlign w:val="center"/>
                </w:tcPr>
                <w:p w:rsidR="00EE0CF7" w:rsidRPr="00EE0CF7" w:rsidRDefault="00EE0CF7" w:rsidP="00EE0CF7">
                  <w:pPr>
                    <w:widowControl w:val="0"/>
                    <w:rPr>
                      <w:sz w:val="20"/>
                      <w:szCs w:val="20"/>
                    </w:rPr>
                  </w:pPr>
                  <w:r w:rsidRPr="00EE0CF7">
                    <w:rPr>
                      <w:sz w:val="20"/>
                      <w:szCs w:val="20"/>
                    </w:rPr>
                    <w:t xml:space="preserve">Iekštelpas apgaismojuma vērtējums ir sadalīts 3 grupās: </w:t>
                  </w:r>
                </w:p>
                <w:p w:rsidR="00EE0CF7" w:rsidRPr="00EE0CF7" w:rsidRDefault="00EE0CF7" w:rsidP="00EE0CF7">
                  <w:pPr>
                    <w:pStyle w:val="ListParagraph"/>
                    <w:widowControl w:val="0"/>
                    <w:numPr>
                      <w:ilvl w:val="0"/>
                      <w:numId w:val="37"/>
                    </w:numPr>
                    <w:ind w:left="205" w:hanging="205"/>
                    <w:rPr>
                      <w:rFonts w:ascii="Times New Roman" w:hAnsi="Times New Roman"/>
                      <w:sz w:val="20"/>
                      <w:szCs w:val="20"/>
                    </w:rPr>
                  </w:pPr>
                  <w:r w:rsidRPr="00EE0CF7">
                    <w:rPr>
                      <w:rFonts w:ascii="Times New Roman" w:hAnsi="Times New Roman"/>
                      <w:sz w:val="20"/>
                      <w:szCs w:val="20"/>
                    </w:rPr>
                    <w:t xml:space="preserve">piedāvātās spuldzes enerģijas klase; </w:t>
                  </w:r>
                </w:p>
                <w:p w:rsidR="00EE0CF7" w:rsidRPr="00EE0CF7" w:rsidRDefault="00EE0CF7" w:rsidP="00EE0CF7">
                  <w:pPr>
                    <w:pStyle w:val="ListParagraph"/>
                    <w:widowControl w:val="0"/>
                    <w:numPr>
                      <w:ilvl w:val="0"/>
                      <w:numId w:val="37"/>
                    </w:numPr>
                    <w:ind w:left="205" w:hanging="205"/>
                    <w:rPr>
                      <w:rFonts w:ascii="Times New Roman" w:hAnsi="Times New Roman"/>
                      <w:sz w:val="20"/>
                      <w:szCs w:val="20"/>
                    </w:rPr>
                  </w:pPr>
                  <w:r w:rsidRPr="00EE0CF7">
                    <w:rPr>
                      <w:rFonts w:ascii="Times New Roman" w:hAnsi="Times New Roman"/>
                      <w:sz w:val="20"/>
                      <w:szCs w:val="20"/>
                    </w:rPr>
                    <w:lastRenderedPageBreak/>
                    <w:t xml:space="preserve">piedāvātās spuldzes ekspluatācijas laiks (h); </w:t>
                  </w:r>
                </w:p>
                <w:p w:rsidR="00EE0CF7" w:rsidRPr="00EE0CF7" w:rsidRDefault="00EE0CF7" w:rsidP="00EE0CF7">
                  <w:pPr>
                    <w:pStyle w:val="ListParagraph"/>
                    <w:widowControl w:val="0"/>
                    <w:numPr>
                      <w:ilvl w:val="0"/>
                      <w:numId w:val="37"/>
                    </w:numPr>
                    <w:ind w:left="205" w:hanging="205"/>
                    <w:rPr>
                      <w:rFonts w:ascii="Times New Roman" w:hAnsi="Times New Roman"/>
                      <w:sz w:val="20"/>
                      <w:szCs w:val="20"/>
                    </w:rPr>
                  </w:pPr>
                  <w:r w:rsidRPr="00EE0CF7">
                    <w:rPr>
                      <w:rFonts w:ascii="Times New Roman" w:hAnsi="Times New Roman"/>
                      <w:sz w:val="20"/>
                      <w:szCs w:val="20"/>
                    </w:rPr>
                    <w:t>un piedāvātajai spuldzei dzīvsudraba saturs (mg).</w:t>
                  </w:r>
                </w:p>
                <w:p w:rsidR="00EE0CF7" w:rsidRPr="00EE0CF7" w:rsidRDefault="00EE0CF7" w:rsidP="00EE0CF7">
                  <w:pPr>
                    <w:widowControl w:val="0"/>
                    <w:rPr>
                      <w:sz w:val="20"/>
                      <w:szCs w:val="20"/>
                    </w:rPr>
                  </w:pPr>
                  <w:r w:rsidRPr="00EE0CF7">
                    <w:rPr>
                      <w:sz w:val="20"/>
                      <w:szCs w:val="20"/>
                    </w:rPr>
                    <w:t>Piešķirtie punkti par katru grupu tiek summēti pēc formulas B=B1+B2+B3</w:t>
                  </w:r>
                </w:p>
                <w:p w:rsidR="00EE0CF7" w:rsidRPr="00EE0CF7" w:rsidRDefault="00EE0CF7" w:rsidP="00EE0CF7">
                  <w:pPr>
                    <w:widowControl w:val="0"/>
                    <w:rPr>
                      <w:sz w:val="20"/>
                      <w:szCs w:val="20"/>
                      <w:lang w:eastAsia="en-US"/>
                    </w:rPr>
                  </w:pPr>
                </w:p>
              </w:tc>
              <w:tc>
                <w:tcPr>
                  <w:tcW w:w="2410" w:type="dxa"/>
                  <w:gridSpan w:val="2"/>
                  <w:shd w:val="clear" w:color="auto" w:fill="auto"/>
                  <w:vAlign w:val="center"/>
                </w:tcPr>
                <w:p w:rsidR="00EE0CF7" w:rsidRPr="00EE0CF7" w:rsidRDefault="00EE0CF7" w:rsidP="00EE0CF7">
                  <w:pPr>
                    <w:widowControl w:val="0"/>
                    <w:rPr>
                      <w:sz w:val="20"/>
                      <w:szCs w:val="20"/>
                      <w:lang w:eastAsia="en-US"/>
                    </w:rPr>
                  </w:pPr>
                  <w:r w:rsidRPr="00EE0CF7">
                    <w:rPr>
                      <w:sz w:val="20"/>
                      <w:szCs w:val="20"/>
                      <w:lang w:eastAsia="en-US"/>
                    </w:rPr>
                    <w:lastRenderedPageBreak/>
                    <w:t xml:space="preserve">Pretendentam tiks piešķirti 7 punkti, ja pretendents piedāvās spuldzes, kuru enerģijas klase pārsniedz tehniskajā specifikācijā noteiktās minimālās prasības </w:t>
                  </w:r>
                  <w:r w:rsidRPr="00EE0CF7">
                    <w:rPr>
                      <w:b/>
                      <w:sz w:val="20"/>
                      <w:szCs w:val="20"/>
                      <w:lang w:eastAsia="en-US"/>
                    </w:rPr>
                    <w:t>visām</w:t>
                  </w:r>
                  <w:r w:rsidRPr="00EE0CF7">
                    <w:rPr>
                      <w:sz w:val="20"/>
                      <w:szCs w:val="20"/>
                      <w:lang w:eastAsia="en-US"/>
                    </w:rPr>
                    <w:t xml:space="preserve"> piedāvātajām spuldzēm. Ja kaut vienai no piedāvātajām spuldzēm </w:t>
                  </w:r>
                  <w:r w:rsidRPr="00EE0CF7">
                    <w:rPr>
                      <w:sz w:val="20"/>
                      <w:szCs w:val="20"/>
                      <w:lang w:eastAsia="en-US"/>
                    </w:rPr>
                    <w:lastRenderedPageBreak/>
                    <w:t>enerģijas klases ir vienāda ar tehniskajā specifikācijā noteikto, tad tiek piešķirti 0 (nulle) punkti. (B1)</w:t>
                  </w:r>
                </w:p>
              </w:tc>
              <w:tc>
                <w:tcPr>
                  <w:tcW w:w="1843" w:type="dxa"/>
                  <w:vMerge w:val="restart"/>
                  <w:shd w:val="clear" w:color="auto" w:fill="auto"/>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lastRenderedPageBreak/>
                    <w:t>B</w:t>
                  </w:r>
                </w:p>
              </w:tc>
              <w:tc>
                <w:tcPr>
                  <w:tcW w:w="600" w:type="dxa"/>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7</w:t>
                  </w:r>
                </w:p>
              </w:tc>
              <w:tc>
                <w:tcPr>
                  <w:tcW w:w="959" w:type="dxa"/>
                  <w:vMerge w:val="restart"/>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15</w:t>
                  </w:r>
                </w:p>
              </w:tc>
            </w:tr>
            <w:tr w:rsidR="00EE0CF7" w:rsidRPr="00EE0CF7" w:rsidTr="00D73534">
              <w:trPr>
                <w:trHeight w:val="1275"/>
              </w:trPr>
              <w:tc>
                <w:tcPr>
                  <w:tcW w:w="1338" w:type="dxa"/>
                  <w:vMerge/>
                  <w:shd w:val="clear" w:color="auto" w:fill="auto"/>
                  <w:vAlign w:val="center"/>
                </w:tcPr>
                <w:p w:rsidR="00EE0CF7" w:rsidRPr="00EE0CF7" w:rsidRDefault="00EE0CF7" w:rsidP="00EE0CF7">
                  <w:pPr>
                    <w:widowControl w:val="0"/>
                    <w:rPr>
                      <w:sz w:val="20"/>
                      <w:szCs w:val="20"/>
                    </w:rPr>
                  </w:pPr>
                </w:p>
              </w:tc>
              <w:tc>
                <w:tcPr>
                  <w:tcW w:w="2410" w:type="dxa"/>
                  <w:gridSpan w:val="2"/>
                  <w:shd w:val="clear" w:color="auto" w:fill="auto"/>
                  <w:vAlign w:val="center"/>
                </w:tcPr>
                <w:p w:rsidR="00EE0CF7" w:rsidRPr="00EE0CF7" w:rsidRDefault="00EE0CF7" w:rsidP="00EE0CF7">
                  <w:pPr>
                    <w:widowControl w:val="0"/>
                    <w:rPr>
                      <w:sz w:val="20"/>
                      <w:szCs w:val="20"/>
                      <w:lang w:eastAsia="en-US"/>
                    </w:rPr>
                  </w:pPr>
                  <w:r w:rsidRPr="00EE0CF7">
                    <w:rPr>
                      <w:sz w:val="20"/>
                      <w:szCs w:val="20"/>
                      <w:lang w:eastAsia="en-US"/>
                    </w:rPr>
                    <w:t>Ja pretendents piedāvās visas spuldzes, kuru ekspluatācijas laiks ir vismaz 120% no tehniskajā specifikācijā noteiktās minimālās prasības, tad attiecīgais piedāvāto spuldžu ekspluatācijas laiks tiek reizināts ar nepieciešamo tehniskajā specifikācijā norādīto lampu skaitu un summēts par visām spuldzēm kopā. Aprēķinātais kopējais spuldžu ekspluatācijas laiks tiek vērtēts pēc šādas formulas:</w:t>
                  </w:r>
                </w:p>
                <w:p w:rsidR="00EE0CF7" w:rsidRPr="00EE0CF7" w:rsidRDefault="00EE0CF7" w:rsidP="00EE0CF7">
                  <w:pPr>
                    <w:ind w:left="142" w:right="130"/>
                    <w:jc w:val="both"/>
                    <w:rPr>
                      <w:bCs/>
                      <w:spacing w:val="2"/>
                      <w:sz w:val="20"/>
                      <w:szCs w:val="20"/>
                    </w:rPr>
                  </w:pPr>
                  <w:r w:rsidRPr="00EE0CF7">
                    <w:rPr>
                      <w:sz w:val="20"/>
                      <w:szCs w:val="20"/>
                    </w:rPr>
                    <w:t>B2 = (B2</w:t>
                  </w:r>
                  <w:r w:rsidRPr="00EE0CF7">
                    <w:rPr>
                      <w:sz w:val="20"/>
                      <w:szCs w:val="20"/>
                      <w:vertAlign w:val="subscript"/>
                    </w:rPr>
                    <w:t>vp</w:t>
                  </w:r>
                  <w:r w:rsidRPr="00EE0CF7">
                    <w:rPr>
                      <w:sz w:val="20"/>
                      <w:szCs w:val="20"/>
                    </w:rPr>
                    <w:t>: B2</w:t>
                  </w:r>
                  <w:r w:rsidRPr="00EE0CF7">
                    <w:rPr>
                      <w:sz w:val="20"/>
                      <w:szCs w:val="20"/>
                      <w:vertAlign w:val="subscript"/>
                    </w:rPr>
                    <w:t>lp</w:t>
                  </w:r>
                  <w:r w:rsidRPr="00EE0CF7">
                    <w:rPr>
                      <w:sz w:val="20"/>
                      <w:szCs w:val="20"/>
                    </w:rPr>
                    <w:t xml:space="preserve">) x </w:t>
                  </w:r>
                  <w:r w:rsidRPr="00EE0CF7">
                    <w:rPr>
                      <w:bCs/>
                      <w:spacing w:val="2"/>
                      <w:sz w:val="20"/>
                      <w:szCs w:val="20"/>
                    </w:rPr>
                    <w:t>6,</w:t>
                  </w:r>
                </w:p>
                <w:p w:rsidR="00EE0CF7" w:rsidRPr="00EE0CF7" w:rsidRDefault="00EE0CF7" w:rsidP="00EE0CF7">
                  <w:pPr>
                    <w:ind w:left="142" w:right="130"/>
                    <w:jc w:val="both"/>
                    <w:rPr>
                      <w:sz w:val="20"/>
                      <w:szCs w:val="20"/>
                    </w:rPr>
                  </w:pPr>
                  <w:r w:rsidRPr="00EE0CF7">
                    <w:rPr>
                      <w:bCs/>
                      <w:spacing w:val="2"/>
                      <w:sz w:val="20"/>
                      <w:szCs w:val="20"/>
                    </w:rPr>
                    <w:t>B2 – iegūtais punktu skaits</w:t>
                  </w:r>
                </w:p>
                <w:p w:rsidR="00EE0CF7" w:rsidRPr="00EE0CF7" w:rsidRDefault="00EE0CF7" w:rsidP="00EE0CF7">
                  <w:pPr>
                    <w:ind w:left="142" w:right="130"/>
                    <w:jc w:val="both"/>
                    <w:rPr>
                      <w:bCs/>
                      <w:spacing w:val="2"/>
                      <w:sz w:val="20"/>
                      <w:szCs w:val="20"/>
                      <w:vertAlign w:val="subscript"/>
                    </w:rPr>
                  </w:pPr>
                  <w:r w:rsidRPr="00EE0CF7">
                    <w:rPr>
                      <w:bCs/>
                      <w:spacing w:val="2"/>
                      <w:sz w:val="20"/>
                      <w:szCs w:val="20"/>
                    </w:rPr>
                    <w:t>B2</w:t>
                  </w:r>
                  <w:r w:rsidRPr="00EE0CF7">
                    <w:rPr>
                      <w:bCs/>
                      <w:spacing w:val="2"/>
                      <w:sz w:val="20"/>
                      <w:szCs w:val="20"/>
                      <w:vertAlign w:val="subscript"/>
                    </w:rPr>
                    <w:t xml:space="preserve">vp – </w:t>
                  </w:r>
                  <w:r w:rsidRPr="00EE0CF7">
                    <w:rPr>
                      <w:bCs/>
                      <w:spacing w:val="2"/>
                      <w:sz w:val="20"/>
                      <w:szCs w:val="20"/>
                    </w:rPr>
                    <w:t>vērtējamais piedāvātais</w:t>
                  </w:r>
                </w:p>
                <w:p w:rsidR="00EE0CF7" w:rsidRPr="00EE0CF7" w:rsidRDefault="00EE0CF7" w:rsidP="00EE0CF7">
                  <w:pPr>
                    <w:ind w:left="142" w:right="130"/>
                    <w:jc w:val="both"/>
                    <w:rPr>
                      <w:bCs/>
                      <w:spacing w:val="2"/>
                      <w:sz w:val="20"/>
                      <w:szCs w:val="20"/>
                    </w:rPr>
                  </w:pPr>
                  <w:r w:rsidRPr="00EE0CF7">
                    <w:rPr>
                      <w:bCs/>
                      <w:spacing w:val="2"/>
                      <w:sz w:val="20"/>
                      <w:szCs w:val="20"/>
                    </w:rPr>
                    <w:t>B2</w:t>
                  </w:r>
                  <w:r w:rsidRPr="00EE0CF7">
                    <w:rPr>
                      <w:bCs/>
                      <w:spacing w:val="2"/>
                      <w:sz w:val="20"/>
                      <w:szCs w:val="20"/>
                      <w:vertAlign w:val="subscript"/>
                    </w:rPr>
                    <w:t>lp</w:t>
                  </w:r>
                  <w:r w:rsidRPr="00EE0CF7">
                    <w:rPr>
                      <w:bCs/>
                      <w:spacing w:val="2"/>
                      <w:sz w:val="20"/>
                      <w:szCs w:val="20"/>
                    </w:rPr>
                    <w:t xml:space="preserve"> – lielākais piedāvātais</w:t>
                  </w:r>
                </w:p>
                <w:p w:rsidR="00EE0CF7" w:rsidRPr="00EE0CF7" w:rsidRDefault="00EE0CF7" w:rsidP="00EE0CF7">
                  <w:pPr>
                    <w:widowControl w:val="0"/>
                    <w:rPr>
                      <w:sz w:val="20"/>
                      <w:szCs w:val="20"/>
                      <w:lang w:eastAsia="en-US"/>
                    </w:rPr>
                  </w:pPr>
                </w:p>
                <w:p w:rsidR="00EE0CF7" w:rsidRPr="00EE0CF7" w:rsidRDefault="00EE0CF7" w:rsidP="00EE0CF7">
                  <w:pPr>
                    <w:widowControl w:val="0"/>
                    <w:rPr>
                      <w:sz w:val="20"/>
                      <w:szCs w:val="20"/>
                      <w:lang w:eastAsia="en-US"/>
                    </w:rPr>
                  </w:pPr>
                  <w:r w:rsidRPr="00EE0CF7">
                    <w:rPr>
                      <w:sz w:val="20"/>
                      <w:szCs w:val="20"/>
                      <w:lang w:eastAsia="en-US"/>
                    </w:rPr>
                    <w:t>Ja kaut vienai spuldzei ekspluatācijas laiks ir mazāks par 120% no tehniskajā specifikācijā noteiktā ekspluatācijas laika, tad tiek piešķirti 0 (nulle) punkti. (B2)</w:t>
                  </w:r>
                </w:p>
              </w:tc>
              <w:tc>
                <w:tcPr>
                  <w:tcW w:w="1843" w:type="dxa"/>
                  <w:vMerge/>
                  <w:shd w:val="clear" w:color="auto" w:fill="auto"/>
                  <w:vAlign w:val="center"/>
                </w:tcPr>
                <w:p w:rsidR="00EE0CF7" w:rsidRPr="00EE0CF7" w:rsidRDefault="00EE0CF7" w:rsidP="00EE0CF7">
                  <w:pPr>
                    <w:widowControl w:val="0"/>
                    <w:ind w:hanging="153"/>
                    <w:jc w:val="center"/>
                    <w:rPr>
                      <w:sz w:val="20"/>
                      <w:szCs w:val="20"/>
                      <w:lang w:eastAsia="en-US"/>
                    </w:rPr>
                  </w:pPr>
                </w:p>
              </w:tc>
              <w:tc>
                <w:tcPr>
                  <w:tcW w:w="600" w:type="dxa"/>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6</w:t>
                  </w:r>
                </w:p>
              </w:tc>
              <w:tc>
                <w:tcPr>
                  <w:tcW w:w="959" w:type="dxa"/>
                  <w:vMerge/>
                  <w:vAlign w:val="center"/>
                </w:tcPr>
                <w:p w:rsidR="00EE0CF7" w:rsidRPr="00EE0CF7" w:rsidRDefault="00EE0CF7" w:rsidP="00EE0CF7">
                  <w:pPr>
                    <w:widowControl w:val="0"/>
                    <w:ind w:hanging="153"/>
                    <w:jc w:val="center"/>
                    <w:rPr>
                      <w:sz w:val="20"/>
                      <w:szCs w:val="20"/>
                      <w:lang w:eastAsia="en-US"/>
                    </w:rPr>
                  </w:pPr>
                </w:p>
              </w:tc>
            </w:tr>
            <w:tr w:rsidR="00EE0CF7" w:rsidRPr="00EE0CF7" w:rsidTr="00D73534">
              <w:trPr>
                <w:trHeight w:val="1290"/>
              </w:trPr>
              <w:tc>
                <w:tcPr>
                  <w:tcW w:w="1338" w:type="dxa"/>
                  <w:vMerge/>
                  <w:shd w:val="clear" w:color="auto" w:fill="auto"/>
                  <w:vAlign w:val="center"/>
                </w:tcPr>
                <w:p w:rsidR="00EE0CF7" w:rsidRPr="00EE0CF7" w:rsidRDefault="00EE0CF7" w:rsidP="00EE0CF7">
                  <w:pPr>
                    <w:widowControl w:val="0"/>
                    <w:rPr>
                      <w:sz w:val="20"/>
                      <w:szCs w:val="20"/>
                    </w:rPr>
                  </w:pPr>
                </w:p>
              </w:tc>
              <w:tc>
                <w:tcPr>
                  <w:tcW w:w="2410" w:type="dxa"/>
                  <w:gridSpan w:val="2"/>
                  <w:shd w:val="clear" w:color="auto" w:fill="auto"/>
                  <w:vAlign w:val="center"/>
                </w:tcPr>
                <w:p w:rsidR="00EE0CF7" w:rsidRPr="00EE0CF7" w:rsidRDefault="00EE0CF7" w:rsidP="00EE0CF7">
                  <w:pPr>
                    <w:widowControl w:val="0"/>
                    <w:rPr>
                      <w:sz w:val="20"/>
                      <w:szCs w:val="20"/>
                      <w:lang w:eastAsia="en-US"/>
                    </w:rPr>
                  </w:pPr>
                  <w:r w:rsidRPr="00EE0CF7">
                    <w:rPr>
                      <w:sz w:val="20"/>
                      <w:szCs w:val="20"/>
                      <w:lang w:eastAsia="en-US"/>
                    </w:rPr>
                    <w:t>Pretendentam tiks piešķirti 2 punkti, ja visām pretendenta piedāvātajām spuldzēm  dzīvsudraba saturs ir ne vairāk kā 80% no tehniskajā specifikācijā noteiktā dzīvsudraba satura.</w:t>
                  </w:r>
                </w:p>
                <w:p w:rsidR="00EE0CF7" w:rsidRPr="00EE0CF7" w:rsidRDefault="00EE0CF7" w:rsidP="00EE0CF7">
                  <w:pPr>
                    <w:widowControl w:val="0"/>
                    <w:rPr>
                      <w:sz w:val="20"/>
                      <w:szCs w:val="20"/>
                      <w:lang w:eastAsia="en-US"/>
                    </w:rPr>
                  </w:pPr>
                  <w:r w:rsidRPr="00EE0CF7">
                    <w:rPr>
                      <w:sz w:val="20"/>
                      <w:szCs w:val="20"/>
                      <w:lang w:eastAsia="en-US"/>
                    </w:rPr>
                    <w:t>Ja kaut vienai spuldzei dzīvsudraba saturs ir vairāk par 80% no tehniskajā specifikācijā noteiktā maksimālā daudzuma, tad tiek piešķirti 0 (nulle) punkti. B3</w:t>
                  </w:r>
                </w:p>
              </w:tc>
              <w:tc>
                <w:tcPr>
                  <w:tcW w:w="1843" w:type="dxa"/>
                  <w:vMerge/>
                  <w:shd w:val="clear" w:color="auto" w:fill="auto"/>
                  <w:vAlign w:val="center"/>
                </w:tcPr>
                <w:p w:rsidR="00EE0CF7" w:rsidRPr="00EE0CF7" w:rsidRDefault="00EE0CF7" w:rsidP="00EE0CF7">
                  <w:pPr>
                    <w:widowControl w:val="0"/>
                    <w:ind w:hanging="153"/>
                    <w:jc w:val="center"/>
                    <w:rPr>
                      <w:sz w:val="20"/>
                      <w:szCs w:val="20"/>
                      <w:lang w:eastAsia="en-US"/>
                    </w:rPr>
                  </w:pPr>
                </w:p>
              </w:tc>
              <w:tc>
                <w:tcPr>
                  <w:tcW w:w="600" w:type="dxa"/>
                  <w:vAlign w:val="center"/>
                </w:tcPr>
                <w:p w:rsidR="00EE0CF7" w:rsidRPr="00EE0CF7" w:rsidRDefault="00EE0CF7" w:rsidP="00EE0CF7">
                  <w:pPr>
                    <w:widowControl w:val="0"/>
                    <w:ind w:hanging="153"/>
                    <w:jc w:val="center"/>
                    <w:rPr>
                      <w:sz w:val="20"/>
                      <w:szCs w:val="20"/>
                      <w:lang w:eastAsia="en-US"/>
                    </w:rPr>
                  </w:pPr>
                  <w:r w:rsidRPr="00EE0CF7">
                    <w:rPr>
                      <w:sz w:val="20"/>
                      <w:szCs w:val="20"/>
                      <w:lang w:eastAsia="en-US"/>
                    </w:rPr>
                    <w:t>2</w:t>
                  </w:r>
                </w:p>
              </w:tc>
              <w:tc>
                <w:tcPr>
                  <w:tcW w:w="959" w:type="dxa"/>
                  <w:vMerge/>
                  <w:vAlign w:val="center"/>
                </w:tcPr>
                <w:p w:rsidR="00EE0CF7" w:rsidRPr="00EE0CF7" w:rsidRDefault="00EE0CF7" w:rsidP="00EE0CF7">
                  <w:pPr>
                    <w:widowControl w:val="0"/>
                    <w:ind w:hanging="153"/>
                    <w:jc w:val="center"/>
                    <w:rPr>
                      <w:sz w:val="20"/>
                      <w:szCs w:val="20"/>
                      <w:lang w:eastAsia="en-US"/>
                    </w:rPr>
                  </w:pPr>
                </w:p>
              </w:tc>
            </w:tr>
            <w:tr w:rsidR="00EE0CF7" w:rsidRPr="00EE0CF7" w:rsidTr="00D73534">
              <w:trPr>
                <w:trHeight w:val="1740"/>
              </w:trPr>
              <w:tc>
                <w:tcPr>
                  <w:tcW w:w="1764" w:type="dxa"/>
                  <w:gridSpan w:val="2"/>
                  <w:vMerge w:val="restart"/>
                  <w:shd w:val="clear" w:color="auto" w:fill="auto"/>
                  <w:vAlign w:val="center"/>
                </w:tcPr>
                <w:p w:rsidR="00EE0CF7" w:rsidRPr="00EE0CF7" w:rsidRDefault="00EE0CF7" w:rsidP="00EE0CF7">
                  <w:pPr>
                    <w:ind w:left="142" w:right="130"/>
                    <w:jc w:val="both"/>
                    <w:rPr>
                      <w:sz w:val="20"/>
                      <w:szCs w:val="20"/>
                      <w:lang w:eastAsia="en-US"/>
                    </w:rPr>
                  </w:pPr>
                  <w:r w:rsidRPr="00EE0CF7">
                    <w:rPr>
                      <w:sz w:val="20"/>
                      <w:szCs w:val="20"/>
                    </w:rPr>
                    <w:t>Tīrīšanas līdzekļi saskaņā 20.06.2017. Ministru kabineta noteikumiem Nr.353 “Prasības zaļajam publiskajam iepirkumam un to piemērošanas kārtība” 1.pielikumu ir sadalīti šādās grupās: universālie tīrīšanas līdzekļi, sanitārie tīrīšanas līdzekļi un logu tīrīšanas līdzekļi. (Ja viens un tas pats tīrīšanas līdzeklis ar ekomarķējumu</w:t>
                  </w:r>
                  <w:r w:rsidRPr="00EE0CF7">
                    <w:rPr>
                      <w:rStyle w:val="FootnoteReference"/>
                      <w:sz w:val="20"/>
                      <w:szCs w:val="20"/>
                    </w:rPr>
                    <w:footnoteReference w:id="2"/>
                  </w:r>
                  <w:r w:rsidRPr="00EE0CF7">
                    <w:rPr>
                      <w:sz w:val="20"/>
                      <w:szCs w:val="20"/>
                    </w:rPr>
                    <w:t xml:space="preserve"> tiek piedāvāts vairāk nekā vienā grupā, tad pretendents saņem 2 (divus) punktus.) Piešķirtie punkti par katru tīrīšanas līdzekļu grupu tiek summēti pēc formulas C=C1+C2+C3</w:t>
                  </w:r>
                </w:p>
              </w:tc>
              <w:tc>
                <w:tcPr>
                  <w:tcW w:w="1984" w:type="dxa"/>
                  <w:shd w:val="clear" w:color="auto" w:fill="auto"/>
                  <w:vAlign w:val="center"/>
                </w:tcPr>
                <w:p w:rsidR="00EE0CF7" w:rsidRPr="00EE0CF7" w:rsidRDefault="00EE0CF7" w:rsidP="00EE0CF7">
                  <w:pPr>
                    <w:ind w:left="142" w:right="130"/>
                    <w:jc w:val="both"/>
                    <w:rPr>
                      <w:sz w:val="20"/>
                      <w:szCs w:val="20"/>
                      <w:lang w:eastAsia="en-US"/>
                    </w:rPr>
                  </w:pPr>
                  <w:r w:rsidRPr="00EE0CF7">
                    <w:rPr>
                      <w:sz w:val="20"/>
                      <w:szCs w:val="20"/>
                    </w:rPr>
                    <w:t>Pretendentam tiks piešķirti 6 punkti, ja pretendents pakalpojuma izpildē izmantos vismaz vienu universālo tīrīšanas līdzekli, kuram ir piešķirts I tipa ekomarķējums un tas netiks atkārtoti piedāvāts citā tīrīšanas līdzekļu grupā. (C1)</w:t>
                  </w:r>
                </w:p>
              </w:tc>
              <w:tc>
                <w:tcPr>
                  <w:tcW w:w="1843" w:type="dxa"/>
                  <w:vMerge w:val="restart"/>
                  <w:shd w:val="clear" w:color="auto" w:fill="auto"/>
                  <w:vAlign w:val="center"/>
                </w:tcPr>
                <w:p w:rsidR="00EE0CF7" w:rsidRPr="00EE0CF7" w:rsidRDefault="00EE0CF7" w:rsidP="00EE0CF7">
                  <w:pPr>
                    <w:widowControl w:val="0"/>
                    <w:ind w:left="-80" w:hanging="80"/>
                    <w:jc w:val="center"/>
                    <w:rPr>
                      <w:sz w:val="20"/>
                      <w:szCs w:val="20"/>
                      <w:lang w:eastAsia="en-US"/>
                    </w:rPr>
                  </w:pPr>
                  <w:r w:rsidRPr="00EE0CF7">
                    <w:rPr>
                      <w:sz w:val="20"/>
                      <w:szCs w:val="20"/>
                      <w:lang w:eastAsia="en-US"/>
                    </w:rPr>
                    <w:t>C</w:t>
                  </w:r>
                </w:p>
              </w:tc>
              <w:tc>
                <w:tcPr>
                  <w:tcW w:w="600" w:type="dxa"/>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6</w:t>
                  </w:r>
                </w:p>
              </w:tc>
              <w:tc>
                <w:tcPr>
                  <w:tcW w:w="959" w:type="dxa"/>
                  <w:vMerge w:val="restart"/>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10</w:t>
                  </w:r>
                </w:p>
              </w:tc>
            </w:tr>
            <w:tr w:rsidR="00EE0CF7" w:rsidRPr="00EE0CF7" w:rsidTr="00D73534">
              <w:trPr>
                <w:trHeight w:val="1350"/>
              </w:trPr>
              <w:tc>
                <w:tcPr>
                  <w:tcW w:w="1764" w:type="dxa"/>
                  <w:gridSpan w:val="2"/>
                  <w:vMerge/>
                  <w:shd w:val="clear" w:color="auto" w:fill="auto"/>
                  <w:vAlign w:val="center"/>
                </w:tcPr>
                <w:p w:rsidR="00EE0CF7" w:rsidRPr="00EE0CF7" w:rsidRDefault="00EE0CF7" w:rsidP="00EE0CF7">
                  <w:pPr>
                    <w:ind w:left="142" w:right="130"/>
                    <w:jc w:val="both"/>
                    <w:rPr>
                      <w:sz w:val="20"/>
                      <w:szCs w:val="20"/>
                    </w:rPr>
                  </w:pPr>
                </w:p>
              </w:tc>
              <w:tc>
                <w:tcPr>
                  <w:tcW w:w="1984" w:type="dxa"/>
                  <w:shd w:val="clear" w:color="auto" w:fill="auto"/>
                  <w:vAlign w:val="center"/>
                </w:tcPr>
                <w:p w:rsidR="00EE0CF7" w:rsidRPr="00EE0CF7" w:rsidRDefault="00EE0CF7" w:rsidP="00EE0CF7">
                  <w:pPr>
                    <w:ind w:left="142" w:right="130"/>
                    <w:jc w:val="both"/>
                    <w:rPr>
                      <w:sz w:val="20"/>
                      <w:szCs w:val="20"/>
                      <w:lang w:eastAsia="en-US"/>
                    </w:rPr>
                  </w:pPr>
                  <w:r w:rsidRPr="00EE0CF7">
                    <w:rPr>
                      <w:sz w:val="20"/>
                      <w:szCs w:val="20"/>
                    </w:rPr>
                    <w:t>Pretendentam tiks piešķirti 2 punkti, ja pretendents pakalpojuma izpildē izmantos vismaz vienu sanitāro tīrīšanas līdzekli, kuram ir piešķirts I tipa ekomarķējums. (C2)</w:t>
                  </w:r>
                </w:p>
              </w:tc>
              <w:tc>
                <w:tcPr>
                  <w:tcW w:w="1843" w:type="dxa"/>
                  <w:vMerge/>
                  <w:shd w:val="clear" w:color="auto" w:fill="auto"/>
                  <w:vAlign w:val="center"/>
                </w:tcPr>
                <w:p w:rsidR="00EE0CF7" w:rsidRPr="00EE0CF7" w:rsidRDefault="00EE0CF7" w:rsidP="00EE0CF7">
                  <w:pPr>
                    <w:widowControl w:val="0"/>
                    <w:ind w:left="-80" w:hanging="80"/>
                    <w:jc w:val="center"/>
                    <w:rPr>
                      <w:sz w:val="20"/>
                      <w:szCs w:val="20"/>
                      <w:lang w:eastAsia="en-US"/>
                    </w:rPr>
                  </w:pPr>
                </w:p>
              </w:tc>
              <w:tc>
                <w:tcPr>
                  <w:tcW w:w="600" w:type="dxa"/>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2</w:t>
                  </w:r>
                </w:p>
              </w:tc>
              <w:tc>
                <w:tcPr>
                  <w:tcW w:w="959" w:type="dxa"/>
                  <w:vMerge/>
                  <w:vAlign w:val="center"/>
                </w:tcPr>
                <w:p w:rsidR="00EE0CF7" w:rsidRPr="00EE0CF7" w:rsidRDefault="00EE0CF7" w:rsidP="00EE0CF7">
                  <w:pPr>
                    <w:widowControl w:val="0"/>
                    <w:ind w:hanging="109"/>
                    <w:jc w:val="center"/>
                    <w:rPr>
                      <w:sz w:val="20"/>
                      <w:szCs w:val="20"/>
                      <w:lang w:eastAsia="en-US"/>
                    </w:rPr>
                  </w:pPr>
                </w:p>
              </w:tc>
            </w:tr>
            <w:tr w:rsidR="00EE0CF7" w:rsidRPr="00EE0CF7" w:rsidTr="00D73534">
              <w:trPr>
                <w:trHeight w:val="1575"/>
              </w:trPr>
              <w:tc>
                <w:tcPr>
                  <w:tcW w:w="1764" w:type="dxa"/>
                  <w:gridSpan w:val="2"/>
                  <w:vMerge/>
                  <w:shd w:val="clear" w:color="auto" w:fill="auto"/>
                  <w:vAlign w:val="center"/>
                </w:tcPr>
                <w:p w:rsidR="00EE0CF7" w:rsidRPr="00EE0CF7" w:rsidRDefault="00EE0CF7" w:rsidP="00EE0CF7">
                  <w:pPr>
                    <w:ind w:left="142" w:right="130"/>
                    <w:jc w:val="both"/>
                    <w:rPr>
                      <w:sz w:val="20"/>
                      <w:szCs w:val="20"/>
                    </w:rPr>
                  </w:pPr>
                </w:p>
              </w:tc>
              <w:tc>
                <w:tcPr>
                  <w:tcW w:w="1984" w:type="dxa"/>
                  <w:shd w:val="clear" w:color="auto" w:fill="auto"/>
                  <w:vAlign w:val="center"/>
                </w:tcPr>
                <w:p w:rsidR="00EE0CF7" w:rsidRPr="00EE0CF7" w:rsidRDefault="00EE0CF7" w:rsidP="00EE0CF7">
                  <w:pPr>
                    <w:ind w:left="142" w:right="130"/>
                    <w:jc w:val="both"/>
                    <w:rPr>
                      <w:sz w:val="20"/>
                      <w:szCs w:val="20"/>
                      <w:lang w:eastAsia="en-US"/>
                    </w:rPr>
                  </w:pPr>
                  <w:r w:rsidRPr="00EE0CF7">
                    <w:rPr>
                      <w:sz w:val="20"/>
                      <w:szCs w:val="20"/>
                    </w:rPr>
                    <w:t>Pretendentam tiks piešķirti 2 punkti, ja pretendents pakalpojuma izpildē izmantos vismaz vienu logu tīrīšanas līdzekli, kuram ir piešķirts I tipa ekomarķējums. (C3)</w:t>
                  </w:r>
                </w:p>
              </w:tc>
              <w:tc>
                <w:tcPr>
                  <w:tcW w:w="1843" w:type="dxa"/>
                  <w:vMerge/>
                  <w:shd w:val="clear" w:color="auto" w:fill="auto"/>
                  <w:vAlign w:val="center"/>
                </w:tcPr>
                <w:p w:rsidR="00EE0CF7" w:rsidRPr="00EE0CF7" w:rsidRDefault="00EE0CF7" w:rsidP="00EE0CF7">
                  <w:pPr>
                    <w:widowControl w:val="0"/>
                    <w:ind w:left="-80" w:hanging="80"/>
                    <w:jc w:val="center"/>
                    <w:rPr>
                      <w:sz w:val="20"/>
                      <w:szCs w:val="20"/>
                      <w:lang w:eastAsia="en-US"/>
                    </w:rPr>
                  </w:pPr>
                </w:p>
              </w:tc>
              <w:tc>
                <w:tcPr>
                  <w:tcW w:w="600" w:type="dxa"/>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2</w:t>
                  </w:r>
                </w:p>
              </w:tc>
              <w:tc>
                <w:tcPr>
                  <w:tcW w:w="959" w:type="dxa"/>
                  <w:vMerge/>
                  <w:vAlign w:val="center"/>
                </w:tcPr>
                <w:p w:rsidR="00EE0CF7" w:rsidRPr="00EE0CF7" w:rsidRDefault="00EE0CF7" w:rsidP="00EE0CF7">
                  <w:pPr>
                    <w:widowControl w:val="0"/>
                    <w:ind w:hanging="109"/>
                    <w:jc w:val="center"/>
                    <w:rPr>
                      <w:sz w:val="20"/>
                      <w:szCs w:val="20"/>
                      <w:lang w:eastAsia="en-US"/>
                    </w:rPr>
                  </w:pPr>
                </w:p>
              </w:tc>
            </w:tr>
            <w:tr w:rsidR="00EE0CF7" w:rsidRPr="00EE0CF7" w:rsidTr="00D73534">
              <w:trPr>
                <w:trHeight w:val="20"/>
              </w:trPr>
              <w:tc>
                <w:tcPr>
                  <w:tcW w:w="3748" w:type="dxa"/>
                  <w:gridSpan w:val="3"/>
                  <w:shd w:val="clear" w:color="auto" w:fill="auto"/>
                  <w:vAlign w:val="center"/>
                </w:tcPr>
                <w:p w:rsidR="00EE0CF7" w:rsidRPr="00EE0CF7" w:rsidRDefault="00EE0CF7" w:rsidP="00EE0CF7">
                  <w:pPr>
                    <w:ind w:left="142" w:right="130"/>
                    <w:jc w:val="both"/>
                    <w:rPr>
                      <w:sz w:val="20"/>
                      <w:szCs w:val="20"/>
                    </w:rPr>
                  </w:pPr>
                  <w:r w:rsidRPr="00EE0CF7">
                    <w:rPr>
                      <w:color w:val="000000" w:themeColor="text1"/>
                      <w:sz w:val="20"/>
                      <w:szCs w:val="20"/>
                    </w:rPr>
                    <w:t>Ja pretendenta uzņēmumā uz piedāvājuma iesniegšanas dienu ir ieviesta vides vadības sistēma ISO 14001:2015 (vai vecāka), tad pretendents saņem 5 punktus. Ja attiecīgā sistēma nav ieviesta, tad pretendents saņem 0 (nulle) punktus.</w:t>
                  </w:r>
                </w:p>
              </w:tc>
              <w:tc>
                <w:tcPr>
                  <w:tcW w:w="1843" w:type="dxa"/>
                  <w:shd w:val="clear" w:color="auto" w:fill="auto"/>
                  <w:vAlign w:val="center"/>
                </w:tcPr>
                <w:p w:rsidR="00EE0CF7" w:rsidRPr="00EE0CF7" w:rsidRDefault="00EE0CF7" w:rsidP="00EE0CF7">
                  <w:pPr>
                    <w:widowControl w:val="0"/>
                    <w:ind w:left="-80" w:hanging="80"/>
                    <w:jc w:val="center"/>
                    <w:rPr>
                      <w:sz w:val="20"/>
                      <w:szCs w:val="20"/>
                      <w:lang w:eastAsia="en-US"/>
                    </w:rPr>
                  </w:pPr>
                  <w:r w:rsidRPr="00EE0CF7">
                    <w:rPr>
                      <w:sz w:val="20"/>
                      <w:szCs w:val="20"/>
                      <w:lang w:eastAsia="en-US"/>
                    </w:rPr>
                    <w:t>D</w:t>
                  </w:r>
                </w:p>
              </w:tc>
              <w:tc>
                <w:tcPr>
                  <w:tcW w:w="1559" w:type="dxa"/>
                  <w:gridSpan w:val="2"/>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5</w:t>
                  </w:r>
                </w:p>
              </w:tc>
            </w:tr>
            <w:tr w:rsidR="00EE0CF7" w:rsidRPr="00EE0CF7" w:rsidTr="00D73534">
              <w:tc>
                <w:tcPr>
                  <w:tcW w:w="5591" w:type="dxa"/>
                  <w:gridSpan w:val="4"/>
                  <w:shd w:val="clear" w:color="auto" w:fill="auto"/>
                  <w:vAlign w:val="center"/>
                </w:tcPr>
                <w:p w:rsidR="00EE0CF7" w:rsidRPr="00EE0CF7" w:rsidRDefault="00EE0CF7" w:rsidP="00EE0CF7">
                  <w:pPr>
                    <w:widowControl w:val="0"/>
                    <w:jc w:val="right"/>
                    <w:rPr>
                      <w:sz w:val="20"/>
                      <w:szCs w:val="20"/>
                      <w:lang w:eastAsia="en-US"/>
                    </w:rPr>
                  </w:pPr>
                  <w:r w:rsidRPr="00EE0CF7">
                    <w:rPr>
                      <w:i/>
                      <w:sz w:val="20"/>
                      <w:szCs w:val="20"/>
                      <w:lang w:eastAsia="en-US"/>
                    </w:rPr>
                    <w:t>Kopējais izdevīguma punktu skaits (K) :</w:t>
                  </w:r>
                </w:p>
              </w:tc>
              <w:tc>
                <w:tcPr>
                  <w:tcW w:w="1559" w:type="dxa"/>
                  <w:gridSpan w:val="2"/>
                  <w:vAlign w:val="center"/>
                </w:tcPr>
                <w:p w:rsidR="00EE0CF7" w:rsidRPr="00EE0CF7" w:rsidRDefault="00EE0CF7" w:rsidP="00EE0CF7">
                  <w:pPr>
                    <w:widowControl w:val="0"/>
                    <w:ind w:hanging="109"/>
                    <w:jc w:val="center"/>
                    <w:rPr>
                      <w:sz w:val="20"/>
                      <w:szCs w:val="20"/>
                      <w:lang w:eastAsia="en-US"/>
                    </w:rPr>
                  </w:pPr>
                  <w:r w:rsidRPr="00EE0CF7">
                    <w:rPr>
                      <w:sz w:val="20"/>
                      <w:szCs w:val="20"/>
                      <w:lang w:eastAsia="en-US"/>
                    </w:rPr>
                    <w:t>100</w:t>
                  </w:r>
                </w:p>
              </w:tc>
            </w:tr>
          </w:tbl>
          <w:p w:rsidR="0089719A" w:rsidRPr="00946527" w:rsidRDefault="0089719A" w:rsidP="008F1171">
            <w:pPr>
              <w:widowControl w:val="0"/>
              <w:tabs>
                <w:tab w:val="num" w:pos="1418"/>
              </w:tabs>
              <w:jc w:val="both"/>
              <w:rPr>
                <w:color w:val="000000"/>
              </w:rPr>
            </w:pPr>
          </w:p>
        </w:tc>
      </w:tr>
      <w:tr w:rsidR="00D54EEE" w:rsidRPr="00946527" w:rsidTr="00EE0CF7">
        <w:trPr>
          <w:trHeight w:val="600"/>
        </w:trPr>
        <w:tc>
          <w:tcPr>
            <w:tcW w:w="2156" w:type="dxa"/>
          </w:tcPr>
          <w:p w:rsidR="005C366E" w:rsidRPr="00946527" w:rsidRDefault="007B4F35" w:rsidP="009A5B3D">
            <w:pPr>
              <w:rPr>
                <w:b/>
                <w:i/>
              </w:rPr>
            </w:pPr>
            <w:r w:rsidRPr="00C40FC8">
              <w:rPr>
                <w:b/>
                <w:i/>
              </w:rPr>
              <w:lastRenderedPageBreak/>
              <w:t>Piedāvājumu</w:t>
            </w:r>
            <w:r w:rsidR="00D54EEE" w:rsidRPr="00C40FC8">
              <w:rPr>
                <w:b/>
                <w:i/>
              </w:rPr>
              <w:t xml:space="preserve"> iesniegšanas termiņš</w:t>
            </w:r>
            <w:r w:rsidR="009A5B3D" w:rsidRPr="00C40FC8">
              <w:rPr>
                <w:b/>
                <w:i/>
              </w:rPr>
              <w:t xml:space="preserve">, kā arī pamatojums termiņa </w:t>
            </w:r>
            <w:r w:rsidR="009A5B3D" w:rsidRPr="00C40FC8">
              <w:rPr>
                <w:b/>
                <w:i/>
              </w:rPr>
              <w:lastRenderedPageBreak/>
              <w:t>saīsin</w:t>
            </w:r>
            <w:r w:rsidR="00803573" w:rsidRPr="00C40FC8">
              <w:rPr>
                <w:b/>
                <w:i/>
              </w:rPr>
              <w:t>ājums, ja tāds veikts</w:t>
            </w:r>
            <w:r w:rsidR="00D54EEE" w:rsidRPr="00C40FC8">
              <w:rPr>
                <w:b/>
                <w:i/>
              </w:rPr>
              <w:t>:</w:t>
            </w:r>
            <w:r w:rsidR="00D54EEE" w:rsidRPr="00946527">
              <w:rPr>
                <w:b/>
                <w:i/>
              </w:rPr>
              <w:t xml:space="preserve"> </w:t>
            </w:r>
          </w:p>
        </w:tc>
        <w:tc>
          <w:tcPr>
            <w:tcW w:w="7513" w:type="dxa"/>
          </w:tcPr>
          <w:p w:rsidR="00960008" w:rsidRPr="00946527" w:rsidRDefault="004B3948" w:rsidP="0089719A">
            <w:pPr>
              <w:spacing w:before="60" w:after="60"/>
              <w:jc w:val="both"/>
            </w:pPr>
            <w:r w:rsidRPr="00946527">
              <w:rPr>
                <w:lang w:eastAsia="en-US"/>
              </w:rPr>
              <w:lastRenderedPageBreak/>
              <w:t>Līdz</w:t>
            </w:r>
            <w:r w:rsidR="005D4496" w:rsidRPr="00946527">
              <w:rPr>
                <w:lang w:eastAsia="en-US"/>
              </w:rPr>
              <w:t xml:space="preserve"> </w:t>
            </w:r>
            <w:r w:rsidR="00171E94" w:rsidRPr="00844315">
              <w:rPr>
                <w:b/>
              </w:rPr>
              <w:t xml:space="preserve">2017. gada </w:t>
            </w:r>
            <w:r w:rsidR="00D73534">
              <w:rPr>
                <w:b/>
              </w:rPr>
              <w:t>29.novem</w:t>
            </w:r>
            <w:r w:rsidR="0089719A">
              <w:rPr>
                <w:b/>
              </w:rPr>
              <w:t>bri</w:t>
            </w:r>
            <w:r w:rsidR="00171E94" w:rsidRPr="00805B38">
              <w:rPr>
                <w:b/>
              </w:rPr>
              <w:t>m plkst.11:00</w:t>
            </w:r>
            <w:r w:rsidR="00171E94" w:rsidRPr="00805B38">
              <w:t>,</w:t>
            </w:r>
            <w:r w:rsidR="00171E94" w:rsidRPr="00844315">
              <w:t xml:space="preserve"> </w:t>
            </w:r>
            <w:r w:rsidR="0089719A">
              <w:t>Elektronisko iepirkumu sistēmā (EIS)</w:t>
            </w:r>
          </w:p>
        </w:tc>
      </w:tr>
      <w:tr w:rsidR="00960008" w:rsidRPr="00946527" w:rsidTr="00EE0CF7">
        <w:trPr>
          <w:trHeight w:val="645"/>
        </w:trPr>
        <w:tc>
          <w:tcPr>
            <w:tcW w:w="2156" w:type="dxa"/>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7513" w:type="dxa"/>
          </w:tcPr>
          <w:p w:rsidR="006C767B" w:rsidRPr="001F609C" w:rsidRDefault="00171E94" w:rsidP="00C205C8">
            <w:pPr>
              <w:spacing w:before="60" w:after="60"/>
              <w:jc w:val="both"/>
            </w:pPr>
            <w:r w:rsidRPr="00171E94">
              <w:rPr>
                <w:b/>
              </w:rPr>
              <w:t xml:space="preserve">2017. gada </w:t>
            </w:r>
            <w:r w:rsidR="00D73534">
              <w:rPr>
                <w:b/>
              </w:rPr>
              <w:t>29.nove</w:t>
            </w:r>
            <w:r w:rsidR="00C205C8">
              <w:rPr>
                <w:b/>
              </w:rPr>
              <w:t xml:space="preserve">mbrī </w:t>
            </w:r>
            <w:r w:rsidRPr="00171E94">
              <w:rPr>
                <w:b/>
              </w:rPr>
              <w:t>plkst.11:00</w:t>
            </w:r>
            <w:r w:rsidRPr="00171E94">
              <w:t xml:space="preserve">, </w:t>
            </w:r>
            <w:r w:rsidR="00C205C8">
              <w:t>EIS,</w:t>
            </w:r>
            <w:r w:rsidR="00C65901">
              <w:t xml:space="preserve"> Ernestīnes ielā 34, Rīgā</w:t>
            </w:r>
            <w:r w:rsidRPr="00171E94">
              <w:t>.</w:t>
            </w:r>
          </w:p>
        </w:tc>
      </w:tr>
      <w:tr w:rsidR="0057425E" w:rsidRPr="00946527" w:rsidTr="00EE0CF7">
        <w:trPr>
          <w:trHeight w:val="525"/>
        </w:trPr>
        <w:tc>
          <w:tcPr>
            <w:tcW w:w="2156" w:type="dxa"/>
          </w:tcPr>
          <w:p w:rsidR="0057425E" w:rsidRPr="00946527" w:rsidRDefault="00817F0F" w:rsidP="00EB0ABC">
            <w:pPr>
              <w:rPr>
                <w:b/>
                <w:i/>
                <w:highlight w:val="yellow"/>
              </w:rPr>
            </w:pPr>
            <w:r w:rsidRPr="00C40FC8">
              <w:rPr>
                <w:b/>
                <w:i/>
              </w:rPr>
              <w:t>Iesniegto piedāvājumu saraksts un piedāvājuma cena:</w:t>
            </w:r>
          </w:p>
        </w:tc>
        <w:tc>
          <w:tcPr>
            <w:tcW w:w="7513" w:type="dxa"/>
          </w:tcPr>
          <w:p w:rsidR="007B0F97" w:rsidRDefault="004B0297" w:rsidP="002B1590">
            <w:r>
              <w:t>Iesniegtie piedāvājumi:</w:t>
            </w:r>
          </w:p>
          <w:p w:rsidR="004B0297" w:rsidRPr="004B0297" w:rsidRDefault="004B0297" w:rsidP="002B1590">
            <w:pPr>
              <w:rPr>
                <w:b/>
              </w:rPr>
            </w:pPr>
            <w:r w:rsidRPr="004B0297">
              <w:rPr>
                <w:b/>
              </w:rPr>
              <w:t>1.daļā:</w:t>
            </w:r>
          </w:p>
          <w:p w:rsidR="004B0297" w:rsidRDefault="00D73534" w:rsidP="002B1590">
            <w:r>
              <w:t>- SIA “Ritms L</w:t>
            </w:r>
            <w:r w:rsidR="004B0297">
              <w:t xml:space="preserve">”, </w:t>
            </w:r>
            <w:r>
              <w:t>iesniegts EIS 28.11.2017. plkst. 19.11</w:t>
            </w:r>
            <w:r w:rsidR="004B0297">
              <w:t>, kopējā</w:t>
            </w:r>
            <w:r>
              <w:t xml:space="preserve"> vērtējamā cena ir 815 599,28 EUR bez PVN.</w:t>
            </w:r>
          </w:p>
          <w:p w:rsidR="004B0297" w:rsidRPr="004B0297" w:rsidRDefault="004B0297" w:rsidP="004B0297">
            <w:pPr>
              <w:rPr>
                <w:b/>
              </w:rPr>
            </w:pPr>
            <w:r w:rsidRPr="004B0297">
              <w:rPr>
                <w:b/>
              </w:rPr>
              <w:t>2.daļā:</w:t>
            </w:r>
          </w:p>
          <w:p w:rsidR="004B0297" w:rsidRDefault="00D73534" w:rsidP="004B0297">
            <w:r>
              <w:t>- SIA “Tehhe”, iesniegts EIS 28.11.2017. plkst. 13.39</w:t>
            </w:r>
            <w:r w:rsidR="004B0297">
              <w:t xml:space="preserve">, kopējā </w:t>
            </w:r>
            <w:r>
              <w:t xml:space="preserve">vērtējamā </w:t>
            </w:r>
            <w:r w:rsidR="004B0297">
              <w:t xml:space="preserve">cena ir </w:t>
            </w:r>
            <w:r>
              <w:t>309 985,60</w:t>
            </w:r>
            <w:r w:rsidR="004B0297">
              <w:t xml:space="preserve"> EUR bez PVN;</w:t>
            </w:r>
          </w:p>
          <w:p w:rsidR="00D73534" w:rsidRPr="002B1590" w:rsidRDefault="00D73534" w:rsidP="00D73534">
            <w:r>
              <w:t>- SIA “Clean R”, iesniegts EIS 29.11.2017. plkst. 10.36</w:t>
            </w:r>
            <w:r w:rsidR="004B0297">
              <w:t xml:space="preserve">, kopējā </w:t>
            </w:r>
            <w:r>
              <w:t xml:space="preserve">vērtējamā </w:t>
            </w:r>
            <w:r w:rsidR="004B0297">
              <w:t xml:space="preserve">cena ir </w:t>
            </w:r>
            <w:r>
              <w:t>455 414,00</w:t>
            </w:r>
            <w:r w:rsidR="004B0297">
              <w:t xml:space="preserve"> EUR bez PVN</w:t>
            </w:r>
            <w:r>
              <w:t>.</w:t>
            </w:r>
          </w:p>
        </w:tc>
      </w:tr>
      <w:tr w:rsidR="00A1635F" w:rsidRPr="00946527" w:rsidTr="00EE0CF7">
        <w:trPr>
          <w:trHeight w:val="354"/>
        </w:trPr>
        <w:tc>
          <w:tcPr>
            <w:tcW w:w="2156" w:type="dxa"/>
            <w:shd w:val="clear" w:color="auto" w:fill="auto"/>
          </w:tcPr>
          <w:p w:rsidR="00A1635F" w:rsidRPr="00946527" w:rsidRDefault="00807F5B" w:rsidP="00EB0ABC">
            <w:pPr>
              <w:rPr>
                <w:b/>
                <w:i/>
                <w:highlight w:val="yellow"/>
              </w:rPr>
            </w:pPr>
            <w:r w:rsidRPr="00C40FC8">
              <w:rPr>
                <w:b/>
                <w:i/>
              </w:rPr>
              <w:t>Ie</w:t>
            </w:r>
            <w:r w:rsidR="00803573" w:rsidRPr="00C40FC8">
              <w:rPr>
                <w:b/>
                <w:i/>
              </w:rPr>
              <w:t>pirkuma procedūras uzvarētājs,</w:t>
            </w:r>
            <w:r w:rsidRPr="00C40FC8">
              <w:rPr>
                <w:b/>
                <w:i/>
              </w:rPr>
              <w:t xml:space="preserve"> līgumcena</w:t>
            </w:r>
            <w:r w:rsidR="00803573" w:rsidRPr="00C40FC8">
              <w:rPr>
                <w:b/>
                <w:i/>
              </w:rPr>
              <w:t>, piedāvājuma izvērtēšanas kopsavilkums un piedāvājuma izvēles pamatojums</w:t>
            </w:r>
            <w:r w:rsidR="006A6808" w:rsidRPr="00C40FC8">
              <w:rPr>
                <w:b/>
                <w:i/>
              </w:rPr>
              <w:t>:</w:t>
            </w:r>
          </w:p>
        </w:tc>
        <w:tc>
          <w:tcPr>
            <w:tcW w:w="7513" w:type="dxa"/>
          </w:tcPr>
          <w:p w:rsidR="00D73534" w:rsidRDefault="00D73534" w:rsidP="00D73534">
            <w:pPr>
              <w:numPr>
                <w:ilvl w:val="0"/>
                <w:numId w:val="32"/>
              </w:numPr>
              <w:jc w:val="both"/>
            </w:pPr>
            <w:r w:rsidRPr="00B06E5F">
              <w:t>Pamatojoties uz Publisko iepirkumu likuma 51.panta pirmo daļu, Ministru kabineta 28.02.2017. noteikumu Nr. 107 “Iepirkuma procedūru un metu konkursu norises kārtība” 18.punktu</w:t>
            </w:r>
            <w:r>
              <w:t xml:space="preserve"> un atklāta konkursa nolikuma 51</w:t>
            </w:r>
            <w:r w:rsidRPr="00B06E5F">
              <w:t xml:space="preserve">.1.punktu, </w:t>
            </w:r>
            <w:r>
              <w:t>līguma</w:t>
            </w:r>
            <w:r w:rsidRPr="00B06E5F">
              <w:t xml:space="preserve"> slēgšanas tiesības iepirkuma priekšmeta </w:t>
            </w:r>
            <w:r w:rsidRPr="00B06E5F">
              <w:rPr>
                <w:b/>
              </w:rPr>
              <w:t xml:space="preserve">1.daļā </w:t>
            </w:r>
            <w:r w:rsidRPr="00B06E5F">
              <w:t>“</w:t>
            </w:r>
            <w:r w:rsidRPr="00910C9B">
              <w:t>Apvienotā štāba ēkas un teritorijas apsaimniekošanu</w:t>
            </w:r>
            <w:r w:rsidRPr="00B06E5F">
              <w:t>”</w:t>
            </w:r>
            <w:r w:rsidRPr="00910C9B">
              <w:t xml:space="preserve"> no 01.03.2018. līdz 28.02.2022.</w:t>
            </w:r>
            <w:r w:rsidRPr="00B06E5F">
              <w:rPr>
                <w:b/>
              </w:rPr>
              <w:t xml:space="preserve"> piešķirt SIA „</w:t>
            </w:r>
            <w:r>
              <w:rPr>
                <w:b/>
              </w:rPr>
              <w:t>Ritms L</w:t>
            </w:r>
            <w:r w:rsidRPr="00B06E5F">
              <w:rPr>
                <w:b/>
              </w:rPr>
              <w:t>”</w:t>
            </w:r>
            <w:r>
              <w:t>, reģ. Nr. 40003292899</w:t>
            </w:r>
            <w:r w:rsidRPr="00B06E5F">
              <w:t xml:space="preserve">, </w:t>
            </w:r>
            <w:r>
              <w:t>par plānoto līguma summu līdz 413 223,14 EUR bez PVN.</w:t>
            </w:r>
          </w:p>
          <w:p w:rsidR="00D73534" w:rsidRPr="00B06E5F" w:rsidRDefault="00D73534" w:rsidP="00D73534">
            <w:pPr>
              <w:ind w:left="720"/>
              <w:jc w:val="both"/>
            </w:pPr>
            <w:r w:rsidRPr="00080617">
              <w:t>Līguma slēgšanas tiesības piešķirtas, jo pretendents ir piedāvājis nolikuma prasībām atbilstošu saimnie</w:t>
            </w:r>
            <w:r>
              <w:t>ciski visizdevīgāko piedāvājumu</w:t>
            </w:r>
            <w:r w:rsidRPr="00080617">
              <w:t>.</w:t>
            </w:r>
          </w:p>
          <w:p w:rsidR="00D73534" w:rsidRPr="00B06E5F" w:rsidRDefault="00D73534" w:rsidP="00D73534">
            <w:pPr>
              <w:ind w:left="714"/>
              <w:contextualSpacing/>
              <w:jc w:val="both"/>
            </w:pPr>
            <w:r w:rsidRPr="00B06E5F">
              <w:t>Veicot piedāvājuma vērtēšanu, izmantojot izdevīguma punkt</w:t>
            </w:r>
            <w:r>
              <w:t>u metodi, pretendents ieguva 95</w:t>
            </w:r>
            <w:r w:rsidRPr="00B06E5F">
              <w:t xml:space="preserve"> punktus (iegūtie punkti: vērtējamā </w:t>
            </w:r>
            <w:r>
              <w:t>cena</w:t>
            </w:r>
            <w:r w:rsidRPr="00B06E5F">
              <w:t xml:space="preserve"> </w:t>
            </w:r>
            <w:r>
              <w:t>– 80</w:t>
            </w:r>
            <w:r w:rsidRPr="00B06E5F">
              <w:t xml:space="preserve"> punkti, </w:t>
            </w:r>
            <w:r>
              <w:t>tīrīšanas līdzekļu vērtēšana</w:t>
            </w:r>
            <w:r w:rsidRPr="00B06E5F">
              <w:t xml:space="preserve"> – </w:t>
            </w:r>
            <w:r>
              <w:t>1</w:t>
            </w:r>
            <w:r w:rsidRPr="00B06E5F">
              <w:t>5 punkti,</w:t>
            </w:r>
            <w:r>
              <w:t xml:space="preserve"> ISO 14001:2015 ieviesta vides vadības sistēma – </w:t>
            </w:r>
            <w:r w:rsidRPr="00B06E5F">
              <w:t>0 punkti).</w:t>
            </w:r>
          </w:p>
          <w:p w:rsidR="00D73534" w:rsidRDefault="00D73534" w:rsidP="00D73534">
            <w:pPr>
              <w:numPr>
                <w:ilvl w:val="0"/>
                <w:numId w:val="32"/>
              </w:numPr>
              <w:jc w:val="both"/>
            </w:pPr>
            <w:r w:rsidRPr="00B06E5F">
              <w:t>Pamatojoties uz Publisko iepirkumu likuma 51.panta pirmo daļu, Ministru kabineta 28.02.2017. noteikumu Nr. 107 “Iepirkuma procedūru un metu konkursu norises kārtība” 18.punktu</w:t>
            </w:r>
            <w:r>
              <w:t xml:space="preserve"> un atklāta konkursa nolikuma 51</w:t>
            </w:r>
            <w:r w:rsidRPr="00B06E5F">
              <w:t xml:space="preserve">.1.punktu, </w:t>
            </w:r>
            <w:r>
              <w:t>līguma</w:t>
            </w:r>
            <w:r w:rsidRPr="00B06E5F">
              <w:t xml:space="preserve"> slēgšanas tiesības iepirkuma priekšmeta </w:t>
            </w:r>
            <w:r>
              <w:rPr>
                <w:b/>
              </w:rPr>
              <w:t>2</w:t>
            </w:r>
            <w:r w:rsidRPr="00B06E5F">
              <w:rPr>
                <w:b/>
              </w:rPr>
              <w:t xml:space="preserve">.daļā </w:t>
            </w:r>
            <w:r w:rsidRPr="00B06E5F">
              <w:t>“</w:t>
            </w:r>
            <w:r>
              <w:t>Peldbaseina</w:t>
            </w:r>
            <w:r w:rsidRPr="00910C9B">
              <w:t xml:space="preserve"> ēkas un teritorijas apsaimniekošanu</w:t>
            </w:r>
            <w:r w:rsidRPr="00B06E5F">
              <w:t>”</w:t>
            </w:r>
            <w:r w:rsidRPr="00910C9B">
              <w:t xml:space="preserve"> no 01.</w:t>
            </w:r>
            <w:r>
              <w:t>04</w:t>
            </w:r>
            <w:r w:rsidRPr="00910C9B">
              <w:t>.2018. l</w:t>
            </w:r>
            <w:r>
              <w:t>īdz 31</w:t>
            </w:r>
            <w:r w:rsidRPr="00910C9B">
              <w:t>.</w:t>
            </w:r>
            <w:r>
              <w:t>03</w:t>
            </w:r>
            <w:r w:rsidRPr="00910C9B">
              <w:t>.</w:t>
            </w:r>
            <w:r>
              <w:t>2021</w:t>
            </w:r>
            <w:r w:rsidRPr="00910C9B">
              <w:t>.</w:t>
            </w:r>
            <w:r w:rsidRPr="00B06E5F">
              <w:rPr>
                <w:b/>
              </w:rPr>
              <w:t xml:space="preserve"> piešķirt SIA „</w:t>
            </w:r>
            <w:r>
              <w:rPr>
                <w:b/>
              </w:rPr>
              <w:t>Tehhe</w:t>
            </w:r>
            <w:r w:rsidRPr="00B06E5F">
              <w:rPr>
                <w:b/>
              </w:rPr>
              <w:t>”</w:t>
            </w:r>
            <w:r>
              <w:t>, reģ. Nr. 40003935356</w:t>
            </w:r>
            <w:r w:rsidRPr="00B06E5F">
              <w:t xml:space="preserve">, </w:t>
            </w:r>
            <w:r>
              <w:t>par plānoto līguma summu līdz 413 223,14 EUR bez PVN.</w:t>
            </w:r>
          </w:p>
          <w:p w:rsidR="00D73534" w:rsidRPr="00B06E5F" w:rsidRDefault="00D73534" w:rsidP="00D73534">
            <w:pPr>
              <w:ind w:left="720"/>
              <w:jc w:val="both"/>
            </w:pPr>
            <w:r w:rsidRPr="00080617">
              <w:t>Līguma slēgšanas tiesības piešķirtas, jo pretendents ir piedāvājis nolikuma prasībām atbilstošu saimnie</w:t>
            </w:r>
            <w:r>
              <w:t>ciski visizdevīgāko piedāvājumu</w:t>
            </w:r>
            <w:r w:rsidRPr="00080617">
              <w:t>.</w:t>
            </w:r>
          </w:p>
          <w:p w:rsidR="00EC63E9" w:rsidRPr="00284001" w:rsidRDefault="00D73534" w:rsidP="00D73534">
            <w:pPr>
              <w:ind w:left="714"/>
              <w:contextualSpacing/>
              <w:jc w:val="both"/>
            </w:pPr>
            <w:r w:rsidRPr="00B06E5F">
              <w:t>Veicot piedāvājuma vērtēšanu, izmantojot izdevīguma punkt</w:t>
            </w:r>
            <w:r>
              <w:t>u metodi, pretendents ieguva 100</w:t>
            </w:r>
            <w:r w:rsidRPr="00B06E5F">
              <w:t xml:space="preserve"> punktus (iegūtie punkti: vērtējamā </w:t>
            </w:r>
            <w:r>
              <w:t>cena</w:t>
            </w:r>
            <w:r w:rsidRPr="00B06E5F">
              <w:t xml:space="preserve"> </w:t>
            </w:r>
            <w:r>
              <w:t>– 70</w:t>
            </w:r>
            <w:r w:rsidRPr="00B06E5F">
              <w:t xml:space="preserve"> punkti, </w:t>
            </w:r>
            <w:r>
              <w:t>iekštelpu apgaismojuma vērtējums – 15 punkti, tīrīšanas līdzekļu vērtējums</w:t>
            </w:r>
            <w:r w:rsidRPr="00B06E5F">
              <w:t xml:space="preserve"> – </w:t>
            </w:r>
            <w:r>
              <w:t>10</w:t>
            </w:r>
            <w:r w:rsidRPr="00B06E5F">
              <w:t xml:space="preserve"> punkti,</w:t>
            </w:r>
            <w:r>
              <w:t xml:space="preserve"> ISO 14001:2015 ieviesta vides vadības sistēma – 5</w:t>
            </w:r>
            <w:r w:rsidRPr="00B06E5F">
              <w:t xml:space="preserve"> punkti).</w:t>
            </w:r>
          </w:p>
        </w:tc>
      </w:tr>
      <w:tr w:rsidR="006A6808" w:rsidRPr="00946527" w:rsidTr="00EE0CF7">
        <w:trPr>
          <w:trHeight w:val="354"/>
        </w:trPr>
        <w:tc>
          <w:tcPr>
            <w:tcW w:w="2156" w:type="dxa"/>
            <w:shd w:val="clear" w:color="auto" w:fill="auto"/>
          </w:tcPr>
          <w:p w:rsidR="006A6808" w:rsidRPr="00803573" w:rsidRDefault="006A6808" w:rsidP="00EB0ABC">
            <w:pPr>
              <w:rPr>
                <w:b/>
                <w:i/>
                <w:highlight w:val="yellow"/>
              </w:rPr>
            </w:pPr>
            <w:r w:rsidRPr="00C40FC8">
              <w:rPr>
                <w:b/>
                <w:i/>
              </w:rPr>
              <w:t>Informācija par to līguma vai vispārīgās vienošanās daļu, kuru uzvarētājs plānojis nodot apakšuzņēmējam/iem, kā arī apakšuzņēmēju nosaukumi:</w:t>
            </w:r>
          </w:p>
        </w:tc>
        <w:tc>
          <w:tcPr>
            <w:tcW w:w="7513" w:type="dxa"/>
            <w:vAlign w:val="center"/>
          </w:tcPr>
          <w:p w:rsidR="006A6808" w:rsidRDefault="000967D3" w:rsidP="000967D3">
            <w:pPr>
              <w:spacing w:before="120"/>
              <w:contextualSpacing/>
              <w:rPr>
                <w:rFonts w:eastAsia="Calibri"/>
                <w:lang w:eastAsia="en-US"/>
              </w:rPr>
            </w:pPr>
            <w:r>
              <w:rPr>
                <w:rFonts w:eastAsia="Calibri"/>
                <w:lang w:eastAsia="en-US"/>
              </w:rPr>
              <w:t>SIA “Ritms L” nodod apakšuzņēmējam SIA “Clean R” atkritumu apsaimniekošanas pakalpojumu.</w:t>
            </w:r>
          </w:p>
          <w:p w:rsidR="000967D3" w:rsidRPr="008F1171" w:rsidRDefault="000967D3" w:rsidP="000967D3">
            <w:pPr>
              <w:spacing w:before="120"/>
              <w:contextualSpacing/>
              <w:rPr>
                <w:rFonts w:eastAsia="Calibri"/>
                <w:lang w:eastAsia="en-US"/>
              </w:rPr>
            </w:pPr>
            <w:r>
              <w:rPr>
                <w:rFonts w:eastAsia="Calibri"/>
                <w:lang w:eastAsia="en-US"/>
              </w:rPr>
              <w:t>SIA “Tehhe” nodod apakšuzņēmējam SIA “Cleanhouse” apsaimniekošanas pakalpojuma menedžments – vides pārvaldība.</w:t>
            </w:r>
          </w:p>
        </w:tc>
      </w:tr>
      <w:tr w:rsidR="005D1054" w:rsidRPr="00946527" w:rsidTr="00EE0CF7">
        <w:trPr>
          <w:trHeight w:val="354"/>
        </w:trPr>
        <w:tc>
          <w:tcPr>
            <w:tcW w:w="2156" w:type="dxa"/>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7513" w:type="dxa"/>
          </w:tcPr>
          <w:p w:rsidR="000967D3" w:rsidRPr="00EF09E0" w:rsidRDefault="000967D3" w:rsidP="000967D3">
            <w:pPr>
              <w:contextualSpacing/>
              <w:jc w:val="both"/>
              <w:rPr>
                <w:lang w:eastAsia="en-US"/>
              </w:rPr>
            </w:pPr>
            <w:r w:rsidRPr="00EF09E0">
              <w:rPr>
                <w:lang w:eastAsia="en-US"/>
              </w:rPr>
              <w:t>Nepiešķirt līguma slēgšanas tiesības SIA “Clean R”, reģ. Nr.40003682818, iepirkuma priekšmeta 2.daļā, jo pretendenta piedāvājums nav saimnieciski visizdevīgākais.</w:t>
            </w:r>
          </w:p>
          <w:p w:rsidR="005D1054" w:rsidRPr="000967D3" w:rsidRDefault="000967D3" w:rsidP="000967D3">
            <w:pPr>
              <w:jc w:val="both"/>
            </w:pPr>
            <w:r w:rsidRPr="000967D3">
              <w:t>Veicot piedāvājuma vērtēšanu, izmantojot izdevīguma punktu metodi, pretendents ieguva 62,74 punktus (iegūtie punkti: vērtējamā cena – 47,74 punkti, iekštelpu apgaismojuma vērtējums – 0 punkti, tīrīšanas līdzekļu vērtējums – 10 punkti, ISO 14001:2015 ieviesta vides vadības sistēma – 5 punkti).</w:t>
            </w:r>
          </w:p>
        </w:tc>
      </w:tr>
      <w:tr w:rsidR="006A6808" w:rsidRPr="00946527" w:rsidTr="00EE0CF7">
        <w:trPr>
          <w:trHeight w:val="354"/>
        </w:trPr>
        <w:tc>
          <w:tcPr>
            <w:tcW w:w="2156" w:type="dxa"/>
          </w:tcPr>
          <w:p w:rsidR="006A6808" w:rsidRPr="006A6808" w:rsidRDefault="006A6808" w:rsidP="006A6808">
            <w:pPr>
              <w:rPr>
                <w:b/>
                <w:i/>
                <w:highlight w:val="yellow"/>
              </w:rPr>
            </w:pPr>
            <w:r w:rsidRPr="00C40FC8">
              <w:rPr>
                <w:b/>
                <w:i/>
              </w:rPr>
              <w:t>Pamatojums iepirkuma procedūras nepārtraukšanai saskaņā ar 28.02.2017. MK noteikumu Nr.107 19.punktu, ja piedāvājumu iesniedzis tikai viens piegādātājs:</w:t>
            </w:r>
          </w:p>
        </w:tc>
        <w:tc>
          <w:tcPr>
            <w:tcW w:w="7513" w:type="dxa"/>
            <w:vAlign w:val="center"/>
          </w:tcPr>
          <w:p w:rsidR="00C359D7" w:rsidRPr="008F1171" w:rsidRDefault="00B8287C" w:rsidP="000967D3">
            <w:pPr>
              <w:spacing w:before="120"/>
              <w:contextualSpacing/>
              <w:jc w:val="both"/>
              <w:rPr>
                <w:rFonts w:eastAsia="Calibri"/>
                <w:lang w:eastAsia="en-US"/>
              </w:rPr>
            </w:pPr>
            <w:r w:rsidRPr="00B8287C">
              <w:rPr>
                <w:rFonts w:eastAsia="Calibri"/>
                <w:lang w:eastAsia="en-US"/>
              </w:rPr>
              <w:t>Inf</w:t>
            </w:r>
            <w:r w:rsidR="000967D3">
              <w:rPr>
                <w:rFonts w:eastAsia="Calibri"/>
                <w:lang w:eastAsia="en-US"/>
              </w:rPr>
              <w:t>ormācija par atklātu konkursu 28.10</w:t>
            </w:r>
            <w:r w:rsidRPr="00B8287C">
              <w:rPr>
                <w:rFonts w:eastAsia="Calibri"/>
                <w:lang w:eastAsia="en-US"/>
              </w:rPr>
              <w:t xml:space="preserve">.2017. ir publicēta EIS tīmekļvietnē un </w:t>
            </w:r>
            <w:r>
              <w:rPr>
                <w:rFonts w:eastAsia="Calibri"/>
                <w:lang w:eastAsia="en-US"/>
              </w:rPr>
              <w:t>pasūtītājs</w:t>
            </w:r>
            <w:r w:rsidRPr="00B8287C">
              <w:rPr>
                <w:rFonts w:eastAsia="Calibri"/>
                <w:lang w:eastAsia="en-US"/>
              </w:rPr>
              <w:t xml:space="preserve"> norāda, ka </w:t>
            </w:r>
            <w:r w:rsidR="000967D3">
              <w:rPr>
                <w:rFonts w:eastAsia="Calibri"/>
                <w:lang w:eastAsia="en-US"/>
              </w:rPr>
              <w:t>Latvijas</w:t>
            </w:r>
            <w:r w:rsidRPr="00B8287C">
              <w:rPr>
                <w:rFonts w:eastAsia="Calibri"/>
                <w:lang w:eastAsia="en-US"/>
              </w:rPr>
              <w:t xml:space="preserve"> tirgū darbojas </w:t>
            </w:r>
            <w:r w:rsidR="000967D3">
              <w:rPr>
                <w:rFonts w:eastAsia="Calibri"/>
                <w:lang w:eastAsia="en-US"/>
              </w:rPr>
              <w:t>vēl viena kompānija</w:t>
            </w:r>
            <w:r w:rsidRPr="00B8287C">
              <w:rPr>
                <w:rFonts w:eastAsia="Calibri"/>
                <w:lang w:eastAsia="en-US"/>
              </w:rPr>
              <w:t>, ka</w:t>
            </w:r>
            <w:r>
              <w:rPr>
                <w:rFonts w:eastAsia="Calibri"/>
                <w:lang w:eastAsia="en-US"/>
              </w:rPr>
              <w:t>s</w:t>
            </w:r>
            <w:r w:rsidR="000967D3">
              <w:rPr>
                <w:rFonts w:eastAsia="Calibri"/>
                <w:lang w:eastAsia="en-US"/>
              </w:rPr>
              <w:t xml:space="preserve"> piedāvā iepirkuma priekšmeta 1.daļā minēto pakalpojumu</w:t>
            </w:r>
            <w:r w:rsidRPr="00B8287C">
              <w:rPr>
                <w:rFonts w:eastAsia="Calibri"/>
                <w:lang w:eastAsia="en-US"/>
              </w:rPr>
              <w:t xml:space="preserve">. </w:t>
            </w:r>
            <w:r>
              <w:rPr>
                <w:rFonts w:eastAsia="Calibri"/>
                <w:lang w:eastAsia="en-US"/>
              </w:rPr>
              <w:t>I</w:t>
            </w:r>
            <w:r w:rsidRPr="00B8287C">
              <w:rPr>
                <w:rFonts w:eastAsia="Calibri"/>
                <w:lang w:eastAsia="en-US"/>
              </w:rPr>
              <w:t>zvērtējot izvirzītās prasības, iepirkuma komisija secina, ka atklāta konkursa nolikumā izvirzītās prasības pretendentu atlasei ir objektīvas un samērīgas, tādēļ iepirkuma komisija vienojas nepārtraukt iepirkuma procedūru</w:t>
            </w:r>
            <w:r w:rsidR="000967D3">
              <w:rPr>
                <w:rFonts w:eastAsia="Calibri"/>
                <w:lang w:eastAsia="en-US"/>
              </w:rPr>
              <w:t xml:space="preserve"> iepirkuma priekšmeta 1.daļā</w:t>
            </w:r>
            <w:r w:rsidRPr="00B8287C">
              <w:rPr>
                <w:rFonts w:eastAsia="Calibri"/>
                <w:lang w:eastAsia="en-US"/>
              </w:rPr>
              <w:t xml:space="preserve"> saskaņā ar Ministru kabineta 28.02.2017. noteikumu Nr. 107 “Iepirkuma procedūru un metu konkursu norises kārtība” 19.punktu.</w:t>
            </w:r>
          </w:p>
        </w:tc>
      </w:tr>
      <w:tr w:rsidR="00BF41D6" w:rsidRPr="00946527" w:rsidTr="00EE0CF7">
        <w:trPr>
          <w:trHeight w:val="354"/>
        </w:trPr>
        <w:tc>
          <w:tcPr>
            <w:tcW w:w="2156" w:type="dxa"/>
          </w:tcPr>
          <w:p w:rsidR="00BF41D6" w:rsidRPr="00946527" w:rsidRDefault="00BF41D6" w:rsidP="00EB0ABC">
            <w:pPr>
              <w:rPr>
                <w:b/>
                <w:i/>
              </w:rPr>
            </w:pPr>
            <w:r w:rsidRPr="00C40FC8">
              <w:rPr>
                <w:b/>
                <w:i/>
              </w:rPr>
              <w:lastRenderedPageBreak/>
              <w:t>Piedāvājuma noraidīšanas pamatojums, ja piedāvājums ir nepamatoti lēts:</w:t>
            </w:r>
          </w:p>
        </w:tc>
        <w:tc>
          <w:tcPr>
            <w:tcW w:w="7513" w:type="dxa"/>
            <w:vAlign w:val="center"/>
          </w:tcPr>
          <w:p w:rsidR="00BF41D6" w:rsidRPr="008F1171" w:rsidRDefault="00BF41D6" w:rsidP="008F1171">
            <w:pPr>
              <w:spacing w:after="120"/>
              <w:ind w:left="317" w:right="57"/>
            </w:pPr>
            <w:r w:rsidRPr="008F1171">
              <w:t>Nav</w:t>
            </w:r>
          </w:p>
        </w:tc>
      </w:tr>
      <w:tr w:rsidR="00BF41D6" w:rsidRPr="00946527" w:rsidTr="00EE0CF7">
        <w:trPr>
          <w:trHeight w:val="866"/>
        </w:trPr>
        <w:tc>
          <w:tcPr>
            <w:tcW w:w="2156" w:type="dxa"/>
          </w:tcPr>
          <w:p w:rsidR="00BF41D6" w:rsidRPr="00946527" w:rsidRDefault="006A6808" w:rsidP="00257CD2">
            <w:pPr>
              <w:rPr>
                <w:b/>
                <w:i/>
              </w:rPr>
            </w:pPr>
            <w:r w:rsidRPr="00C40FC8">
              <w:rPr>
                <w:b/>
                <w:i/>
              </w:rPr>
              <w:t>Lēmuma pamatojums, ja iepirkuma komisija pieņēmusi lēmumu pārtraukt vai izbeigt iepirkuma procedūru:</w:t>
            </w:r>
          </w:p>
        </w:tc>
        <w:tc>
          <w:tcPr>
            <w:tcW w:w="7513" w:type="dxa"/>
          </w:tcPr>
          <w:p w:rsidR="00BF41D6" w:rsidRPr="00C65901" w:rsidRDefault="000967D3" w:rsidP="00C65901">
            <w:pPr>
              <w:spacing w:after="60"/>
              <w:jc w:val="both"/>
            </w:pPr>
            <w:r>
              <w:t xml:space="preserve">Nav </w:t>
            </w:r>
          </w:p>
        </w:tc>
      </w:tr>
      <w:tr w:rsidR="008D1408" w:rsidRPr="00946527" w:rsidTr="00EE0CF7">
        <w:trPr>
          <w:trHeight w:val="354"/>
        </w:trPr>
        <w:tc>
          <w:tcPr>
            <w:tcW w:w="2156" w:type="dxa"/>
          </w:tcPr>
          <w:p w:rsidR="008D1408" w:rsidRDefault="006A6808" w:rsidP="00257CD2">
            <w:pPr>
              <w:rPr>
                <w:b/>
                <w:i/>
              </w:rPr>
            </w:pPr>
            <w:r w:rsidRPr="00C40FC8">
              <w:rPr>
                <w:b/>
                <w:i/>
              </w:rPr>
              <w:t>Iemesli, kuru dēļ netiek paredzēta elektroniska piedāvājumu iesniegšana, ja pasūtītājam ir pienākums izmantot piedāvājumu saņemšanai elektroniskās informācijas sistēmas:</w:t>
            </w:r>
          </w:p>
        </w:tc>
        <w:tc>
          <w:tcPr>
            <w:tcW w:w="7513" w:type="dxa"/>
            <w:vAlign w:val="center"/>
          </w:tcPr>
          <w:p w:rsidR="008D1408" w:rsidRDefault="008D1408" w:rsidP="00EB787C">
            <w:pPr>
              <w:spacing w:after="120"/>
              <w:ind w:right="57"/>
              <w:jc w:val="both"/>
            </w:pPr>
            <w:r>
              <w:t>Nav</w:t>
            </w:r>
          </w:p>
        </w:tc>
      </w:tr>
      <w:tr w:rsidR="008D1408" w:rsidRPr="00946527" w:rsidTr="00EE0CF7">
        <w:trPr>
          <w:trHeight w:val="354"/>
        </w:trPr>
        <w:tc>
          <w:tcPr>
            <w:tcW w:w="2156" w:type="dxa"/>
          </w:tcPr>
          <w:p w:rsidR="008D1408" w:rsidRPr="00EC281F" w:rsidRDefault="006A6808" w:rsidP="00257CD2">
            <w:pPr>
              <w:rPr>
                <w:b/>
                <w:i/>
              </w:rPr>
            </w:pPr>
            <w:r w:rsidRPr="00C40FC8">
              <w:rPr>
                <w:b/>
                <w:i/>
              </w:rPr>
              <w:t>Iepirkuma komisijas konstatētie interešu konflikti un pasākumi, kas veikti to novēršanai</w:t>
            </w:r>
            <w:r w:rsidR="008D1408" w:rsidRPr="00C40FC8">
              <w:rPr>
                <w:b/>
                <w:i/>
              </w:rPr>
              <w:t>:</w:t>
            </w:r>
          </w:p>
        </w:tc>
        <w:tc>
          <w:tcPr>
            <w:tcW w:w="7513" w:type="dxa"/>
            <w:vAlign w:val="center"/>
          </w:tcPr>
          <w:p w:rsidR="008D1408" w:rsidRDefault="003A307A" w:rsidP="00EB787C">
            <w:pPr>
              <w:spacing w:after="120"/>
              <w:ind w:right="57"/>
              <w:jc w:val="both"/>
            </w:pPr>
            <w:r>
              <w:t xml:space="preserve">Nav </w:t>
            </w:r>
          </w:p>
        </w:tc>
      </w:tr>
    </w:tbl>
    <w:p w:rsidR="00CD09BE" w:rsidRDefault="00CD09BE" w:rsidP="00A1635F">
      <w:pPr>
        <w:jc w:val="both"/>
      </w:pPr>
    </w:p>
    <w:p w:rsidR="000967D3" w:rsidRPr="00946527" w:rsidRDefault="000967D3" w:rsidP="00A1635F">
      <w:pPr>
        <w:jc w:val="both"/>
      </w:pPr>
    </w:p>
    <w:sectPr w:rsidR="000967D3" w:rsidRPr="00946527" w:rsidSect="005F5FEA">
      <w:footerReference w:type="even" r:id="rId8"/>
      <w:footerReference w:type="default" r:id="rId9"/>
      <w:pgSz w:w="11906" w:h="16838"/>
      <w:pgMar w:top="851" w:right="991" w:bottom="993" w:left="1800" w:header="3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3EA">
      <w:rPr>
        <w:rStyle w:val="PageNumber"/>
        <w:noProof/>
      </w:rPr>
      <w:t>2</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A4" w:rsidRDefault="005E2CA4">
      <w:r>
        <w:separator/>
      </w:r>
    </w:p>
  </w:footnote>
  <w:footnote w:type="continuationSeparator" w:id="0">
    <w:p w:rsidR="005E2CA4" w:rsidRDefault="005E2CA4">
      <w:r>
        <w:continuationSeparator/>
      </w:r>
    </w:p>
  </w:footnote>
  <w:footnote w:id="1">
    <w:p w:rsidR="00EE0CF7" w:rsidRDefault="00EE0CF7" w:rsidP="00EE0CF7">
      <w:pPr>
        <w:pStyle w:val="FootnoteText"/>
        <w:rPr>
          <w:lang w:val="lv-LV"/>
        </w:rPr>
      </w:pPr>
      <w:r>
        <w:rPr>
          <w:rStyle w:val="FootnoteReference"/>
        </w:rPr>
        <w:footnoteRef/>
      </w:r>
      <w:r>
        <w:rPr>
          <w:lang w:val="lv-LV"/>
        </w:rPr>
        <w:t>“Ekomarķējums” ir Eiropas Savienības I tipa ekomarķējums</w:t>
      </w:r>
      <w:r w:rsidRPr="00CD2699">
        <w:rPr>
          <w:lang w:val="lv-LV"/>
        </w:rPr>
        <w:t xml:space="preserve"> </w:t>
      </w:r>
      <w:r>
        <w:rPr>
          <w:lang w:val="lv-LV"/>
        </w:rPr>
        <w:t xml:space="preserve">saskaņā ar šajā tīmekļvietnē norādīto: </w:t>
      </w:r>
      <w:hyperlink r:id="rId1" w:history="1">
        <w:r w:rsidRPr="00CD2699">
          <w:rPr>
            <w:rStyle w:val="Hyperlink"/>
            <w:lang w:val="lv-LV"/>
          </w:rPr>
          <w:t>http://www.ecolabelindex.com/ecolabels/</w:t>
        </w:r>
      </w:hyperlink>
    </w:p>
    <w:p w:rsidR="00EE0CF7" w:rsidRPr="00CD2699" w:rsidRDefault="00EE0CF7" w:rsidP="00EE0CF7">
      <w:pPr>
        <w:pStyle w:val="FootnoteText"/>
        <w:rPr>
          <w:lang w:val="lv-LV"/>
        </w:rPr>
      </w:pPr>
    </w:p>
  </w:footnote>
  <w:footnote w:id="2">
    <w:p w:rsidR="00EE0CF7" w:rsidRDefault="00EE0CF7" w:rsidP="00EE0CF7">
      <w:pPr>
        <w:pStyle w:val="FootnoteText"/>
        <w:rPr>
          <w:lang w:val="lv-LV"/>
        </w:rPr>
      </w:pPr>
      <w:r>
        <w:rPr>
          <w:rStyle w:val="FootnoteReference"/>
        </w:rPr>
        <w:footnoteRef/>
      </w:r>
      <w:r>
        <w:rPr>
          <w:lang w:val="lv-LV"/>
        </w:rPr>
        <w:t>«Ekomarķējums” ir Eiropas Savienības I tipa ekomarķējums</w:t>
      </w:r>
      <w:r w:rsidRPr="00BB6D8C">
        <w:rPr>
          <w:lang w:val="lv-LV"/>
        </w:rPr>
        <w:t xml:space="preserve"> </w:t>
      </w:r>
      <w:r>
        <w:rPr>
          <w:lang w:val="lv-LV"/>
        </w:rPr>
        <w:t xml:space="preserve">saskaņā ar šajā tīmekļvietnē norādīto: </w:t>
      </w:r>
      <w:hyperlink r:id="rId2" w:history="1">
        <w:r w:rsidRPr="00BB6D8C">
          <w:rPr>
            <w:rStyle w:val="Hyperlink"/>
            <w:lang w:val="lv-LV"/>
          </w:rPr>
          <w:t>http://www.ecolabelindex.com/ecolabels/</w:t>
        </w:r>
      </w:hyperlink>
    </w:p>
    <w:p w:rsidR="00EE0CF7" w:rsidRPr="00BB6D8C" w:rsidRDefault="00EE0CF7" w:rsidP="00EE0CF7">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1"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5"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6"/>
  </w:num>
  <w:num w:numId="5">
    <w:abstractNumId w:val="20"/>
  </w:num>
  <w:num w:numId="6">
    <w:abstractNumId w:val="18"/>
  </w:num>
  <w:num w:numId="7">
    <w:abstractNumId w:val="35"/>
  </w:num>
  <w:num w:numId="8">
    <w:abstractNumId w:val="6"/>
  </w:num>
  <w:num w:numId="9">
    <w:abstractNumId w:val="2"/>
  </w:num>
  <w:num w:numId="10">
    <w:abstractNumId w:val="34"/>
  </w:num>
  <w:num w:numId="11">
    <w:abstractNumId w:val="5"/>
  </w:num>
  <w:num w:numId="12">
    <w:abstractNumId w:val="15"/>
  </w:num>
  <w:num w:numId="13">
    <w:abstractNumId w:val="23"/>
  </w:num>
  <w:num w:numId="14">
    <w:abstractNumId w:val="32"/>
  </w:num>
  <w:num w:numId="15">
    <w:abstractNumId w:val="7"/>
  </w:num>
  <w:num w:numId="16">
    <w:abstractNumId w:val="33"/>
  </w:num>
  <w:num w:numId="17">
    <w:abstractNumId w:val="28"/>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4"/>
  </w:num>
  <w:num w:numId="20">
    <w:abstractNumId w:val="4"/>
  </w:num>
  <w:num w:numId="21">
    <w:abstractNumId w:val="17"/>
  </w:num>
  <w:num w:numId="22">
    <w:abstractNumId w:val="26"/>
  </w:num>
  <w:num w:numId="23">
    <w:abstractNumId w:val="8"/>
  </w:num>
  <w:num w:numId="24">
    <w:abstractNumId w:val="19"/>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0"/>
  </w:num>
  <w:num w:numId="29">
    <w:abstractNumId w:val="22"/>
  </w:num>
  <w:num w:numId="30">
    <w:abstractNumId w:val="21"/>
  </w:num>
  <w:num w:numId="31">
    <w:abstractNumId w:val="13"/>
  </w:num>
  <w:num w:numId="32">
    <w:abstractNumId w:val="9"/>
  </w:num>
  <w:num w:numId="33">
    <w:abstractNumId w:val="10"/>
  </w:num>
  <w:num w:numId="34">
    <w:abstractNumId w:val="29"/>
  </w:num>
  <w:num w:numId="35">
    <w:abstractNumId w:val="31"/>
  </w:num>
  <w:num w:numId="36">
    <w:abstractNumId w:val="3"/>
  </w:num>
  <w:num w:numId="37">
    <w:abstractNumId w:val="36"/>
  </w:num>
  <w:num w:numId="3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7F6"/>
    <w:rsid w:val="00055F7D"/>
    <w:rsid w:val="000569A1"/>
    <w:rsid w:val="00056C1F"/>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1634"/>
    <w:rsid w:val="005B28ED"/>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7073"/>
    <w:rsid w:val="00760163"/>
    <w:rsid w:val="007619E3"/>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50FE"/>
    <w:rsid w:val="00855F59"/>
    <w:rsid w:val="00857CDC"/>
    <w:rsid w:val="008633F0"/>
    <w:rsid w:val="00864896"/>
    <w:rsid w:val="00866CA0"/>
    <w:rsid w:val="00867BA2"/>
    <w:rsid w:val="008708E5"/>
    <w:rsid w:val="00871BBE"/>
    <w:rsid w:val="008721F0"/>
    <w:rsid w:val="00872CE3"/>
    <w:rsid w:val="00876B20"/>
    <w:rsid w:val="00877140"/>
    <w:rsid w:val="0088106B"/>
    <w:rsid w:val="008818FB"/>
    <w:rsid w:val="008828FC"/>
    <w:rsid w:val="00883F47"/>
    <w:rsid w:val="00884D3F"/>
    <w:rsid w:val="0088597F"/>
    <w:rsid w:val="00886DB8"/>
    <w:rsid w:val="008908C0"/>
    <w:rsid w:val="008944CB"/>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23EA"/>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0788"/>
    <w:rsid w:val="00B818E8"/>
    <w:rsid w:val="00B8287C"/>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5901"/>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30B1"/>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70C"/>
    <w:rsid w:val="00CE364F"/>
    <w:rsid w:val="00CE6700"/>
    <w:rsid w:val="00CE736C"/>
    <w:rsid w:val="00CF2588"/>
    <w:rsid w:val="00CF3854"/>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3534"/>
    <w:rsid w:val="00D73854"/>
    <w:rsid w:val="00D7385E"/>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31D86"/>
    <w:rsid w:val="00F330C3"/>
    <w:rsid w:val="00F371DC"/>
    <w:rsid w:val="00F41801"/>
    <w:rsid w:val="00F422D7"/>
    <w:rsid w:val="00F43D00"/>
    <w:rsid w:val="00F44587"/>
    <w:rsid w:val="00F5179B"/>
    <w:rsid w:val="00F52655"/>
    <w:rsid w:val="00F527D1"/>
    <w:rsid w:val="00F52C0E"/>
    <w:rsid w:val="00F54897"/>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ED0"/>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
    <w:link w:val="ListParagraph"/>
    <w:uiPriority w:val="34"/>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colabelindex.com/ecolabels/" TargetMode="External"/><Relationship Id="rId1" Type="http://schemas.openxmlformats.org/officeDocument/2006/relationships/hyperlink" Target="http://www.ecolabelindex.com/ecolab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24F8-FC5B-4E61-98F5-94FB7212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1734</Words>
  <Characters>11833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Agnese Kundziņa</cp:lastModifiedBy>
  <cp:revision>2</cp:revision>
  <cp:lastPrinted>2017-12-15T07:57:00Z</cp:lastPrinted>
  <dcterms:created xsi:type="dcterms:W3CDTF">2020-05-05T06:39:00Z</dcterms:created>
  <dcterms:modified xsi:type="dcterms:W3CDTF">2020-05-05T06:39:00Z</dcterms:modified>
</cp:coreProperties>
</file>