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946527" w:rsidRDefault="00CE6700" w:rsidP="00EC281F">
      <w:pPr>
        <w:jc w:val="center"/>
        <w:outlineLvl w:val="0"/>
        <w:rPr>
          <w:b/>
        </w:rPr>
      </w:pPr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1B5953">
        <w:rPr>
          <w:b/>
          <w:bCs/>
        </w:rPr>
        <w:t>Nederīgo norakstīto elektronisko iekārtu nodošana pārstrādei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1B5953">
        <w:rPr>
          <w:bCs/>
        </w:rPr>
        <w:t>dentifikācijas Nr. VAMOIC 2017/07</w:t>
      </w:r>
      <w:r w:rsidR="005423B6">
        <w:rPr>
          <w:bCs/>
        </w:rPr>
        <w:t>1</w:t>
      </w:r>
      <w:r w:rsidRPr="00B24D14">
        <w:rPr>
          <w:bCs/>
        </w:rPr>
        <w:t>)</w:t>
      </w:r>
    </w:p>
    <w:p w:rsidR="003C3956" w:rsidRPr="00946527" w:rsidRDefault="00EB0ABC" w:rsidP="00365D37">
      <w:pPr>
        <w:jc w:val="center"/>
        <w:outlineLvl w:val="0"/>
        <w:rPr>
          <w:b/>
        </w:rPr>
      </w:pPr>
      <w:r w:rsidRPr="00946527">
        <w:rPr>
          <w:b/>
        </w:rPr>
        <w:t>ZIŅOJUMS</w:t>
      </w:r>
      <w:r w:rsidR="00671041">
        <w:rPr>
          <w:b/>
        </w:rPr>
        <w:t xml:space="preserve"> 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5812"/>
      </w:tblGrid>
      <w:tr w:rsidR="00EB0ABC" w:rsidRPr="000225AF" w:rsidTr="0027340B">
        <w:tc>
          <w:tcPr>
            <w:tcW w:w="3857" w:type="dxa"/>
          </w:tcPr>
          <w:p w:rsidR="00EB0ABC" w:rsidRPr="000225AF" w:rsidRDefault="008E7991" w:rsidP="00EB0ABC">
            <w:r w:rsidRPr="000225AF">
              <w:t xml:space="preserve">Rīgā </w:t>
            </w:r>
          </w:p>
        </w:tc>
        <w:tc>
          <w:tcPr>
            <w:tcW w:w="5812" w:type="dxa"/>
          </w:tcPr>
          <w:p w:rsidR="00EB0ABC" w:rsidRPr="000225AF" w:rsidRDefault="000902AC" w:rsidP="003846E1">
            <w:pPr>
              <w:jc w:val="right"/>
            </w:pPr>
            <w:r w:rsidRPr="000225AF">
              <w:t>201</w:t>
            </w:r>
            <w:r w:rsidR="0013175B" w:rsidRPr="000225AF">
              <w:t>8</w:t>
            </w:r>
            <w:r w:rsidR="006D00DC" w:rsidRPr="000225AF">
              <w:t>.</w:t>
            </w:r>
            <w:r w:rsidR="00B24D14" w:rsidRPr="000225AF">
              <w:t xml:space="preserve"> </w:t>
            </w:r>
            <w:r w:rsidR="006D00DC" w:rsidRPr="000225AF">
              <w:t>gada</w:t>
            </w:r>
            <w:r w:rsidR="003457A4" w:rsidRPr="000225AF">
              <w:t xml:space="preserve"> </w:t>
            </w:r>
            <w:proofErr w:type="gramStart"/>
            <w:r w:rsidR="002823A8">
              <w:t>29</w:t>
            </w:r>
            <w:r w:rsidR="00610922">
              <w:t>.jan</w:t>
            </w:r>
            <w:r w:rsidR="0013175B" w:rsidRPr="000225AF">
              <w:t>vā</w:t>
            </w:r>
            <w:r w:rsidR="000E4ABE" w:rsidRPr="000225AF">
              <w:t>rī</w:t>
            </w:r>
            <w:proofErr w:type="gramEnd"/>
          </w:p>
        </w:tc>
      </w:tr>
      <w:tr w:rsidR="00EB0ABC" w:rsidRPr="000225AF" w:rsidTr="0027340B">
        <w:tc>
          <w:tcPr>
            <w:tcW w:w="3857" w:type="dxa"/>
          </w:tcPr>
          <w:p w:rsidR="00EB0ABC" w:rsidRPr="000225AF" w:rsidRDefault="008E7991" w:rsidP="00EB0ABC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Identifikācijas Nr.:</w:t>
            </w:r>
          </w:p>
        </w:tc>
        <w:tc>
          <w:tcPr>
            <w:tcW w:w="5812" w:type="dxa"/>
          </w:tcPr>
          <w:p w:rsidR="00EB0ABC" w:rsidRPr="000225AF" w:rsidRDefault="003F0DA7" w:rsidP="003846E1">
            <w:r w:rsidRPr="000225AF">
              <w:t>VAMOIC</w:t>
            </w:r>
            <w:r w:rsidR="005968F6" w:rsidRPr="000225AF">
              <w:t xml:space="preserve"> </w:t>
            </w:r>
            <w:r w:rsidR="008E7991" w:rsidRPr="000225AF">
              <w:t>20</w:t>
            </w:r>
            <w:r w:rsidRPr="000225AF">
              <w:t>1</w:t>
            </w:r>
            <w:r w:rsidR="00C40FC8" w:rsidRPr="000225AF">
              <w:t>7</w:t>
            </w:r>
            <w:r w:rsidR="00E951F7" w:rsidRPr="000225AF">
              <w:t>/</w:t>
            </w:r>
            <w:r w:rsidR="001B5953">
              <w:t>07</w:t>
            </w:r>
            <w:r w:rsidR="000E4ABE" w:rsidRPr="000225AF">
              <w:t>1</w:t>
            </w:r>
          </w:p>
        </w:tc>
      </w:tr>
      <w:tr w:rsidR="009A5B3D" w:rsidRPr="000225AF" w:rsidTr="0027340B">
        <w:tc>
          <w:tcPr>
            <w:tcW w:w="3857" w:type="dxa"/>
          </w:tcPr>
          <w:p w:rsidR="009A5B3D" w:rsidRPr="000225AF" w:rsidRDefault="009A5B3D" w:rsidP="00EB0ABC">
            <w:pPr>
              <w:rPr>
                <w:b/>
                <w:i/>
                <w:highlight w:val="yellow"/>
              </w:rPr>
            </w:pPr>
            <w:r w:rsidRPr="000225AF">
              <w:rPr>
                <w:b/>
                <w:i/>
              </w:rPr>
              <w:t>Iepriekšējā informatīvā paziņojuma publicēšanas datums Iepirkuma uzraudzības biroja</w:t>
            </w:r>
            <w:r w:rsidR="001F609C" w:rsidRPr="000225AF">
              <w:rPr>
                <w:b/>
                <w:i/>
              </w:rPr>
              <w:t xml:space="preserve"> (IUB)</w:t>
            </w:r>
            <w:r w:rsidRPr="000225AF">
              <w:rPr>
                <w:b/>
                <w:i/>
              </w:rPr>
              <w:t xml:space="preserve"> tīmekļvietnē un Eiropas Savienības Oficiālajā Vēstnesī</w:t>
            </w:r>
            <w:r w:rsidR="001F609C" w:rsidRPr="000225AF">
              <w:rPr>
                <w:b/>
                <w:i/>
              </w:rPr>
              <w:t xml:space="preserve"> (ESOV):</w:t>
            </w:r>
          </w:p>
        </w:tc>
        <w:tc>
          <w:tcPr>
            <w:tcW w:w="5812" w:type="dxa"/>
          </w:tcPr>
          <w:p w:rsidR="009A5B3D" w:rsidRPr="000225AF" w:rsidRDefault="00C40FC8" w:rsidP="007A4866">
            <w:r w:rsidRPr="000225AF">
              <w:t>Na</w:t>
            </w:r>
            <w:r w:rsidR="00001C6B" w:rsidRPr="000225AF">
              <w:t>v</w:t>
            </w:r>
          </w:p>
        </w:tc>
      </w:tr>
      <w:tr w:rsidR="00EB0ABC" w:rsidRPr="000225AF" w:rsidTr="0027340B">
        <w:tc>
          <w:tcPr>
            <w:tcW w:w="3857" w:type="dxa"/>
            <w:shd w:val="clear" w:color="auto" w:fill="auto"/>
          </w:tcPr>
          <w:p w:rsidR="00EB0ABC" w:rsidRPr="000225AF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text" w:val="Paziņojuma"/>
                <w:attr w:name="id" w:val="-1"/>
                <w:attr w:name="baseform" w:val="paziņojum|s"/>
              </w:smartTagPr>
              <w:r w:rsidRPr="000225AF">
                <w:rPr>
                  <w:b/>
                  <w:i/>
                </w:rPr>
                <w:t>Paziņojuma</w:t>
              </w:r>
            </w:smartTag>
            <w:r w:rsidRPr="000225AF">
              <w:rPr>
                <w:b/>
                <w:i/>
              </w:rPr>
              <w:t xml:space="preserve"> par līgum</w:t>
            </w:r>
            <w:r w:rsidR="00AB5651" w:rsidRPr="000225AF">
              <w:rPr>
                <w:b/>
                <w:i/>
              </w:rPr>
              <w:t>u</w:t>
            </w:r>
            <w:r w:rsidRPr="000225AF">
              <w:rPr>
                <w:b/>
                <w:i/>
              </w:rPr>
              <w:t xml:space="preserve"> publicēšan</w:t>
            </w:r>
            <w:r w:rsidR="00AB5651" w:rsidRPr="000225AF">
              <w:rPr>
                <w:b/>
                <w:i/>
              </w:rPr>
              <w:t>as datums I</w:t>
            </w:r>
            <w:r w:rsidR="007673F2" w:rsidRPr="000225AF">
              <w:rPr>
                <w:b/>
                <w:i/>
              </w:rPr>
              <w:t>epirkuma uzraudzības biroja</w:t>
            </w:r>
            <w:r w:rsidR="00B833B0" w:rsidRPr="000225AF">
              <w:rPr>
                <w:b/>
                <w:i/>
              </w:rPr>
              <w:t xml:space="preserve"> </w:t>
            </w:r>
            <w:r w:rsidR="007673F2" w:rsidRPr="000225AF">
              <w:rPr>
                <w:b/>
                <w:i/>
              </w:rPr>
              <w:t>tīmekļvietnē un Eiropas Savienības Oficiālajā Vēstnesī</w:t>
            </w:r>
            <w:r w:rsidRPr="000225AF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EB0ABC" w:rsidRPr="000225AF" w:rsidRDefault="00C05133" w:rsidP="00C05133">
            <w:r w:rsidRPr="000225AF">
              <w:t xml:space="preserve">IUB – </w:t>
            </w:r>
            <w:r w:rsidR="001B5953">
              <w:t>02.12</w:t>
            </w:r>
            <w:r w:rsidRPr="000225AF">
              <w:t>.2017.</w:t>
            </w:r>
          </w:p>
          <w:p w:rsidR="00453001" w:rsidRPr="000225AF" w:rsidRDefault="00B833B0" w:rsidP="00C05133">
            <w:r w:rsidRPr="000225AF">
              <w:t>ESOV</w:t>
            </w:r>
            <w:r w:rsidR="00453001" w:rsidRPr="000225AF">
              <w:t xml:space="preserve"> – </w:t>
            </w:r>
            <w:r w:rsidR="001B5953">
              <w:t>02.12</w:t>
            </w:r>
            <w:r w:rsidR="008818FB" w:rsidRPr="000225AF">
              <w:t>.2017.</w:t>
            </w:r>
          </w:p>
          <w:p w:rsidR="00C05133" w:rsidRPr="000225AF" w:rsidRDefault="00C05133" w:rsidP="002B5EB9"/>
        </w:tc>
      </w:tr>
      <w:tr w:rsidR="00B24D14" w:rsidRPr="000225AF" w:rsidTr="0027340B">
        <w:tc>
          <w:tcPr>
            <w:tcW w:w="3857" w:type="dxa"/>
          </w:tcPr>
          <w:p w:rsidR="00B24D14" w:rsidRPr="000225AF" w:rsidRDefault="00B24D14" w:rsidP="00B24D14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Pasūtītāja nosaukums un adrese:</w:t>
            </w:r>
          </w:p>
        </w:tc>
        <w:tc>
          <w:tcPr>
            <w:tcW w:w="5812" w:type="dxa"/>
          </w:tcPr>
          <w:p w:rsidR="001B5953" w:rsidRPr="004846D2" w:rsidRDefault="001B5953" w:rsidP="001B5953">
            <w:pPr>
              <w:ind w:right="176"/>
              <w:jc w:val="both"/>
            </w:pPr>
            <w:r w:rsidRPr="004846D2">
              <w:t>Latvijas Republikas Aizsardzības ministrija, kas atrodas Kr.</w:t>
            </w:r>
            <w:r>
              <w:t> </w:t>
            </w:r>
            <w:r w:rsidRPr="004846D2">
              <w:t>Vald</w:t>
            </w:r>
            <w:r w:rsidR="0080764A">
              <w:t>emāra ielā 10/12, Rīgā, LV-1473;</w:t>
            </w:r>
          </w:p>
          <w:p w:rsidR="001B5953" w:rsidRPr="004846D2" w:rsidRDefault="001B5953" w:rsidP="001B5953">
            <w:pPr>
              <w:ind w:right="176"/>
              <w:jc w:val="both"/>
            </w:pPr>
            <w:r w:rsidRPr="004846D2">
              <w:t>Latvijas Kara muzejs, kas atrodas Smilšu ielā 20, Rīgā, LV-1050;</w:t>
            </w:r>
          </w:p>
          <w:p w:rsidR="001B5953" w:rsidRPr="004846D2" w:rsidRDefault="001B5953" w:rsidP="001B5953">
            <w:pPr>
              <w:ind w:right="176"/>
              <w:jc w:val="both"/>
            </w:pPr>
            <w:r w:rsidRPr="004846D2">
              <w:t>Nacionālo bruņoto spēku (turpmāk – NBS) Mācību vadības pavēlniecības štābs, kas atrodas Ezermalas ielā 6/8, Rīgā, LV-1014;</w:t>
            </w:r>
          </w:p>
          <w:p w:rsidR="001B5953" w:rsidRPr="004846D2" w:rsidRDefault="001B5953" w:rsidP="001B5953">
            <w:pPr>
              <w:ind w:right="176"/>
              <w:jc w:val="both"/>
            </w:pPr>
            <w:r w:rsidRPr="004846D2">
              <w:t>Latvijas Ģeotelpiskās informācijas aģentūra, kas atrodas O.Vācieša ielā 43, Rīgā, LV-1004;</w:t>
            </w:r>
          </w:p>
          <w:p w:rsidR="001B5953" w:rsidRPr="004846D2" w:rsidRDefault="001B5953" w:rsidP="001B5953">
            <w:pPr>
              <w:ind w:right="176"/>
              <w:jc w:val="both"/>
            </w:pPr>
            <w:r w:rsidRPr="004846D2">
              <w:t>NBS Militārā policija, kas atrodas Ezermalas ielā 8, Rīgā, LV-1014;</w:t>
            </w:r>
          </w:p>
          <w:p w:rsidR="001B5953" w:rsidRPr="004846D2" w:rsidRDefault="001B5953" w:rsidP="001B5953">
            <w:pPr>
              <w:ind w:right="176"/>
              <w:jc w:val="both"/>
            </w:pPr>
            <w:r w:rsidRPr="004846D2">
              <w:t>NBS Nodrošinājuma pavēlniecība, kas atrodas Vienības gatvē 56, Rīgā, LV-1004;</w:t>
            </w:r>
          </w:p>
          <w:p w:rsidR="001B5953" w:rsidRPr="004846D2" w:rsidRDefault="001B5953" w:rsidP="001B5953">
            <w:pPr>
              <w:ind w:right="176"/>
              <w:jc w:val="both"/>
            </w:pPr>
            <w:r w:rsidRPr="004846D2">
              <w:t>NBS Nodrošinājuma pavēlniecības 1.reģionālais nodrošinājuma centrs, kas atrodas Roņu ielā 2, Liepājā, LV-3401;</w:t>
            </w:r>
          </w:p>
          <w:p w:rsidR="001B5953" w:rsidRPr="004846D2" w:rsidRDefault="001B5953" w:rsidP="001B5953">
            <w:pPr>
              <w:ind w:right="176"/>
              <w:jc w:val="both"/>
            </w:pPr>
            <w:r w:rsidRPr="004846D2">
              <w:t>NBS Nodrošinājuma pavēlniecības 2.reģionālais nodrošinājuma centrs, kas atrodas, „NBS Aviācijas bāze”, Rembates pag., Ķeguma nov., LV-5016;</w:t>
            </w:r>
          </w:p>
          <w:p w:rsidR="001B5953" w:rsidRPr="004846D2" w:rsidRDefault="001B5953" w:rsidP="001B5953">
            <w:pPr>
              <w:ind w:right="176"/>
              <w:jc w:val="both"/>
            </w:pPr>
            <w:r w:rsidRPr="004846D2">
              <w:t>NBS Nodrošinājuma pavēlniecības 3.reģionālais nodrošinājuma centrs, kas atrodas Kadagā, Ādažu novadā, LV-2164;</w:t>
            </w:r>
          </w:p>
          <w:p w:rsidR="001B5953" w:rsidRPr="004846D2" w:rsidRDefault="001B5953" w:rsidP="001B5953">
            <w:pPr>
              <w:ind w:right="176"/>
              <w:jc w:val="both"/>
            </w:pPr>
            <w:r w:rsidRPr="004846D2">
              <w:t>Zemessardzes štābs, kas atrodas Maiznīcas ielā 5, Rīgā, LV-1001;</w:t>
            </w:r>
          </w:p>
          <w:p w:rsidR="001B5953" w:rsidRPr="004846D2" w:rsidRDefault="001B5953" w:rsidP="001B5953">
            <w:pPr>
              <w:ind w:right="176"/>
              <w:jc w:val="both"/>
            </w:pPr>
            <w:r w:rsidRPr="004846D2">
              <w:t>Jaunsardzes un informācijas centrs, kas atrodas Kr.</w:t>
            </w:r>
            <w:r>
              <w:t> </w:t>
            </w:r>
            <w:r w:rsidRPr="004846D2">
              <w:t>Valdemāra ielā 10/12, Rīgā, LV-1473;</w:t>
            </w:r>
          </w:p>
          <w:p w:rsidR="00B24D14" w:rsidRPr="000225AF" w:rsidRDefault="001B5953" w:rsidP="001B5953">
            <w:pPr>
              <w:ind w:right="176"/>
              <w:jc w:val="both"/>
            </w:pPr>
            <w:r w:rsidRPr="004846D2">
              <w:t>Valsts aizsardzības militāro objektu un iepirkumu centrs</w:t>
            </w:r>
            <w:r>
              <w:t xml:space="preserve"> (turpmāk - Centrs)</w:t>
            </w:r>
            <w:r w:rsidRPr="004846D2">
              <w:t>, kas atrodas Ernestīnes ielā 34, Rīgā, LV-1046.</w:t>
            </w:r>
          </w:p>
        </w:tc>
      </w:tr>
      <w:tr w:rsidR="00B24D14" w:rsidRPr="000225AF" w:rsidTr="0027340B">
        <w:tc>
          <w:tcPr>
            <w:tcW w:w="3857" w:type="dxa"/>
          </w:tcPr>
          <w:p w:rsidR="00B24D14" w:rsidRPr="000225AF" w:rsidRDefault="00B24D14" w:rsidP="00B24D14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Procedūras rīkotāja nosaukums un adrese:</w:t>
            </w:r>
          </w:p>
        </w:tc>
        <w:tc>
          <w:tcPr>
            <w:tcW w:w="5812" w:type="dxa"/>
          </w:tcPr>
          <w:p w:rsidR="00B24D14" w:rsidRPr="000225AF" w:rsidRDefault="00BE2758" w:rsidP="00BE2758">
            <w:pPr>
              <w:ind w:right="34"/>
              <w:jc w:val="both"/>
            </w:pPr>
            <w:r>
              <w:t>C</w:t>
            </w:r>
            <w:r w:rsidR="00B24D14" w:rsidRPr="000225AF">
              <w:t>entrs</w:t>
            </w:r>
            <w:r>
              <w:t>,</w:t>
            </w:r>
            <w:r w:rsidR="00B24D14" w:rsidRPr="000225AF">
              <w:t xml:space="preserve"> kas atrodas Ernestīnes ielā 34, Rīgā, LV – 1046.</w:t>
            </w:r>
          </w:p>
        </w:tc>
      </w:tr>
      <w:tr w:rsidR="00E675A7" w:rsidRPr="000225AF" w:rsidTr="0027340B">
        <w:tc>
          <w:tcPr>
            <w:tcW w:w="3857" w:type="dxa"/>
          </w:tcPr>
          <w:p w:rsidR="00E675A7" w:rsidRPr="000225AF" w:rsidRDefault="00E93E80" w:rsidP="00B02EEE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Iepirkuma komisija</w:t>
            </w:r>
            <w:r w:rsidR="009A5B3D" w:rsidRPr="000225AF">
              <w:rPr>
                <w:b/>
                <w:i/>
              </w:rPr>
              <w:t>s sastāvs</w:t>
            </w:r>
            <w:r w:rsidR="00E675A7" w:rsidRPr="000225AF">
              <w:rPr>
                <w:b/>
                <w:i/>
              </w:rPr>
              <w:t xml:space="preserve"> un tās izveidošanas pamatojums</w:t>
            </w:r>
            <w:r w:rsidR="009A5B3D" w:rsidRPr="000225AF">
              <w:rPr>
                <w:b/>
                <w:i/>
              </w:rPr>
              <w:t>, iepirkuma procedūras dokumentu sagatavotāji un pieaicinātie eksperti</w:t>
            </w:r>
            <w:r w:rsidR="00E675A7" w:rsidRPr="000225AF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EA0913" w:rsidRPr="000225AF" w:rsidRDefault="00EA0913" w:rsidP="000E4ABE">
            <w:pPr>
              <w:jc w:val="both"/>
            </w:pPr>
            <w:r w:rsidRPr="000225AF">
              <w:t xml:space="preserve">Komisijas, kas izveidota ar </w:t>
            </w:r>
            <w:r w:rsidR="00BE2758">
              <w:t>C</w:t>
            </w:r>
            <w:r w:rsidRPr="000225AF">
              <w:t xml:space="preserve">entra </w:t>
            </w:r>
            <w:proofErr w:type="gramStart"/>
            <w:r w:rsidR="0007752F" w:rsidRPr="001B373F">
              <w:t>2017.gada</w:t>
            </w:r>
            <w:proofErr w:type="gramEnd"/>
            <w:r w:rsidR="0007752F" w:rsidRPr="001B373F">
              <w:t xml:space="preserve"> </w:t>
            </w:r>
            <w:r w:rsidR="0007752F">
              <w:t>18.aprīļa</w:t>
            </w:r>
            <w:r w:rsidR="0007752F" w:rsidRPr="001B373F">
              <w:t xml:space="preserve"> rīkojumu</w:t>
            </w:r>
            <w:r w:rsidR="0007752F">
              <w:t xml:space="preserve"> Nr.274</w:t>
            </w:r>
            <w:r w:rsidRPr="000225AF">
              <w:t>, sastāvs:</w:t>
            </w:r>
          </w:p>
          <w:p w:rsidR="00D3374A" w:rsidRPr="000225AF" w:rsidRDefault="00D3374A" w:rsidP="00D3374A">
            <w:pPr>
              <w:pStyle w:val="Subtitle"/>
              <w:numPr>
                <w:ilvl w:val="1"/>
                <w:numId w:val="11"/>
              </w:numPr>
              <w:ind w:left="1134"/>
              <w:jc w:val="both"/>
              <w:rPr>
                <w:szCs w:val="24"/>
              </w:rPr>
            </w:pPr>
            <w:r w:rsidRPr="000225AF">
              <w:rPr>
                <w:szCs w:val="24"/>
              </w:rPr>
              <w:t xml:space="preserve">komisijas priekšsēdētāja – Rinalda Grīna, Centra Juridiskā un iepirkumu nodrošinājuma departamenta Preču un pakalpojumu līgumu un iepirkumu nodaļas </w:t>
            </w:r>
            <w:r w:rsidR="0007752F">
              <w:rPr>
                <w:szCs w:val="24"/>
              </w:rPr>
              <w:t xml:space="preserve">pārvaldes </w:t>
            </w:r>
            <w:r w:rsidRPr="000225AF">
              <w:rPr>
                <w:szCs w:val="24"/>
              </w:rPr>
              <w:t>vecākā referente;</w:t>
            </w:r>
          </w:p>
          <w:p w:rsidR="00D3374A" w:rsidRPr="000225AF" w:rsidRDefault="00D3374A" w:rsidP="00D3374A">
            <w:pPr>
              <w:pStyle w:val="Subtitle"/>
              <w:numPr>
                <w:ilvl w:val="1"/>
                <w:numId w:val="11"/>
              </w:numPr>
              <w:ind w:left="1134"/>
              <w:jc w:val="both"/>
              <w:rPr>
                <w:szCs w:val="24"/>
              </w:rPr>
            </w:pPr>
            <w:r w:rsidRPr="000225AF">
              <w:rPr>
                <w:szCs w:val="24"/>
              </w:rPr>
              <w:lastRenderedPageBreak/>
              <w:t>kom</w:t>
            </w:r>
            <w:r w:rsidR="0007752F">
              <w:rPr>
                <w:szCs w:val="24"/>
              </w:rPr>
              <w:t>isijas priekšsēdētājas vietniece</w:t>
            </w:r>
            <w:r w:rsidRPr="000225AF">
              <w:rPr>
                <w:szCs w:val="24"/>
              </w:rPr>
              <w:t xml:space="preserve"> – </w:t>
            </w:r>
            <w:r w:rsidR="0007752F">
              <w:rPr>
                <w:szCs w:val="24"/>
              </w:rPr>
              <w:t>Māra Ozoliņa</w:t>
            </w:r>
            <w:r w:rsidRPr="000225AF">
              <w:rPr>
                <w:szCs w:val="24"/>
              </w:rPr>
              <w:t xml:space="preserve">, </w:t>
            </w:r>
            <w:r w:rsidR="0007752F" w:rsidRPr="000225AF">
              <w:rPr>
                <w:szCs w:val="24"/>
              </w:rPr>
              <w:t xml:space="preserve">Centra Juridiskā un iepirkumu nodrošinājuma departamenta Preču un pakalpojumu līgumu un iepirkumu nodaļas </w:t>
            </w:r>
            <w:r w:rsidR="0007752F">
              <w:rPr>
                <w:szCs w:val="24"/>
              </w:rPr>
              <w:t>vadītājas vietniece</w:t>
            </w:r>
            <w:r w:rsidRPr="000225AF">
              <w:rPr>
                <w:szCs w:val="24"/>
              </w:rPr>
              <w:t>;</w:t>
            </w:r>
          </w:p>
          <w:p w:rsidR="00D3374A" w:rsidRPr="000225AF" w:rsidRDefault="00D3374A" w:rsidP="00D3374A">
            <w:pPr>
              <w:numPr>
                <w:ilvl w:val="1"/>
                <w:numId w:val="11"/>
              </w:numPr>
              <w:ind w:left="1134"/>
              <w:jc w:val="both"/>
            </w:pPr>
            <w:r w:rsidRPr="000225AF">
              <w:t xml:space="preserve">komisijas juriste – </w:t>
            </w:r>
            <w:r w:rsidR="0007752F">
              <w:t xml:space="preserve">Santa </w:t>
            </w:r>
            <w:proofErr w:type="spellStart"/>
            <w:r w:rsidR="0007752F">
              <w:t>Kondratoviča</w:t>
            </w:r>
            <w:proofErr w:type="spellEnd"/>
            <w:r w:rsidRPr="000225AF">
              <w:t>, Centra Juridiskā un iepirkumu nodrošinājuma departamenta Preču un pakalpojum</w:t>
            </w:r>
            <w:r w:rsidR="0007752F">
              <w:t>u līgumu un iepirkumu nodaļas vadītāja</w:t>
            </w:r>
            <w:r w:rsidRPr="000225AF">
              <w:t>;</w:t>
            </w:r>
          </w:p>
          <w:p w:rsidR="00D3374A" w:rsidRDefault="00D3374A" w:rsidP="00D3374A">
            <w:pPr>
              <w:numPr>
                <w:ilvl w:val="1"/>
                <w:numId w:val="11"/>
              </w:numPr>
              <w:ind w:left="1134"/>
              <w:jc w:val="both"/>
            </w:pPr>
            <w:r w:rsidRPr="000225AF">
              <w:t xml:space="preserve">iepirkuma atbildīgā amatpersona – </w:t>
            </w:r>
            <w:r w:rsidR="0007752F">
              <w:t>Sergejs Kaļiņins, Aizsardzības ministrijas</w:t>
            </w:r>
            <w:r w:rsidR="0007752F" w:rsidRPr="006457B3">
              <w:t xml:space="preserve"> Informācijas un komunikācijas tehnoloģiju departament</w:t>
            </w:r>
            <w:r w:rsidR="0007752F">
              <w:t>a</w:t>
            </w:r>
            <w:r w:rsidR="0007752F" w:rsidRPr="006457B3">
              <w:t xml:space="preserve"> Informācijas un komunikācijas tehnoloģiju uzturēšanas nodaļa</w:t>
            </w:r>
            <w:r w:rsidR="0007752F">
              <w:t>s</w:t>
            </w:r>
            <w:r w:rsidR="0007752F" w:rsidRPr="00AE5D67">
              <w:t xml:space="preserve"> vecākais referents</w:t>
            </w:r>
            <w:r w:rsidR="0007752F">
              <w:t>.</w:t>
            </w:r>
          </w:p>
          <w:p w:rsidR="0007752F" w:rsidRDefault="0007752F" w:rsidP="0007752F">
            <w:pPr>
              <w:jc w:val="both"/>
              <w:rPr>
                <w:rFonts w:eastAsia="Calibri"/>
              </w:rPr>
            </w:pPr>
            <w:r>
              <w:t>Komisijas sekr</w:t>
            </w:r>
            <w:r w:rsidR="0080764A">
              <w:t>etāre</w:t>
            </w:r>
            <w:r>
              <w:t>s pienākumus pilda Marina Imbrasa-</w:t>
            </w:r>
            <w:proofErr w:type="spellStart"/>
            <w:r>
              <w:t>Kuļiņiča</w:t>
            </w:r>
            <w:proofErr w:type="spellEnd"/>
            <w:r>
              <w:t xml:space="preserve">, </w:t>
            </w:r>
            <w:r w:rsidRPr="000225AF">
              <w:rPr>
                <w:rFonts w:eastAsia="Calibri"/>
              </w:rPr>
              <w:t>Centra Juridiskā un iepirkumu nodrošinājuma departamenta Preču un pakalpojumu līgumu un iepirkumu nodaļas pārvaldes referente</w:t>
            </w:r>
            <w:r>
              <w:rPr>
                <w:rFonts w:eastAsia="Calibri"/>
              </w:rPr>
              <w:t>.</w:t>
            </w:r>
          </w:p>
          <w:p w:rsidR="0080764A" w:rsidRDefault="0080764A" w:rsidP="0007752F">
            <w:pPr>
              <w:jc w:val="both"/>
              <w:rPr>
                <w:rFonts w:eastAsia="Calibri"/>
              </w:rPr>
            </w:pPr>
          </w:p>
          <w:p w:rsidR="0080764A" w:rsidRDefault="00CA12CE" w:rsidP="0080764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Saskaņā ar Centra 19.06.2017. rīkojumu Nr.473 ir veikti </w:t>
            </w:r>
            <w:r w:rsidR="0080764A">
              <w:rPr>
                <w:rFonts w:eastAsia="Calibri"/>
              </w:rPr>
              <w:t>grozījumi:</w:t>
            </w:r>
          </w:p>
          <w:p w:rsidR="00CA12CE" w:rsidRPr="0080764A" w:rsidRDefault="00CA12CE" w:rsidP="0080764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64A">
              <w:rPr>
                <w:rFonts w:ascii="Times New Roman" w:hAnsi="Times New Roman"/>
                <w:sz w:val="24"/>
                <w:szCs w:val="24"/>
              </w:rPr>
              <w:t xml:space="preserve">iepirkuma </w:t>
            </w:r>
            <w:r w:rsidR="0080764A" w:rsidRPr="0080764A">
              <w:rPr>
                <w:rFonts w:ascii="Times New Roman" w:hAnsi="Times New Roman"/>
                <w:sz w:val="24"/>
                <w:szCs w:val="24"/>
              </w:rPr>
              <w:t>nosaukums</w:t>
            </w:r>
            <w:r w:rsidRPr="0080764A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gramStart"/>
            <w:r w:rsidRPr="0080764A">
              <w:rPr>
                <w:rFonts w:ascii="Times New Roman" w:hAnsi="Times New Roman"/>
                <w:sz w:val="24"/>
                <w:szCs w:val="24"/>
              </w:rPr>
              <w:t>Par izlietotā papīra, nolietoto elektrisko un elektronisko iekārtu un nolietoto bateriju un akumulatoru apsaimniekošanu” izteikts šādā redakcijā “Nederīgo norakstīto elektronisko iekārtu nodošana pārstrādei</w:t>
            </w:r>
            <w:proofErr w:type="gramEnd"/>
            <w:r w:rsidRPr="0080764A">
              <w:rPr>
                <w:rFonts w:ascii="Times New Roman" w:hAnsi="Times New Roman"/>
                <w:sz w:val="24"/>
                <w:szCs w:val="24"/>
              </w:rPr>
              <w:t>”;</w:t>
            </w:r>
          </w:p>
          <w:p w:rsidR="00CA12CE" w:rsidRPr="0080764A" w:rsidRDefault="00CA12CE" w:rsidP="0080764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64A">
              <w:rPr>
                <w:rFonts w:ascii="Times New Roman" w:hAnsi="Times New Roman"/>
                <w:sz w:val="24"/>
                <w:szCs w:val="24"/>
              </w:rPr>
              <w:t>rīkojums papildināts ar četriem punktiem:</w:t>
            </w:r>
          </w:p>
          <w:p w:rsidR="00CA12CE" w:rsidRPr="0080764A" w:rsidRDefault="00CA12CE" w:rsidP="0080764A">
            <w:pPr>
              <w:jc w:val="both"/>
            </w:pPr>
            <w:r w:rsidRPr="0080764A">
              <w:t xml:space="preserve">“5. iepirkuma atbildīgā amatpersona – </w:t>
            </w:r>
            <w:proofErr w:type="spellStart"/>
            <w:r w:rsidRPr="0080764A">
              <w:t>kpt</w:t>
            </w:r>
            <w:proofErr w:type="spellEnd"/>
            <w:r w:rsidRPr="0080764A">
              <w:t>. Agris Bondars, Nacionālo bruņoto spēku Mācību vadības pavēlniecības štāba Kontroles</w:t>
            </w:r>
            <w:r w:rsidR="00750A97">
              <w:t xml:space="preserve"> un uzskaites daļas priekšnieks</w:t>
            </w:r>
            <w:r w:rsidRPr="0080764A">
              <w:t>”;</w:t>
            </w:r>
          </w:p>
          <w:p w:rsidR="00CA12CE" w:rsidRPr="0080764A" w:rsidRDefault="0080764A" w:rsidP="0080764A">
            <w:pPr>
              <w:jc w:val="both"/>
            </w:pPr>
            <w:r w:rsidRPr="0080764A">
              <w:t>“</w:t>
            </w:r>
            <w:r w:rsidR="00CA12CE" w:rsidRPr="0080764A">
              <w:t xml:space="preserve">6. iepirkuma atbildīgā amatpersona – Agnese Lāce, Latvijas Ģeotelpiskās informācijas aģentūras </w:t>
            </w:r>
            <w:proofErr w:type="spellStart"/>
            <w:r w:rsidR="00CA12CE" w:rsidRPr="0080764A">
              <w:t>Ģeoinformācijas</w:t>
            </w:r>
            <w:proofErr w:type="spellEnd"/>
            <w:r w:rsidR="00CA12CE" w:rsidRPr="0080764A">
              <w:t xml:space="preserve"> sistēmu un informācijas tehnoloģiju departamenta IT i</w:t>
            </w:r>
            <w:r w:rsidR="00750A97">
              <w:t>nfrastruktūras nodaļas vadītāja</w:t>
            </w:r>
            <w:r w:rsidR="00CA12CE" w:rsidRPr="0080764A">
              <w:t>”;</w:t>
            </w:r>
          </w:p>
          <w:p w:rsidR="00CA12CE" w:rsidRPr="0080764A" w:rsidRDefault="0080764A" w:rsidP="0080764A">
            <w:pPr>
              <w:jc w:val="both"/>
            </w:pPr>
            <w:r w:rsidRPr="0080764A">
              <w:t>“</w:t>
            </w:r>
            <w:r w:rsidR="00CA12CE" w:rsidRPr="0080764A">
              <w:t xml:space="preserve">7. iepirkuma atbildīgā amatpersona – </w:t>
            </w:r>
            <w:proofErr w:type="spellStart"/>
            <w:r w:rsidR="00CA12CE" w:rsidRPr="0080764A">
              <w:t>kpt</w:t>
            </w:r>
            <w:proofErr w:type="spellEnd"/>
            <w:r w:rsidR="00CA12CE" w:rsidRPr="0080764A">
              <w:t xml:space="preserve">. Igors </w:t>
            </w:r>
            <w:proofErr w:type="spellStart"/>
            <w:r w:rsidR="00CA12CE" w:rsidRPr="0080764A">
              <w:t>Hvoina</w:t>
            </w:r>
            <w:proofErr w:type="spellEnd"/>
            <w:r w:rsidR="00CA12CE" w:rsidRPr="0080764A">
              <w:t>, Nacionālo bruņoto spēku Zemessardzes štāba G</w:t>
            </w:r>
            <w:r w:rsidR="00750A97">
              <w:t>-</w:t>
            </w:r>
            <w:proofErr w:type="gramStart"/>
            <w:r w:rsidR="00750A97">
              <w:t>6 pārvaldes vecākais virsnieks</w:t>
            </w:r>
            <w:proofErr w:type="gramEnd"/>
            <w:r w:rsidR="00CA12CE" w:rsidRPr="0080764A">
              <w:t>”;</w:t>
            </w:r>
          </w:p>
          <w:p w:rsidR="00CA12CE" w:rsidRPr="0080764A" w:rsidRDefault="0080764A" w:rsidP="0080764A">
            <w:pPr>
              <w:jc w:val="both"/>
            </w:pPr>
            <w:r w:rsidRPr="0080764A">
              <w:t>“</w:t>
            </w:r>
            <w:r w:rsidR="00CA12CE" w:rsidRPr="0080764A">
              <w:t xml:space="preserve">8. iepirkuma atbildīgā amatpersona – Adele </w:t>
            </w:r>
            <w:proofErr w:type="spellStart"/>
            <w:r w:rsidR="00CA12CE" w:rsidRPr="0080764A">
              <w:t>Nageviča</w:t>
            </w:r>
            <w:proofErr w:type="spellEnd"/>
            <w:r w:rsidR="00CA12CE" w:rsidRPr="0080764A">
              <w:t>, Centra Apsaimniekošanas departamenta Nekustamo īpašumu attīstības nodaļas pārvaldes vecākā referente.”</w:t>
            </w:r>
          </w:p>
          <w:p w:rsidR="0080764A" w:rsidRDefault="0080764A" w:rsidP="0080764A">
            <w:pPr>
              <w:ind w:left="34"/>
              <w:jc w:val="both"/>
            </w:pPr>
          </w:p>
          <w:p w:rsidR="00DD063D" w:rsidRDefault="00DD063D" w:rsidP="0080764A">
            <w:pPr>
              <w:ind w:left="34"/>
              <w:jc w:val="both"/>
            </w:pPr>
            <w:r w:rsidRPr="000225AF">
              <w:t>S</w:t>
            </w:r>
            <w:r w:rsidR="00CA12CE">
              <w:t>askaņā ar Centra 18.09.2017. rīkojumu Nr.810</w:t>
            </w:r>
            <w:r w:rsidR="00CD09BE" w:rsidRPr="000225AF">
              <w:t xml:space="preserve"> </w:t>
            </w:r>
            <w:r w:rsidR="00750A97">
              <w:t>ar</w:t>
            </w:r>
            <w:r w:rsidR="00CA12CE" w:rsidRPr="0080764A">
              <w:t xml:space="preserve"> 18.09</w:t>
            </w:r>
            <w:r w:rsidRPr="0080764A">
              <w:t xml:space="preserve">.2017. </w:t>
            </w:r>
            <w:r w:rsidR="00CA12CE" w:rsidRPr="0080764A">
              <w:t>Agneses Lāces</w:t>
            </w:r>
            <w:r w:rsidRPr="0080764A">
              <w:t xml:space="preserve"> pienākumus pilda </w:t>
            </w:r>
            <w:r w:rsidR="00CA12CE" w:rsidRPr="0080764A">
              <w:t xml:space="preserve">Aivars </w:t>
            </w:r>
            <w:proofErr w:type="spellStart"/>
            <w:r w:rsidR="00CA12CE" w:rsidRPr="0080764A">
              <w:t>Šmelds</w:t>
            </w:r>
            <w:proofErr w:type="spellEnd"/>
            <w:r w:rsidR="00CA12CE" w:rsidRPr="0080764A">
              <w:t xml:space="preserve">, Latvijas Ģeotelpiskās informācijas aģentūras </w:t>
            </w:r>
            <w:proofErr w:type="spellStart"/>
            <w:r w:rsidR="00CA12CE" w:rsidRPr="0080764A">
              <w:t>Ģeoinformācijas</w:t>
            </w:r>
            <w:proofErr w:type="spellEnd"/>
            <w:r w:rsidR="00CA12CE" w:rsidRPr="0080764A">
              <w:t xml:space="preserve"> sistēmu un informācijas tehnoloģiju departamenta IT infrastruktūras nodaļas vadītāja vietnieks</w:t>
            </w:r>
            <w:r w:rsidR="0080764A">
              <w:t>.</w:t>
            </w:r>
          </w:p>
          <w:p w:rsidR="0080764A" w:rsidRPr="0080764A" w:rsidRDefault="0080764A" w:rsidP="0080764A">
            <w:pPr>
              <w:ind w:left="34"/>
              <w:jc w:val="both"/>
            </w:pPr>
          </w:p>
          <w:p w:rsidR="00CA12CE" w:rsidRPr="0080764A" w:rsidRDefault="00CA12CE" w:rsidP="00CA12CE">
            <w:pPr>
              <w:jc w:val="both"/>
            </w:pPr>
            <w:r w:rsidRPr="000225AF">
              <w:t>S</w:t>
            </w:r>
            <w:r>
              <w:t>askaņā ar Centra 27.09.2017. rīkojumu Nr.839</w:t>
            </w:r>
            <w:r w:rsidRPr="000225AF">
              <w:t xml:space="preserve"> </w:t>
            </w:r>
            <w:r w:rsidR="00750A97">
              <w:t xml:space="preserve">ar 27.09.2017. </w:t>
            </w:r>
            <w:r>
              <w:t xml:space="preserve">Santas </w:t>
            </w:r>
            <w:proofErr w:type="spellStart"/>
            <w:r>
              <w:t>Kondratovičas</w:t>
            </w:r>
            <w:proofErr w:type="spellEnd"/>
            <w:r>
              <w:t xml:space="preserve"> pārejo</w:t>
            </w:r>
            <w:r w:rsidR="00557606">
              <w:t>šas darb</w:t>
            </w:r>
            <w:r>
              <w:t>nespējas laikā</w:t>
            </w:r>
            <w:r w:rsidR="00557606">
              <w:t xml:space="preserve"> komisijas jurista pienākumus pilda Ilze </w:t>
            </w:r>
            <w:proofErr w:type="spellStart"/>
            <w:r w:rsidR="00557606">
              <w:t>Kačkere</w:t>
            </w:r>
            <w:proofErr w:type="spellEnd"/>
            <w:r w:rsidR="00557606">
              <w:t>,</w:t>
            </w:r>
            <w:r w:rsidR="00557606" w:rsidRPr="000225AF">
              <w:rPr>
                <w:rFonts w:eastAsia="Calibri"/>
              </w:rPr>
              <w:t xml:space="preserve"> Centra Juridiskā un </w:t>
            </w:r>
            <w:r w:rsidR="00557606" w:rsidRPr="0080764A">
              <w:rPr>
                <w:rFonts w:eastAsia="Calibri"/>
              </w:rPr>
              <w:t xml:space="preserve">iepirkumu nodrošinājuma </w:t>
            </w:r>
            <w:r w:rsidR="00557606" w:rsidRPr="0080764A">
              <w:rPr>
                <w:rFonts w:eastAsia="Calibri"/>
              </w:rPr>
              <w:lastRenderedPageBreak/>
              <w:t>departamenta Preču un pakalpojumu līgumu un iepirkumu nodaļas juriskonsulte.</w:t>
            </w:r>
          </w:p>
          <w:p w:rsidR="0080764A" w:rsidRDefault="0080764A" w:rsidP="00CA12CE">
            <w:pPr>
              <w:jc w:val="both"/>
              <w:rPr>
                <w:rFonts w:eastAsia="Calibri"/>
              </w:rPr>
            </w:pPr>
          </w:p>
          <w:p w:rsidR="00557606" w:rsidRDefault="00557606" w:rsidP="00CA12CE">
            <w:pPr>
              <w:jc w:val="both"/>
            </w:pPr>
            <w:r w:rsidRPr="0080764A">
              <w:rPr>
                <w:rFonts w:eastAsia="Calibri"/>
              </w:rPr>
              <w:t xml:space="preserve">Saskaņā ar Centra 29.12.2017. rīkojumu Nr. 1269 </w:t>
            </w:r>
            <w:r w:rsidR="00750A97">
              <w:rPr>
                <w:rFonts w:eastAsia="Calibri"/>
              </w:rPr>
              <w:t xml:space="preserve">ar 29.12.2017 </w:t>
            </w:r>
            <w:r w:rsidRPr="0080764A">
              <w:rPr>
                <w:rFonts w:eastAsia="Calibri"/>
              </w:rPr>
              <w:t xml:space="preserve">Adeles </w:t>
            </w:r>
            <w:proofErr w:type="spellStart"/>
            <w:r w:rsidRPr="0080764A">
              <w:rPr>
                <w:rFonts w:eastAsia="Calibri"/>
              </w:rPr>
              <w:t>Nagevičas</w:t>
            </w:r>
            <w:proofErr w:type="spellEnd"/>
            <w:r w:rsidRPr="0080764A">
              <w:rPr>
                <w:rFonts w:eastAsia="Calibri"/>
              </w:rPr>
              <w:t xml:space="preserve"> pienākumus pilda Ija Upeniece,</w:t>
            </w:r>
            <w:r w:rsidRPr="0080764A">
              <w:t xml:space="preserve"> Centra Materiāltehnisko līdzekļu departamenta Tehnisko specifikāciju izstrādes un kvalitātes kontroles nodaļas pārvaldes vecākā referente.</w:t>
            </w:r>
          </w:p>
          <w:p w:rsidR="0080764A" w:rsidRPr="0080764A" w:rsidRDefault="0080764A" w:rsidP="00CA12CE">
            <w:pPr>
              <w:jc w:val="both"/>
            </w:pPr>
          </w:p>
          <w:p w:rsidR="00FE5A2D" w:rsidRDefault="0007752F" w:rsidP="00DD06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Saskaņā ar Centra 25.01.2018. rīkojumu Nr. RPDJ/2018-98 a</w:t>
            </w:r>
            <w:r w:rsidR="00BE2758">
              <w:rPr>
                <w:rFonts w:eastAsia="Calibri"/>
              </w:rPr>
              <w:t>r</w:t>
            </w:r>
            <w:r>
              <w:rPr>
                <w:rFonts w:eastAsia="Calibri"/>
              </w:rPr>
              <w:t xml:space="preserve"> 25.01.2018</w:t>
            </w:r>
            <w:r w:rsidR="00DD063D" w:rsidRPr="000225AF">
              <w:rPr>
                <w:rFonts w:eastAsia="Calibri"/>
              </w:rPr>
              <w:t>. k</w:t>
            </w:r>
            <w:r w:rsidR="00C05133" w:rsidRPr="000225AF">
              <w:rPr>
                <w:rFonts w:eastAsia="Calibri"/>
              </w:rPr>
              <w:t xml:space="preserve">omisijas sekretāres pienākumus pilda </w:t>
            </w:r>
            <w:r w:rsidR="00186F01" w:rsidRPr="000225AF">
              <w:rPr>
                <w:rFonts w:eastAsia="Calibri"/>
              </w:rPr>
              <w:t xml:space="preserve">Ilona </w:t>
            </w:r>
            <w:proofErr w:type="spellStart"/>
            <w:r w:rsidR="00186F01" w:rsidRPr="000225AF">
              <w:rPr>
                <w:rFonts w:eastAsia="Calibri"/>
              </w:rPr>
              <w:t>Petkeviča</w:t>
            </w:r>
            <w:proofErr w:type="spellEnd"/>
            <w:r w:rsidR="00C05133" w:rsidRPr="000225AF">
              <w:rPr>
                <w:rFonts w:eastAsia="Calibri"/>
              </w:rPr>
              <w:t xml:space="preserve">, Centra Juridiskā un iepirkumu nodrošinājuma departamenta Preču un pakalpojumu līgumu un iepirkumu nodaļas pārvaldes </w:t>
            </w:r>
            <w:r w:rsidR="00186F01" w:rsidRPr="000225AF">
              <w:rPr>
                <w:rFonts w:eastAsia="Calibri"/>
              </w:rPr>
              <w:t xml:space="preserve">vecākā </w:t>
            </w:r>
            <w:r w:rsidR="00C05133" w:rsidRPr="000225AF">
              <w:rPr>
                <w:rFonts w:eastAsia="Calibri"/>
              </w:rPr>
              <w:t>referente.</w:t>
            </w:r>
          </w:p>
          <w:p w:rsidR="0080764A" w:rsidRPr="000225AF" w:rsidRDefault="0080764A" w:rsidP="00DD063D">
            <w:pPr>
              <w:jc w:val="both"/>
              <w:rPr>
                <w:rFonts w:eastAsia="Calibri"/>
              </w:rPr>
            </w:pPr>
          </w:p>
          <w:p w:rsidR="00616729" w:rsidRPr="000225AF" w:rsidRDefault="0007752F" w:rsidP="0007752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Tehniskās</w:t>
            </w:r>
            <w:r w:rsidR="00C05133" w:rsidRPr="000225AF">
              <w:rPr>
                <w:rFonts w:eastAsia="Calibri"/>
                <w:lang w:eastAsia="en-US"/>
              </w:rPr>
              <w:t xml:space="preserve"> speci</w:t>
            </w:r>
            <w:r>
              <w:rPr>
                <w:rFonts w:eastAsia="Calibri"/>
                <w:lang w:eastAsia="en-US"/>
              </w:rPr>
              <w:t>fikācijas</w:t>
            </w:r>
            <w:r w:rsidR="002B5EB9" w:rsidRPr="000225AF">
              <w:rPr>
                <w:rFonts w:eastAsia="Calibri"/>
                <w:lang w:eastAsia="en-US"/>
              </w:rPr>
              <w:t xml:space="preserve"> sagatavotāj</w:t>
            </w:r>
            <w:r>
              <w:rPr>
                <w:rFonts w:eastAsia="Calibri"/>
                <w:lang w:eastAsia="en-US"/>
              </w:rPr>
              <w:t>s</w:t>
            </w:r>
            <w:r w:rsidR="000E4ABE" w:rsidRPr="000225AF">
              <w:rPr>
                <w:rFonts w:eastAsia="Calibri"/>
                <w:lang w:eastAsia="en-US"/>
              </w:rPr>
              <w:t>:</w:t>
            </w:r>
            <w:r w:rsidR="00B833B0" w:rsidRPr="000225AF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A.Plenkovs</w:t>
            </w:r>
            <w:proofErr w:type="spellEnd"/>
          </w:p>
        </w:tc>
      </w:tr>
      <w:tr w:rsidR="00E675A7" w:rsidRPr="000225AF" w:rsidTr="0027340B">
        <w:tc>
          <w:tcPr>
            <w:tcW w:w="3857" w:type="dxa"/>
          </w:tcPr>
          <w:p w:rsidR="00E675A7" w:rsidRPr="000225AF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0225AF">
                <w:rPr>
                  <w:b/>
                  <w:i/>
                </w:rPr>
                <w:lastRenderedPageBreak/>
                <w:t>Līguma</w:t>
              </w:r>
            </w:smartTag>
            <w:r w:rsidRPr="000225AF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5812" w:type="dxa"/>
          </w:tcPr>
          <w:p w:rsidR="00557606" w:rsidRPr="00557606" w:rsidRDefault="00557606" w:rsidP="00557606">
            <w:pPr>
              <w:tabs>
                <w:tab w:val="num" w:pos="993"/>
              </w:tabs>
              <w:jc w:val="both"/>
            </w:pPr>
            <w:r w:rsidRPr="00557606">
              <w:t xml:space="preserve">Iepirkuma priekšmets ir nederīgo norakstīto elektrisko un elektronisko iekārtu nodošana pārstrādei (turpmāk – Pakalpojums) saskaņā ar tehnisko specifikāciju </w:t>
            </w:r>
            <w:r>
              <w:t xml:space="preserve">un adrešu sarakstu, </w:t>
            </w:r>
            <w:r w:rsidRPr="00557606">
              <w:t>kas sadalīts šādās daļās:</w:t>
            </w:r>
          </w:p>
          <w:p w:rsidR="00557606" w:rsidRPr="00557606" w:rsidRDefault="00557606" w:rsidP="00557606">
            <w:pPr>
              <w:tabs>
                <w:tab w:val="num" w:pos="1701"/>
              </w:tabs>
              <w:jc w:val="both"/>
            </w:pPr>
            <w:r w:rsidRPr="00557606">
              <w:t>1.daļa – Latvijas Republikas Aizsardzības ministrija;</w:t>
            </w:r>
          </w:p>
          <w:p w:rsidR="00557606" w:rsidRPr="00557606" w:rsidRDefault="00557606" w:rsidP="00557606">
            <w:pPr>
              <w:tabs>
                <w:tab w:val="num" w:pos="1701"/>
              </w:tabs>
              <w:jc w:val="both"/>
            </w:pPr>
            <w:r w:rsidRPr="00557606">
              <w:t>2. daļa – Latvijas Kara muzejs;</w:t>
            </w:r>
          </w:p>
          <w:p w:rsidR="00557606" w:rsidRPr="00557606" w:rsidRDefault="00557606" w:rsidP="00557606">
            <w:pPr>
              <w:tabs>
                <w:tab w:val="num" w:pos="1701"/>
              </w:tabs>
              <w:jc w:val="both"/>
            </w:pPr>
            <w:r w:rsidRPr="00557606">
              <w:t>3. daļa – NBS Mācību vadības pavēlniecības štābs;</w:t>
            </w:r>
          </w:p>
          <w:p w:rsidR="00557606" w:rsidRPr="00557606" w:rsidRDefault="00557606" w:rsidP="00557606">
            <w:pPr>
              <w:tabs>
                <w:tab w:val="num" w:pos="1701"/>
              </w:tabs>
              <w:jc w:val="both"/>
            </w:pPr>
            <w:r w:rsidRPr="00557606">
              <w:t>4. daļa – Latvijas Ģeotelpiskās informācijas aģentūra;</w:t>
            </w:r>
          </w:p>
          <w:p w:rsidR="00557606" w:rsidRPr="00557606" w:rsidRDefault="00557606" w:rsidP="00557606">
            <w:pPr>
              <w:tabs>
                <w:tab w:val="num" w:pos="1701"/>
              </w:tabs>
              <w:jc w:val="both"/>
            </w:pPr>
            <w:r w:rsidRPr="00557606">
              <w:t>5. daļa – NBS Militārā policija;</w:t>
            </w:r>
          </w:p>
          <w:p w:rsidR="00557606" w:rsidRPr="00557606" w:rsidRDefault="00557606" w:rsidP="00557606">
            <w:pPr>
              <w:tabs>
                <w:tab w:val="num" w:pos="1701"/>
              </w:tabs>
              <w:jc w:val="both"/>
            </w:pPr>
            <w:r w:rsidRPr="00557606">
              <w:t>6. daļa – NBS Nodrošinājuma pavēlniecība;</w:t>
            </w:r>
          </w:p>
          <w:p w:rsidR="00557606" w:rsidRPr="00557606" w:rsidRDefault="00557606" w:rsidP="00557606">
            <w:pPr>
              <w:tabs>
                <w:tab w:val="num" w:pos="1701"/>
              </w:tabs>
              <w:jc w:val="both"/>
            </w:pPr>
            <w:r w:rsidRPr="00557606">
              <w:t>7. daļa – NBS Nodrošinājuma pavēlniecības 1.reģionālais nodrošinājuma centrs;</w:t>
            </w:r>
          </w:p>
          <w:p w:rsidR="00557606" w:rsidRPr="00557606" w:rsidRDefault="00557606" w:rsidP="00557606">
            <w:pPr>
              <w:tabs>
                <w:tab w:val="num" w:pos="1701"/>
              </w:tabs>
              <w:jc w:val="both"/>
            </w:pPr>
            <w:r w:rsidRPr="00557606">
              <w:t>8. daļa – NBS Nodrošinājuma pavēlniecības 2.reģionālais nodrošinājuma centrs;</w:t>
            </w:r>
          </w:p>
          <w:p w:rsidR="00557606" w:rsidRPr="00557606" w:rsidRDefault="00557606" w:rsidP="00557606">
            <w:pPr>
              <w:tabs>
                <w:tab w:val="num" w:pos="1701"/>
              </w:tabs>
              <w:jc w:val="both"/>
            </w:pPr>
            <w:r w:rsidRPr="00557606">
              <w:t>9. daļa – NBS Nodrošinājuma pavēlniecības 3.reģionālais nodrošinājuma centrs;</w:t>
            </w:r>
          </w:p>
          <w:p w:rsidR="00557606" w:rsidRPr="00557606" w:rsidRDefault="00557606" w:rsidP="00557606">
            <w:pPr>
              <w:tabs>
                <w:tab w:val="num" w:pos="1701"/>
              </w:tabs>
              <w:jc w:val="both"/>
            </w:pPr>
            <w:r w:rsidRPr="00557606">
              <w:t>10. daļa – Zemessardzes štābs;</w:t>
            </w:r>
          </w:p>
          <w:p w:rsidR="00557606" w:rsidRPr="00557606" w:rsidRDefault="00557606" w:rsidP="00557606">
            <w:pPr>
              <w:tabs>
                <w:tab w:val="num" w:pos="1701"/>
              </w:tabs>
              <w:jc w:val="both"/>
            </w:pPr>
            <w:r w:rsidRPr="00557606">
              <w:t>11. daļa – Jaunsardzes un informācijas centrs;</w:t>
            </w:r>
          </w:p>
          <w:p w:rsidR="00946527" w:rsidRPr="00557606" w:rsidRDefault="00557606" w:rsidP="00557606">
            <w:pPr>
              <w:jc w:val="both"/>
            </w:pPr>
            <w:r w:rsidRPr="00557606">
              <w:t>12. daļa – Valsts aizsardzības militāro objektu un iepirkumu centrs.</w:t>
            </w:r>
          </w:p>
        </w:tc>
      </w:tr>
      <w:tr w:rsidR="00D54EEE" w:rsidRPr="000225AF" w:rsidTr="0027340B">
        <w:tc>
          <w:tcPr>
            <w:tcW w:w="3857" w:type="dxa"/>
          </w:tcPr>
          <w:p w:rsidR="00D54EEE" w:rsidRPr="000225AF" w:rsidRDefault="00EE690F" w:rsidP="00EB0ABC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Piedāvājuma izvēle</w:t>
            </w:r>
            <w:r w:rsidR="00D54EEE" w:rsidRPr="000225AF">
              <w:rPr>
                <w:b/>
                <w:i/>
              </w:rPr>
              <w:t>s kritērijs:</w:t>
            </w:r>
          </w:p>
        </w:tc>
        <w:tc>
          <w:tcPr>
            <w:tcW w:w="5812" w:type="dxa"/>
          </w:tcPr>
          <w:p w:rsidR="0089719A" w:rsidRDefault="00557606" w:rsidP="00DD063D">
            <w:pPr>
              <w:widowControl w:val="0"/>
              <w:tabs>
                <w:tab w:val="num" w:pos="1418"/>
              </w:tabs>
              <w:jc w:val="both"/>
            </w:pPr>
            <w:r>
              <w:t>S</w:t>
            </w:r>
            <w:r w:rsidRPr="004846D2">
              <w:t>aimnieciski visizdevīgākais piedāvājums, kas atbilst nolikuma un tehniskās specifikācijas prasībām</w:t>
            </w:r>
            <w:r w:rsidR="00750A97">
              <w:t>:</w:t>
            </w:r>
          </w:p>
          <w:tbl>
            <w:tblPr>
              <w:tblW w:w="530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6"/>
              <w:gridCol w:w="1701"/>
            </w:tblGrid>
            <w:tr w:rsidR="00750A97" w:rsidRPr="004846D2" w:rsidTr="00750A97">
              <w:trPr>
                <w:trHeight w:val="454"/>
              </w:trPr>
              <w:tc>
                <w:tcPr>
                  <w:tcW w:w="3606" w:type="dxa"/>
                  <w:shd w:val="clear" w:color="auto" w:fill="auto"/>
                  <w:vAlign w:val="center"/>
                </w:tcPr>
                <w:p w:rsidR="00750A97" w:rsidRPr="004846D2" w:rsidRDefault="00750A97" w:rsidP="00750A97">
                  <w:pPr>
                    <w:pStyle w:val="BodyTextIndent3"/>
                    <w:jc w:val="center"/>
                    <w:rPr>
                      <w:b/>
                      <w:szCs w:val="24"/>
                    </w:rPr>
                  </w:pPr>
                  <w:r w:rsidRPr="004846D2">
                    <w:rPr>
                      <w:b/>
                      <w:szCs w:val="24"/>
                    </w:rPr>
                    <w:t>Piedāvājumu vērtēšanas kritēriji</w:t>
                  </w:r>
                </w:p>
              </w:tc>
              <w:tc>
                <w:tcPr>
                  <w:tcW w:w="1701" w:type="dxa"/>
                  <w:vAlign w:val="center"/>
                </w:tcPr>
                <w:p w:rsidR="00750A97" w:rsidRPr="004846D2" w:rsidRDefault="00750A97" w:rsidP="00750A97">
                  <w:pPr>
                    <w:pStyle w:val="BodyTextIndent3"/>
                    <w:ind w:hanging="78"/>
                    <w:jc w:val="center"/>
                    <w:rPr>
                      <w:b/>
                      <w:szCs w:val="24"/>
                    </w:rPr>
                  </w:pPr>
                  <w:r w:rsidRPr="004846D2">
                    <w:rPr>
                      <w:b/>
                      <w:szCs w:val="24"/>
                    </w:rPr>
                    <w:t>Maksimāli iegūstamie izdevīguma punkti</w:t>
                  </w:r>
                </w:p>
              </w:tc>
            </w:tr>
            <w:tr w:rsidR="00750A97" w:rsidRPr="004846D2" w:rsidTr="00750A97">
              <w:trPr>
                <w:trHeight w:val="454"/>
              </w:trPr>
              <w:tc>
                <w:tcPr>
                  <w:tcW w:w="3606" w:type="dxa"/>
                  <w:shd w:val="clear" w:color="auto" w:fill="auto"/>
                  <w:vAlign w:val="center"/>
                </w:tcPr>
                <w:p w:rsidR="00750A97" w:rsidRPr="004846D2" w:rsidRDefault="00750A97" w:rsidP="00750A97">
                  <w:pPr>
                    <w:ind w:right="130"/>
                    <w:jc w:val="both"/>
                  </w:pPr>
                  <w:r w:rsidRPr="00D34F5D">
                    <w:rPr>
                      <w:b/>
                    </w:rPr>
                    <w:t>A:</w:t>
                  </w:r>
                  <w:r w:rsidRPr="004846D2">
                    <w:t xml:space="preserve"> Minimālais nederīgo iekārtu/atkritumu savākšanas apjoms vienā reizē (kg)</w:t>
                  </w:r>
                </w:p>
              </w:tc>
              <w:tc>
                <w:tcPr>
                  <w:tcW w:w="1701" w:type="dxa"/>
                  <w:vAlign w:val="center"/>
                </w:tcPr>
                <w:p w:rsidR="00750A97" w:rsidRPr="004846D2" w:rsidRDefault="00750A97" w:rsidP="00750A97">
                  <w:pPr>
                    <w:ind w:right="130"/>
                    <w:jc w:val="center"/>
                  </w:pPr>
                  <w:r w:rsidRPr="004846D2">
                    <w:t>40 punkti</w:t>
                  </w:r>
                </w:p>
              </w:tc>
            </w:tr>
            <w:tr w:rsidR="00750A97" w:rsidRPr="004846D2" w:rsidTr="00750A97">
              <w:trPr>
                <w:trHeight w:val="454"/>
              </w:trPr>
              <w:tc>
                <w:tcPr>
                  <w:tcW w:w="3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0A97" w:rsidRPr="004846D2" w:rsidRDefault="00750A97" w:rsidP="00750A97">
                  <w:pPr>
                    <w:ind w:right="130"/>
                    <w:jc w:val="both"/>
                  </w:pPr>
                  <w:r w:rsidRPr="00D34F5D">
                    <w:rPr>
                      <w:b/>
                    </w:rPr>
                    <w:t>B:</w:t>
                  </w:r>
                  <w:r w:rsidRPr="004846D2">
                    <w:t xml:space="preserve"> Maksimālais nederīgo iekārtu/atkritumu savākšanas apjoms vienā reizē (kg)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50A97" w:rsidRPr="004846D2" w:rsidRDefault="00750A97" w:rsidP="00750A97">
                  <w:pPr>
                    <w:ind w:right="130"/>
                    <w:jc w:val="center"/>
                  </w:pPr>
                  <w:r w:rsidRPr="004846D2">
                    <w:t>30 punkti</w:t>
                  </w:r>
                </w:p>
              </w:tc>
            </w:tr>
            <w:tr w:rsidR="00750A97" w:rsidRPr="004846D2" w:rsidTr="00750A97">
              <w:trPr>
                <w:trHeight w:val="454"/>
              </w:trPr>
              <w:tc>
                <w:tcPr>
                  <w:tcW w:w="360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0A97" w:rsidRPr="004846D2" w:rsidRDefault="00750A97" w:rsidP="00750A97">
                  <w:pPr>
                    <w:ind w:right="130"/>
                    <w:jc w:val="right"/>
                    <w:rPr>
                      <w:b/>
                    </w:rPr>
                  </w:pPr>
                  <w:r w:rsidRPr="004846D2">
                    <w:rPr>
                      <w:b/>
                    </w:rPr>
                    <w:t>Kopā: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750A97" w:rsidRPr="00D34F5D" w:rsidRDefault="00750A97" w:rsidP="00750A97">
                  <w:pPr>
                    <w:ind w:right="130"/>
                    <w:jc w:val="center"/>
                  </w:pPr>
                  <w:r w:rsidRPr="00F00A12">
                    <w:t>70 punkti</w:t>
                  </w:r>
                </w:p>
              </w:tc>
            </w:tr>
          </w:tbl>
          <w:p w:rsidR="00750A97" w:rsidRPr="000225AF" w:rsidRDefault="00750A97" w:rsidP="00DD063D">
            <w:pPr>
              <w:widowControl w:val="0"/>
              <w:tabs>
                <w:tab w:val="num" w:pos="1418"/>
              </w:tabs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D54EEE" w:rsidRPr="000225AF" w:rsidTr="0027340B">
        <w:trPr>
          <w:trHeight w:val="600"/>
        </w:trPr>
        <w:tc>
          <w:tcPr>
            <w:tcW w:w="3857" w:type="dxa"/>
          </w:tcPr>
          <w:p w:rsidR="005C366E" w:rsidRPr="000225AF" w:rsidRDefault="007B4F35" w:rsidP="009A5B3D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Piedāvājumu</w:t>
            </w:r>
            <w:r w:rsidR="00D54EEE" w:rsidRPr="000225AF">
              <w:rPr>
                <w:b/>
                <w:i/>
              </w:rPr>
              <w:t xml:space="preserve"> iesniegšanas termiņš</w:t>
            </w:r>
            <w:r w:rsidR="009A5B3D" w:rsidRPr="000225AF">
              <w:rPr>
                <w:b/>
                <w:i/>
              </w:rPr>
              <w:t>, kā arī pamatojums termiņa saīsin</w:t>
            </w:r>
            <w:r w:rsidR="00803573" w:rsidRPr="000225AF">
              <w:rPr>
                <w:b/>
                <w:i/>
              </w:rPr>
              <w:t>ājums, ja tāds veikts</w:t>
            </w:r>
            <w:r w:rsidR="00D54EEE" w:rsidRPr="000225AF">
              <w:rPr>
                <w:b/>
                <w:i/>
              </w:rPr>
              <w:t xml:space="preserve">: </w:t>
            </w:r>
          </w:p>
        </w:tc>
        <w:tc>
          <w:tcPr>
            <w:tcW w:w="5812" w:type="dxa"/>
          </w:tcPr>
          <w:p w:rsidR="00960008" w:rsidRPr="000225AF" w:rsidRDefault="004B3948" w:rsidP="0089719A">
            <w:pPr>
              <w:spacing w:before="60" w:after="60"/>
              <w:jc w:val="both"/>
            </w:pPr>
            <w:r w:rsidRPr="000225AF">
              <w:rPr>
                <w:lang w:eastAsia="en-US"/>
              </w:rPr>
              <w:t>Līdz</w:t>
            </w:r>
            <w:r w:rsidR="005D4496" w:rsidRPr="000225AF">
              <w:rPr>
                <w:lang w:eastAsia="en-US"/>
              </w:rPr>
              <w:t xml:space="preserve"> </w:t>
            </w:r>
            <w:r w:rsidR="00557606">
              <w:rPr>
                <w:b/>
              </w:rPr>
              <w:t>2018</w:t>
            </w:r>
            <w:r w:rsidR="00171E94" w:rsidRPr="000225AF">
              <w:rPr>
                <w:b/>
              </w:rPr>
              <w:t xml:space="preserve">. gada </w:t>
            </w:r>
            <w:proofErr w:type="gramStart"/>
            <w:r w:rsidR="00557606">
              <w:rPr>
                <w:b/>
              </w:rPr>
              <w:t>5.janvā</w:t>
            </w:r>
            <w:r w:rsidR="0089719A" w:rsidRPr="000225AF">
              <w:rPr>
                <w:b/>
              </w:rPr>
              <w:t>ri</w:t>
            </w:r>
            <w:r w:rsidR="00557606">
              <w:rPr>
                <w:b/>
              </w:rPr>
              <w:t>m</w:t>
            </w:r>
            <w:proofErr w:type="gramEnd"/>
            <w:r w:rsidR="00557606">
              <w:rPr>
                <w:b/>
              </w:rPr>
              <w:t xml:space="preserve"> plkst.11</w:t>
            </w:r>
            <w:r w:rsidR="00171E94" w:rsidRPr="000225AF">
              <w:rPr>
                <w:b/>
              </w:rPr>
              <w:t>:00</w:t>
            </w:r>
            <w:r w:rsidR="00171E94" w:rsidRPr="000225AF">
              <w:t xml:space="preserve">, </w:t>
            </w:r>
            <w:r w:rsidR="0089719A" w:rsidRPr="000225AF">
              <w:t>Elektronisko iepirkumu sistēmā (EIS)</w:t>
            </w:r>
          </w:p>
        </w:tc>
      </w:tr>
      <w:tr w:rsidR="00960008" w:rsidRPr="000225AF" w:rsidTr="0027340B">
        <w:trPr>
          <w:trHeight w:val="645"/>
        </w:trPr>
        <w:tc>
          <w:tcPr>
            <w:tcW w:w="3857" w:type="dxa"/>
          </w:tcPr>
          <w:p w:rsidR="00960008" w:rsidRPr="000225AF" w:rsidRDefault="00CC324B" w:rsidP="00BC3DD0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lastRenderedPageBreak/>
              <w:t>Piedāvājumu</w:t>
            </w:r>
            <w:r w:rsidR="00883F47" w:rsidRPr="000225AF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5812" w:type="dxa"/>
          </w:tcPr>
          <w:p w:rsidR="006C767B" w:rsidRPr="000225AF" w:rsidRDefault="00557606" w:rsidP="00C205C8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="00171E94" w:rsidRPr="000225AF">
              <w:rPr>
                <w:b/>
              </w:rPr>
              <w:t xml:space="preserve">. gada </w:t>
            </w:r>
            <w:proofErr w:type="gramStart"/>
            <w:r>
              <w:rPr>
                <w:b/>
              </w:rPr>
              <w:t>5.janvā</w:t>
            </w:r>
            <w:r w:rsidR="00C205C8" w:rsidRPr="000225AF">
              <w:rPr>
                <w:b/>
              </w:rPr>
              <w:t>rī</w:t>
            </w:r>
            <w:proofErr w:type="gramEnd"/>
            <w:r w:rsidR="00C205C8" w:rsidRPr="000225AF">
              <w:rPr>
                <w:b/>
              </w:rPr>
              <w:t xml:space="preserve"> </w:t>
            </w:r>
            <w:r>
              <w:rPr>
                <w:b/>
              </w:rPr>
              <w:t>plkst.11</w:t>
            </w:r>
            <w:r w:rsidR="00171E94" w:rsidRPr="000225AF">
              <w:rPr>
                <w:b/>
              </w:rPr>
              <w:t>:00</w:t>
            </w:r>
            <w:r w:rsidR="00171E94" w:rsidRPr="000225AF">
              <w:t xml:space="preserve">, </w:t>
            </w:r>
            <w:r w:rsidR="00C205C8" w:rsidRPr="000225AF">
              <w:t>EIS,</w:t>
            </w:r>
            <w:r w:rsidR="00C65901" w:rsidRPr="000225AF">
              <w:t xml:space="preserve"> Ernestīnes ielā 34, Rīgā</w:t>
            </w:r>
            <w:r w:rsidR="00171E94" w:rsidRPr="000225AF">
              <w:t>.</w:t>
            </w:r>
          </w:p>
        </w:tc>
      </w:tr>
      <w:tr w:rsidR="0057425E" w:rsidRPr="000225AF" w:rsidTr="0027340B">
        <w:trPr>
          <w:trHeight w:val="525"/>
        </w:trPr>
        <w:tc>
          <w:tcPr>
            <w:tcW w:w="3857" w:type="dxa"/>
          </w:tcPr>
          <w:p w:rsidR="0057425E" w:rsidRPr="000225AF" w:rsidRDefault="00817F0F" w:rsidP="00EB0ABC">
            <w:pPr>
              <w:rPr>
                <w:b/>
                <w:i/>
                <w:highlight w:val="yellow"/>
              </w:rPr>
            </w:pPr>
            <w:r w:rsidRPr="000225AF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5812" w:type="dxa"/>
          </w:tcPr>
          <w:p w:rsidR="004B0297" w:rsidRPr="000225AF" w:rsidRDefault="004B0297" w:rsidP="002B1590">
            <w:r w:rsidRPr="000225AF">
              <w:t>Iesniegtie piedāvājumi:</w:t>
            </w:r>
          </w:p>
          <w:p w:rsidR="004B0297" w:rsidRPr="000225AF" w:rsidRDefault="00557606" w:rsidP="002B1590">
            <w:r>
              <w:t xml:space="preserve">-SIA “ALL </w:t>
            </w:r>
            <w:proofErr w:type="spellStart"/>
            <w:r>
              <w:t>recycling</w:t>
            </w:r>
            <w:proofErr w:type="spellEnd"/>
            <w:r w:rsidR="004B0297" w:rsidRPr="000225AF">
              <w:t xml:space="preserve">”, </w:t>
            </w:r>
            <w:r>
              <w:t>iesniegts EIS 04.01.2018. plkst. 12.03</w:t>
            </w:r>
            <w:r w:rsidR="00251655" w:rsidRPr="000225AF">
              <w:t>,</w:t>
            </w:r>
            <w:r>
              <w:t xml:space="preserve"> iepirkuma priekšmeta 1., 2., 3., 4., 5., 6., 7., 8., 9., 10., 11., 12.daļā</w:t>
            </w:r>
            <w:r w:rsidR="004B0297" w:rsidRPr="000225AF">
              <w:t>;</w:t>
            </w:r>
          </w:p>
          <w:p w:rsidR="004B0297" w:rsidRPr="000225AF" w:rsidRDefault="00557606" w:rsidP="002B1590">
            <w:r>
              <w:t>- SIA “</w:t>
            </w:r>
            <w:proofErr w:type="spellStart"/>
            <w:r>
              <w:t>Eco</w:t>
            </w:r>
            <w:proofErr w:type="spellEnd"/>
            <w:r>
              <w:t xml:space="preserve"> </w:t>
            </w:r>
            <w:proofErr w:type="spellStart"/>
            <w:r>
              <w:t>Baltia</w:t>
            </w:r>
            <w:proofErr w:type="spellEnd"/>
            <w:r>
              <w:t xml:space="preserve"> vide”, iesniegts EIS 05.01.2018. plkst. 9.06</w:t>
            </w:r>
            <w:r w:rsidR="00251655" w:rsidRPr="000225AF">
              <w:t xml:space="preserve">, </w:t>
            </w:r>
            <w:r>
              <w:t>iepirkuma priekšmeta 1., 2., 3., 4., 5., 6., 7., 8., 9., 10., 11., 12.daļā</w:t>
            </w:r>
            <w:r w:rsidR="004B0297" w:rsidRPr="000225AF">
              <w:t>;</w:t>
            </w:r>
          </w:p>
          <w:p w:rsidR="004B0297" w:rsidRPr="000225AF" w:rsidRDefault="00557606" w:rsidP="00251655">
            <w:r>
              <w:t>- SIA “</w:t>
            </w:r>
            <w:proofErr w:type="spellStart"/>
            <w:r>
              <w:t>Ķilupe</w:t>
            </w:r>
            <w:proofErr w:type="spellEnd"/>
            <w:r>
              <w:t>”, iesniegts EIS 05.01.2018</w:t>
            </w:r>
            <w:r w:rsidR="00680137">
              <w:t>. plkst. 8.03</w:t>
            </w:r>
            <w:r w:rsidR="00251655" w:rsidRPr="000225AF">
              <w:t xml:space="preserve">, </w:t>
            </w:r>
            <w:r w:rsidR="00680137">
              <w:t>iepirkuma priekšmeta 1., 2., 3., 4., 5., 6., 8., 9., 11.daļā</w:t>
            </w:r>
            <w:r w:rsidR="00251655" w:rsidRPr="000225AF">
              <w:t>.</w:t>
            </w:r>
          </w:p>
        </w:tc>
      </w:tr>
      <w:tr w:rsidR="00A1635F" w:rsidRPr="000225AF" w:rsidTr="0027340B">
        <w:trPr>
          <w:trHeight w:val="354"/>
        </w:trPr>
        <w:tc>
          <w:tcPr>
            <w:tcW w:w="3857" w:type="dxa"/>
            <w:shd w:val="clear" w:color="auto" w:fill="auto"/>
          </w:tcPr>
          <w:p w:rsidR="00A1635F" w:rsidRPr="000225AF" w:rsidRDefault="00807F5B" w:rsidP="00EB0ABC">
            <w:pPr>
              <w:rPr>
                <w:b/>
                <w:i/>
                <w:highlight w:val="yellow"/>
              </w:rPr>
            </w:pPr>
            <w:r w:rsidRPr="000225AF">
              <w:rPr>
                <w:b/>
                <w:i/>
              </w:rPr>
              <w:t>Ie</w:t>
            </w:r>
            <w:r w:rsidR="00803573" w:rsidRPr="000225AF">
              <w:rPr>
                <w:b/>
                <w:i/>
              </w:rPr>
              <w:t>pirkuma procedūras uzvarētājs,</w:t>
            </w:r>
            <w:r w:rsidRPr="000225AF">
              <w:rPr>
                <w:b/>
                <w:i/>
              </w:rPr>
              <w:t xml:space="preserve"> līgumcena</w:t>
            </w:r>
            <w:r w:rsidR="00803573" w:rsidRPr="000225AF">
              <w:rPr>
                <w:b/>
                <w:i/>
              </w:rPr>
              <w:t>, piedāvājuma izvērtēšanas kopsavilkums un piedāvājuma izvēles pamatojums</w:t>
            </w:r>
            <w:r w:rsidR="006A6808" w:rsidRPr="000225AF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680137" w:rsidRDefault="00680137" w:rsidP="00680137">
            <w:pPr>
              <w:spacing w:after="120"/>
              <w:jc w:val="both"/>
            </w:pPr>
            <w:r w:rsidRPr="00BD0904">
              <w:rPr>
                <w:color w:val="000000"/>
                <w:spacing w:val="-1"/>
              </w:rPr>
              <w:t xml:space="preserve">Pamatojoties uz Publisko iepirkumu likuma </w:t>
            </w:r>
            <w:r w:rsidRPr="00BD0904">
              <w:t>51. panta pirmo daļu, Ministru kabineta 28.02.2017. noteikumu Nr.107 18.punktu</w:t>
            </w:r>
            <w:r>
              <w:t xml:space="preserve"> un atklāta konkursa nolikuma 47</w:t>
            </w:r>
            <w:r w:rsidRPr="00BD0904">
              <w:t>.1.punktu,</w:t>
            </w:r>
            <w:r w:rsidRPr="00BD0904">
              <w:rPr>
                <w:color w:val="000000"/>
                <w:spacing w:val="-1"/>
              </w:rPr>
              <w:t xml:space="preserve"> </w:t>
            </w:r>
            <w:r w:rsidRPr="00BD0904">
              <w:rPr>
                <w:color w:val="000000"/>
                <w:spacing w:val="-1"/>
                <w:u w:val="single"/>
              </w:rPr>
              <w:t>vispārīgā</w:t>
            </w:r>
            <w:r>
              <w:rPr>
                <w:color w:val="000000"/>
                <w:spacing w:val="-1"/>
                <w:u w:val="single"/>
              </w:rPr>
              <w:t xml:space="preserve">s vienošanās slēgšanas </w:t>
            </w:r>
            <w:r w:rsidRPr="00CC21C9">
              <w:rPr>
                <w:color w:val="000000"/>
                <w:spacing w:val="-1"/>
                <w:u w:val="single"/>
              </w:rPr>
              <w:t>tiesības</w:t>
            </w:r>
            <w:r>
              <w:rPr>
                <w:color w:val="000000"/>
                <w:spacing w:val="-1"/>
              </w:rPr>
              <w:t xml:space="preserve"> </w:t>
            </w:r>
            <w:r w:rsidRPr="00CC21C9">
              <w:rPr>
                <w:color w:val="000000"/>
                <w:spacing w:val="-1"/>
              </w:rPr>
              <w:t>iepirkuma</w:t>
            </w:r>
            <w:r>
              <w:rPr>
                <w:color w:val="000000"/>
                <w:spacing w:val="-1"/>
              </w:rPr>
              <w:t xml:space="preserve"> priekšmeta 1., 2., 3., 4., 5., 6., 7., 8., 9., 10., 11. un 12.daļā </w:t>
            </w:r>
            <w:r>
              <w:t>bez maksas par nederīgo norakstīto elektronisko iekārtu nodošanu pārstrādei</w:t>
            </w:r>
            <w:r w:rsidRPr="00BD0904">
              <w:t xml:space="preserve"> </w:t>
            </w:r>
            <w:r w:rsidRPr="00BD0904">
              <w:rPr>
                <w:color w:val="000000"/>
                <w:spacing w:val="-1"/>
              </w:rPr>
              <w:t>piešķirt</w:t>
            </w:r>
            <w:r w:rsidRPr="00BD0904">
              <w:t xml:space="preserve"> SIA “</w:t>
            </w:r>
            <w:r>
              <w:t xml:space="preserve">ALL </w:t>
            </w:r>
            <w:proofErr w:type="spellStart"/>
            <w:r>
              <w:t>recycling</w:t>
            </w:r>
            <w:proofErr w:type="spellEnd"/>
            <w:r w:rsidRPr="00BD0904">
              <w:t>”,</w:t>
            </w:r>
            <w:r>
              <w:t xml:space="preserve"> reģ. Nr. 40003802301</w:t>
            </w:r>
            <w:r w:rsidRPr="00BD0904">
              <w:t xml:space="preserve">, </w:t>
            </w:r>
            <w:r w:rsidRPr="00BD0904">
              <w:rPr>
                <w:color w:val="000000"/>
                <w:spacing w:val="-1"/>
              </w:rPr>
              <w:t>uz maksimālo vispārīgās vienošanās darbības termiņu 48 (četrdesmit astoņiem) mēnešiem no vispārīgās vienošanās spēkā stāšanās dienas</w:t>
            </w:r>
            <w:r w:rsidRPr="00BD0904">
              <w:t>.</w:t>
            </w:r>
            <w:r>
              <w:t xml:space="preserve"> Vispārīgās vienošanās slēgšanas tiesības piešķirtas, jo pretendents ir iesniedzis saimnieciski visizdevīgāko piedāvājumu visās iepirkuma priekšmeta daļās.</w:t>
            </w:r>
          </w:p>
          <w:p w:rsidR="00EC63E9" w:rsidRPr="000225AF" w:rsidRDefault="00680137" w:rsidP="00680137">
            <w:pPr>
              <w:spacing w:after="120"/>
              <w:jc w:val="both"/>
            </w:pPr>
            <w:r>
              <w:t>P</w:t>
            </w:r>
            <w:r w:rsidRPr="00BC07D3">
              <w:rPr>
                <w:color w:val="000000"/>
                <w:spacing w:val="-1"/>
              </w:rPr>
              <w:t xml:space="preserve">retendenta SIA “ALL </w:t>
            </w:r>
            <w:proofErr w:type="spellStart"/>
            <w:r w:rsidRPr="00BC07D3">
              <w:rPr>
                <w:color w:val="000000"/>
                <w:spacing w:val="-1"/>
              </w:rPr>
              <w:t>recycling</w:t>
            </w:r>
            <w:proofErr w:type="spellEnd"/>
            <w:r w:rsidRPr="00BC07D3">
              <w:rPr>
                <w:color w:val="000000"/>
                <w:spacing w:val="-1"/>
              </w:rPr>
              <w:t xml:space="preserve">” iegūto izdevīguma punktu summa iepirkuma priekšmeta </w:t>
            </w:r>
            <w:r w:rsidRPr="00BC07D3">
              <w:t>1., 2., 3., 4., 5., 6., 8., 9., 11.daļā - 60.87 punkti, iepirkuma priekšmeta 7., 10., 12.daļā - 70 punkt</w:t>
            </w:r>
            <w:r>
              <w:t>i</w:t>
            </w:r>
            <w:r w:rsidRPr="00BC07D3">
              <w:t>.</w:t>
            </w:r>
          </w:p>
        </w:tc>
      </w:tr>
      <w:tr w:rsidR="006A6808" w:rsidRPr="000225AF" w:rsidTr="0027340B">
        <w:trPr>
          <w:trHeight w:val="354"/>
        </w:trPr>
        <w:tc>
          <w:tcPr>
            <w:tcW w:w="3857" w:type="dxa"/>
            <w:shd w:val="clear" w:color="auto" w:fill="auto"/>
          </w:tcPr>
          <w:p w:rsidR="006A6808" w:rsidRPr="000225AF" w:rsidRDefault="006A6808" w:rsidP="00EB0ABC">
            <w:pPr>
              <w:rPr>
                <w:b/>
                <w:i/>
                <w:highlight w:val="yellow"/>
              </w:rPr>
            </w:pPr>
            <w:r w:rsidRPr="000225AF">
              <w:rPr>
                <w:b/>
                <w:i/>
              </w:rPr>
              <w:t>Informācija par to līguma vai vispārīgās vienošanās daļu, kuru uzvarētājs plānojis nodot apakšuzņēmējam/</w:t>
            </w:r>
            <w:proofErr w:type="spellStart"/>
            <w:r w:rsidRPr="000225AF">
              <w:rPr>
                <w:b/>
                <w:i/>
              </w:rPr>
              <w:t>iem</w:t>
            </w:r>
            <w:proofErr w:type="spellEnd"/>
            <w:r w:rsidRPr="000225AF">
              <w:rPr>
                <w:b/>
                <w:i/>
              </w:rPr>
              <w:t>, kā arī apakšuzņēmēju nosaukumi:</w:t>
            </w:r>
          </w:p>
        </w:tc>
        <w:tc>
          <w:tcPr>
            <w:tcW w:w="5812" w:type="dxa"/>
            <w:vAlign w:val="center"/>
          </w:tcPr>
          <w:p w:rsidR="006A6808" w:rsidRPr="000225AF" w:rsidRDefault="00EC63E9" w:rsidP="002B1590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0225AF"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0225AF" w:rsidTr="0027340B">
        <w:trPr>
          <w:trHeight w:val="354"/>
        </w:trPr>
        <w:tc>
          <w:tcPr>
            <w:tcW w:w="3857" w:type="dxa"/>
          </w:tcPr>
          <w:p w:rsidR="005D1054" w:rsidRPr="000225AF" w:rsidRDefault="00BF41D6" w:rsidP="00BF41D6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0225AF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680137" w:rsidRDefault="00680137" w:rsidP="00680137">
            <w:pPr>
              <w:numPr>
                <w:ilvl w:val="0"/>
                <w:numId w:val="32"/>
              </w:numPr>
              <w:ind w:hanging="357"/>
              <w:jc w:val="both"/>
            </w:pPr>
            <w:r w:rsidRPr="00BC07D3">
              <w:t>N</w:t>
            </w:r>
            <w:r w:rsidRPr="00BD0904">
              <w:t>epiešķirt vispārīgās vienošanās slēgšanas tiesības</w:t>
            </w:r>
            <w:r w:rsidRPr="00BC07D3">
              <w:t xml:space="preserve"> pretendentam SIA “</w:t>
            </w:r>
            <w:proofErr w:type="spellStart"/>
            <w:r w:rsidRPr="00BC07D3">
              <w:t>Eco</w:t>
            </w:r>
            <w:proofErr w:type="spellEnd"/>
            <w:r w:rsidRPr="00BC07D3">
              <w:t xml:space="preserve"> </w:t>
            </w:r>
            <w:proofErr w:type="spellStart"/>
            <w:r w:rsidRPr="00BC07D3">
              <w:t>Baltia</w:t>
            </w:r>
            <w:proofErr w:type="spellEnd"/>
            <w:r w:rsidRPr="00BC07D3">
              <w:t xml:space="preserve"> vide”, reģ. Nr.40003309841, iepirkuma priekšmeta 1., 2., 3., 4., 5., 6., 7., 8., 9., 10., 11. un 12.daļā, jo </w:t>
            </w:r>
            <w:r>
              <w:t xml:space="preserve">pretendenta </w:t>
            </w:r>
            <w:r w:rsidRPr="00BC07D3">
              <w:t>iesniegtais piedāvājums šajās daļās nav saimnieciski visizdevīgākais.</w:t>
            </w:r>
          </w:p>
          <w:p w:rsidR="00680137" w:rsidRPr="00750A97" w:rsidRDefault="00680137" w:rsidP="00680137">
            <w:pPr>
              <w:pStyle w:val="ListParagraph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A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Pretendenta SIA “</w:t>
            </w:r>
            <w:proofErr w:type="spellStart"/>
            <w:r w:rsidRPr="00750A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Eco</w:t>
            </w:r>
            <w:proofErr w:type="spellEnd"/>
            <w:r w:rsidRPr="00750A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A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Baltia</w:t>
            </w:r>
            <w:proofErr w:type="spellEnd"/>
            <w:r w:rsidRPr="00750A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vide” iegūto izdevīguma punktu summa iepirkuma priekšmeta </w:t>
            </w:r>
            <w:r w:rsidRPr="00750A97">
              <w:rPr>
                <w:rFonts w:ascii="Times New Roman" w:hAnsi="Times New Roman"/>
                <w:sz w:val="24"/>
                <w:szCs w:val="24"/>
              </w:rPr>
              <w:t>1., 2., 3., 4., 5., 6., 11.daļā – 25.65 punkti, iepirkuma priekšmeta 7.daļā – 32.5 punkti, iepirkuma priekšmeta 8., 9.daļā – 17.65 punkti, iepirkuma priekšmeta 10., 12.daļā – 23.5 punkti.</w:t>
            </w:r>
          </w:p>
          <w:p w:rsidR="00680137" w:rsidRPr="00750A97" w:rsidRDefault="00680137" w:rsidP="00680137">
            <w:pPr>
              <w:numPr>
                <w:ilvl w:val="0"/>
                <w:numId w:val="32"/>
              </w:numPr>
              <w:jc w:val="both"/>
            </w:pPr>
            <w:r w:rsidRPr="00BC07D3">
              <w:t>N</w:t>
            </w:r>
            <w:r w:rsidRPr="00BD0904">
              <w:t>epiešķirt vispārīgās vienošanās slēgšanas tiesības</w:t>
            </w:r>
            <w:r w:rsidRPr="00BC07D3">
              <w:t xml:space="preserve"> p</w:t>
            </w:r>
            <w:r>
              <w:t>retendentam SIA “</w:t>
            </w:r>
            <w:proofErr w:type="spellStart"/>
            <w:r>
              <w:t>Ķilupe</w:t>
            </w:r>
            <w:proofErr w:type="spellEnd"/>
            <w:r>
              <w:t>”, reģ. Nr.40003399703</w:t>
            </w:r>
            <w:r w:rsidRPr="00BC07D3">
              <w:t>, iepirkuma prie</w:t>
            </w:r>
            <w:r>
              <w:t>kšmeta 1., 2., 3., 4., 5., 6</w:t>
            </w:r>
            <w:r w:rsidRPr="00BC07D3">
              <w:t>.</w:t>
            </w:r>
            <w:r>
              <w:t>, 8., 9., 11.</w:t>
            </w:r>
            <w:r w:rsidRPr="00BC07D3">
              <w:t xml:space="preserve">daļā, jo </w:t>
            </w:r>
            <w:r>
              <w:t xml:space="preserve">pretendenta </w:t>
            </w:r>
            <w:r w:rsidRPr="00BC07D3">
              <w:t xml:space="preserve">iesniegtais piedāvājums </w:t>
            </w:r>
            <w:r w:rsidRPr="00750A97">
              <w:t>šajās daļās nav saimnieciski visizdevīgākais.</w:t>
            </w:r>
          </w:p>
          <w:p w:rsidR="005D1054" w:rsidRPr="00680137" w:rsidRDefault="00680137" w:rsidP="00680137">
            <w:pPr>
              <w:pStyle w:val="ListParagraph"/>
              <w:tabs>
                <w:tab w:val="left" w:pos="360"/>
                <w:tab w:val="left" w:pos="993"/>
              </w:tabs>
              <w:jc w:val="both"/>
              <w:rPr>
                <w:rFonts w:ascii="Times New Roman" w:hAnsi="Times New Roman"/>
                <w:szCs w:val="24"/>
              </w:rPr>
            </w:pPr>
            <w:r w:rsidRPr="00750A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Pretendenta SIA “</w:t>
            </w:r>
            <w:proofErr w:type="spellStart"/>
            <w:r w:rsidRPr="00750A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Ķilupe</w:t>
            </w:r>
            <w:proofErr w:type="spellEnd"/>
            <w:r w:rsidRPr="00750A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” iegūto izdevīguma punktu summa iepirkuma priekšmeta </w:t>
            </w:r>
            <w:r w:rsidRPr="00750A97">
              <w:rPr>
                <w:rFonts w:ascii="Times New Roman" w:hAnsi="Times New Roman"/>
                <w:sz w:val="24"/>
                <w:szCs w:val="24"/>
              </w:rPr>
              <w:t>1., 2., 3., 4., 5., 6., 8., 9., 11.daļā – 32 punkti.</w:t>
            </w:r>
          </w:p>
        </w:tc>
      </w:tr>
      <w:tr w:rsidR="006A6808" w:rsidRPr="000225AF" w:rsidTr="00C65901">
        <w:trPr>
          <w:trHeight w:val="354"/>
        </w:trPr>
        <w:tc>
          <w:tcPr>
            <w:tcW w:w="3857" w:type="dxa"/>
          </w:tcPr>
          <w:p w:rsidR="006A6808" w:rsidRPr="000225AF" w:rsidRDefault="006A6808" w:rsidP="006A6808">
            <w:pPr>
              <w:rPr>
                <w:b/>
                <w:i/>
                <w:highlight w:val="yellow"/>
              </w:rPr>
            </w:pPr>
            <w:r w:rsidRPr="000225AF">
              <w:rPr>
                <w:b/>
                <w:i/>
              </w:rPr>
              <w:lastRenderedPageBreak/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5812" w:type="dxa"/>
            <w:vAlign w:val="center"/>
          </w:tcPr>
          <w:p w:rsidR="00C359D7" w:rsidRPr="000225AF" w:rsidRDefault="00251655" w:rsidP="001E5736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0225AF">
              <w:rPr>
                <w:rFonts w:eastAsia="Calibri"/>
                <w:lang w:eastAsia="en-US"/>
              </w:rPr>
              <w:t>Nav</w:t>
            </w:r>
          </w:p>
        </w:tc>
      </w:tr>
      <w:tr w:rsidR="00BF41D6" w:rsidRPr="000225AF" w:rsidTr="00C65901">
        <w:trPr>
          <w:trHeight w:val="354"/>
        </w:trPr>
        <w:tc>
          <w:tcPr>
            <w:tcW w:w="3857" w:type="dxa"/>
          </w:tcPr>
          <w:p w:rsidR="00BF41D6" w:rsidRPr="000225AF" w:rsidRDefault="00BF41D6" w:rsidP="00EB0ABC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5812" w:type="dxa"/>
            <w:vAlign w:val="center"/>
          </w:tcPr>
          <w:p w:rsidR="00BF41D6" w:rsidRPr="000225AF" w:rsidRDefault="00BF41D6" w:rsidP="00BE2758">
            <w:pPr>
              <w:spacing w:after="120"/>
              <w:ind w:right="57"/>
            </w:pPr>
            <w:r w:rsidRPr="000225AF">
              <w:t>Nav</w:t>
            </w:r>
          </w:p>
        </w:tc>
      </w:tr>
      <w:tr w:rsidR="00BF41D6" w:rsidRPr="000225AF" w:rsidTr="00C65901">
        <w:trPr>
          <w:trHeight w:val="866"/>
        </w:trPr>
        <w:tc>
          <w:tcPr>
            <w:tcW w:w="3857" w:type="dxa"/>
          </w:tcPr>
          <w:p w:rsidR="00BF41D6" w:rsidRPr="000225AF" w:rsidRDefault="006A6808" w:rsidP="00257CD2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5812" w:type="dxa"/>
          </w:tcPr>
          <w:p w:rsidR="00BF41D6" w:rsidRPr="000225AF" w:rsidRDefault="00680137" w:rsidP="00251655">
            <w:pPr>
              <w:jc w:val="both"/>
            </w:pPr>
            <w:r>
              <w:t>Nav</w:t>
            </w:r>
          </w:p>
        </w:tc>
      </w:tr>
      <w:tr w:rsidR="008D1408" w:rsidRPr="000225AF" w:rsidTr="00C65901">
        <w:trPr>
          <w:trHeight w:val="354"/>
        </w:trPr>
        <w:tc>
          <w:tcPr>
            <w:tcW w:w="3857" w:type="dxa"/>
          </w:tcPr>
          <w:p w:rsidR="008D1408" w:rsidRPr="000225AF" w:rsidRDefault="006A6808" w:rsidP="00257CD2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5812" w:type="dxa"/>
            <w:vAlign w:val="center"/>
          </w:tcPr>
          <w:p w:rsidR="008D1408" w:rsidRPr="000225AF" w:rsidRDefault="008D1408" w:rsidP="00EB787C">
            <w:pPr>
              <w:spacing w:after="120"/>
              <w:ind w:right="57"/>
              <w:jc w:val="both"/>
            </w:pPr>
            <w:r w:rsidRPr="000225AF">
              <w:t>Nav</w:t>
            </w:r>
          </w:p>
        </w:tc>
      </w:tr>
      <w:tr w:rsidR="008D1408" w:rsidRPr="000225AF" w:rsidTr="00C65901">
        <w:trPr>
          <w:trHeight w:val="354"/>
        </w:trPr>
        <w:tc>
          <w:tcPr>
            <w:tcW w:w="3857" w:type="dxa"/>
          </w:tcPr>
          <w:p w:rsidR="008D1408" w:rsidRPr="000225AF" w:rsidRDefault="006A6808" w:rsidP="00257CD2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0225AF">
              <w:rPr>
                <w:b/>
                <w:i/>
              </w:rPr>
              <w:t>:</w:t>
            </w:r>
          </w:p>
        </w:tc>
        <w:tc>
          <w:tcPr>
            <w:tcW w:w="5812" w:type="dxa"/>
            <w:vAlign w:val="center"/>
          </w:tcPr>
          <w:p w:rsidR="008D1408" w:rsidRPr="000225AF" w:rsidRDefault="003A307A" w:rsidP="00EB787C">
            <w:pPr>
              <w:spacing w:after="120"/>
              <w:ind w:right="57"/>
              <w:jc w:val="both"/>
            </w:pPr>
            <w:r w:rsidRPr="000225AF">
              <w:t xml:space="preserve">Nav </w:t>
            </w:r>
          </w:p>
        </w:tc>
      </w:tr>
    </w:tbl>
    <w:p w:rsidR="00251655" w:rsidRDefault="00251655" w:rsidP="00A1635F">
      <w:pPr>
        <w:jc w:val="both"/>
      </w:pPr>
    </w:p>
    <w:p w:rsidR="00680137" w:rsidRDefault="00680137" w:rsidP="00A1635F">
      <w:pPr>
        <w:jc w:val="both"/>
      </w:pPr>
    </w:p>
    <w:p w:rsidR="0080764A" w:rsidRDefault="0080764A" w:rsidP="00A1635F">
      <w:pPr>
        <w:jc w:val="both"/>
      </w:pPr>
    </w:p>
    <w:p w:rsidR="0080764A" w:rsidRDefault="0080764A" w:rsidP="00A1635F">
      <w:pPr>
        <w:jc w:val="both"/>
      </w:pPr>
    </w:p>
    <w:p w:rsidR="00680137" w:rsidRDefault="00680137" w:rsidP="00A1635F">
      <w:pPr>
        <w:jc w:val="both"/>
      </w:pPr>
      <w:r>
        <w:t>Komisijas priekšsēdētāja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R.Grīna</w:t>
      </w:r>
    </w:p>
    <w:p w:rsidR="00680137" w:rsidRDefault="00680137" w:rsidP="00A1635F">
      <w:pPr>
        <w:jc w:val="both"/>
      </w:pPr>
    </w:p>
    <w:p w:rsidR="00680137" w:rsidRDefault="00680137" w:rsidP="00A1635F">
      <w:pPr>
        <w:jc w:val="both"/>
      </w:pPr>
    </w:p>
    <w:p w:rsidR="0080764A" w:rsidRDefault="0080764A" w:rsidP="00A1635F">
      <w:pPr>
        <w:jc w:val="both"/>
      </w:pPr>
    </w:p>
    <w:p w:rsidR="0080764A" w:rsidRDefault="0080764A" w:rsidP="00A1635F">
      <w:pPr>
        <w:jc w:val="both"/>
      </w:pPr>
    </w:p>
    <w:p w:rsidR="00680137" w:rsidRPr="00946527" w:rsidRDefault="00680137" w:rsidP="00A1635F">
      <w:pPr>
        <w:jc w:val="both"/>
      </w:pPr>
      <w:r>
        <w:t>Ziņojumu sagatavoja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I.Petkeviča</w:t>
      </w:r>
    </w:p>
    <w:sectPr w:rsidR="00680137" w:rsidRPr="00946527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A4" w:rsidRDefault="005E2CA4">
      <w:r>
        <w:separator/>
      </w:r>
    </w:p>
  </w:endnote>
  <w:endnote w:type="continuationSeparator" w:id="0">
    <w:p w:rsidR="005E2CA4" w:rsidRDefault="005E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75D3">
      <w:rPr>
        <w:rStyle w:val="PageNumber"/>
        <w:noProof/>
      </w:rPr>
      <w:t>3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A4" w:rsidRDefault="005E2CA4">
      <w:r>
        <w:separator/>
      </w:r>
    </w:p>
  </w:footnote>
  <w:footnote w:type="continuationSeparator" w:id="0">
    <w:p w:rsidR="005E2CA4" w:rsidRDefault="005E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9A4057C"/>
    <w:multiLevelType w:val="hybridMultilevel"/>
    <w:tmpl w:val="F260EA70"/>
    <w:lvl w:ilvl="0" w:tplc="88D83FB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D7888"/>
    <w:multiLevelType w:val="hybridMultilevel"/>
    <w:tmpl w:val="82B4D1B2"/>
    <w:lvl w:ilvl="0" w:tplc="508A53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528F0"/>
    <w:multiLevelType w:val="hybridMultilevel"/>
    <w:tmpl w:val="60B0B9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67B7C"/>
    <w:multiLevelType w:val="hybridMultilevel"/>
    <w:tmpl w:val="E67CB0EA"/>
    <w:lvl w:ilvl="0" w:tplc="8A740D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3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34BB9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6A7148B1"/>
    <w:multiLevelType w:val="hybridMultilevel"/>
    <w:tmpl w:val="C88C3812"/>
    <w:lvl w:ilvl="0" w:tplc="62525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8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7"/>
  </w:num>
  <w:num w:numId="5">
    <w:abstractNumId w:val="22"/>
  </w:num>
  <w:num w:numId="6">
    <w:abstractNumId w:val="20"/>
  </w:num>
  <w:num w:numId="7">
    <w:abstractNumId w:val="38"/>
  </w:num>
  <w:num w:numId="8">
    <w:abstractNumId w:val="6"/>
  </w:num>
  <w:num w:numId="9">
    <w:abstractNumId w:val="2"/>
  </w:num>
  <w:num w:numId="10">
    <w:abstractNumId w:val="37"/>
  </w:num>
  <w:num w:numId="11">
    <w:abstractNumId w:val="5"/>
  </w:num>
  <w:num w:numId="12">
    <w:abstractNumId w:val="16"/>
  </w:num>
  <w:num w:numId="13">
    <w:abstractNumId w:val="25"/>
  </w:num>
  <w:num w:numId="14">
    <w:abstractNumId w:val="35"/>
  </w:num>
  <w:num w:numId="15">
    <w:abstractNumId w:val="7"/>
  </w:num>
  <w:num w:numId="16">
    <w:abstractNumId w:val="36"/>
  </w:num>
  <w:num w:numId="17">
    <w:abstractNumId w:val="31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6"/>
  </w:num>
  <w:num w:numId="20">
    <w:abstractNumId w:val="3"/>
  </w:num>
  <w:num w:numId="21">
    <w:abstractNumId w:val="19"/>
  </w:num>
  <w:num w:numId="22">
    <w:abstractNumId w:val="29"/>
  </w:num>
  <w:num w:numId="23">
    <w:abstractNumId w:val="8"/>
  </w:num>
  <w:num w:numId="24">
    <w:abstractNumId w:val="21"/>
  </w:num>
  <w:num w:numId="25">
    <w:abstractNumId w:val="13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3"/>
  </w:num>
  <w:num w:numId="29">
    <w:abstractNumId w:val="24"/>
  </w:num>
  <w:num w:numId="30">
    <w:abstractNumId w:val="23"/>
  </w:num>
  <w:num w:numId="31">
    <w:abstractNumId w:val="12"/>
  </w:num>
  <w:num w:numId="32">
    <w:abstractNumId w:val="9"/>
  </w:num>
  <w:num w:numId="33">
    <w:abstractNumId w:val="10"/>
  </w:num>
  <w:num w:numId="34">
    <w:abstractNumId w:val="32"/>
  </w:num>
  <w:num w:numId="35">
    <w:abstractNumId w:val="34"/>
  </w:num>
  <w:num w:numId="36">
    <w:abstractNumId w:val="4"/>
  </w:num>
  <w:num w:numId="37">
    <w:abstractNumId w:val="28"/>
  </w:num>
  <w:num w:numId="38">
    <w:abstractNumId w:val="15"/>
  </w:num>
  <w:num w:numId="39">
    <w:abstractNumId w:val="18"/>
  </w:num>
  <w:num w:numId="4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C6B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25AF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7752F"/>
    <w:rsid w:val="000802DD"/>
    <w:rsid w:val="00082B4A"/>
    <w:rsid w:val="000902AC"/>
    <w:rsid w:val="00090D38"/>
    <w:rsid w:val="000912E1"/>
    <w:rsid w:val="000950F4"/>
    <w:rsid w:val="00095273"/>
    <w:rsid w:val="00095B07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3CFC"/>
    <w:rsid w:val="0010017D"/>
    <w:rsid w:val="00100817"/>
    <w:rsid w:val="00100C06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0004"/>
    <w:rsid w:val="00131296"/>
    <w:rsid w:val="0013175B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B5953"/>
    <w:rsid w:val="001C0094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5736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40872"/>
    <w:rsid w:val="00244E77"/>
    <w:rsid w:val="00247198"/>
    <w:rsid w:val="00247416"/>
    <w:rsid w:val="00250624"/>
    <w:rsid w:val="00251655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3A8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57606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0922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69E1"/>
    <w:rsid w:val="00652098"/>
    <w:rsid w:val="00656C9B"/>
    <w:rsid w:val="00660540"/>
    <w:rsid w:val="00666470"/>
    <w:rsid w:val="00667F95"/>
    <w:rsid w:val="00671041"/>
    <w:rsid w:val="00671F8B"/>
    <w:rsid w:val="00672CCB"/>
    <w:rsid w:val="006740FF"/>
    <w:rsid w:val="00675679"/>
    <w:rsid w:val="006763B1"/>
    <w:rsid w:val="00677A3C"/>
    <w:rsid w:val="00680137"/>
    <w:rsid w:val="006806F7"/>
    <w:rsid w:val="00685AAD"/>
    <w:rsid w:val="006863F7"/>
    <w:rsid w:val="006875D3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767B"/>
    <w:rsid w:val="006D00DC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0A97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64A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21B8E"/>
    <w:rsid w:val="00921FE9"/>
    <w:rsid w:val="00922DC7"/>
    <w:rsid w:val="0092377B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D3BA4"/>
    <w:rsid w:val="009D4CFA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6AA6"/>
    <w:rsid w:val="00BC77EC"/>
    <w:rsid w:val="00BD0955"/>
    <w:rsid w:val="00BD1792"/>
    <w:rsid w:val="00BD1EDF"/>
    <w:rsid w:val="00BD490D"/>
    <w:rsid w:val="00BD5309"/>
    <w:rsid w:val="00BE0ED0"/>
    <w:rsid w:val="00BE2758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12CE"/>
    <w:rsid w:val="00CA22A9"/>
    <w:rsid w:val="00CA589D"/>
    <w:rsid w:val="00CA58E2"/>
    <w:rsid w:val="00CB0BE5"/>
    <w:rsid w:val="00CB30B1"/>
    <w:rsid w:val="00CB6D59"/>
    <w:rsid w:val="00CB7AFD"/>
    <w:rsid w:val="00CC12DC"/>
    <w:rsid w:val="00CC1B33"/>
    <w:rsid w:val="00CC324B"/>
    <w:rsid w:val="00CC3744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74A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288"/>
    <w:rsid w:val="00D71578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063D"/>
    <w:rsid w:val="00DD415D"/>
    <w:rsid w:val="00DD6D51"/>
    <w:rsid w:val="00DE338E"/>
    <w:rsid w:val="00DE55D5"/>
    <w:rsid w:val="00DE5C4B"/>
    <w:rsid w:val="00DE64A1"/>
    <w:rsid w:val="00DE6AEE"/>
    <w:rsid w:val="00DE7FCD"/>
    <w:rsid w:val="00DF0497"/>
    <w:rsid w:val="00DF0F4C"/>
    <w:rsid w:val="00DF4174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ED0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yle 1,PPS_Bullet,Normal bullet 2,Bullet list,List Paragraph1,Saistīto dokumentu saraksts,Numurets,Colorful List - Accent 11,H&amp;P List Paragraph,Strip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yle 1 Char,PPS_Bullet Char,Normal bullet 2 Char,Bullet list Char,List Paragraph1 Char,Saistīto dokumentu saraksts Char,Numurets Char,Colorful List - Accent 11 Char,H&amp;P List Paragraph Char,Strip Char"/>
    <w:link w:val="ListParagraph"/>
    <w:uiPriority w:val="34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D3374A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3374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B4A3-3913-49F1-8528-AAED3A85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1207</Words>
  <Characters>8778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Ilona Petkevica</cp:lastModifiedBy>
  <cp:revision>5</cp:revision>
  <cp:lastPrinted>2018-01-09T14:17:00Z</cp:lastPrinted>
  <dcterms:created xsi:type="dcterms:W3CDTF">2018-01-25T14:12:00Z</dcterms:created>
  <dcterms:modified xsi:type="dcterms:W3CDTF">2018-01-26T14:32:00Z</dcterms:modified>
</cp:coreProperties>
</file>