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E" w:rsidRPr="00DA561E" w:rsidRDefault="00DA561E" w:rsidP="00DA561E">
      <w:pPr>
        <w:ind w:left="360" w:hanging="360"/>
        <w:jc w:val="center"/>
        <w:rPr>
          <w:rFonts w:eastAsia="Times New Roman" w:cs="Times New Roman"/>
          <w:b/>
          <w:lang w:eastAsia="en-US"/>
        </w:rPr>
      </w:pPr>
      <w:r w:rsidRPr="004D43D4">
        <w:rPr>
          <w:rFonts w:eastAsia="Times New Roman" w:cs="Times New Roman"/>
          <w:b/>
          <w:lang w:eastAsia="en-US"/>
        </w:rPr>
        <w:t xml:space="preserve">Iepirkuma komisijas </w:t>
      </w:r>
      <w:r w:rsidR="000C51C0" w:rsidRPr="004D43D4">
        <w:rPr>
          <w:rFonts w:eastAsia="Times New Roman" w:cs="Times New Roman"/>
          <w:b/>
          <w:lang w:eastAsia="en-US"/>
        </w:rPr>
        <w:t>25</w:t>
      </w:r>
      <w:r w:rsidRPr="004D43D4">
        <w:rPr>
          <w:rFonts w:eastAsia="Times New Roman" w:cs="Times New Roman"/>
          <w:b/>
          <w:lang w:eastAsia="en-US"/>
        </w:rPr>
        <w:t>.0</w:t>
      </w:r>
      <w:r w:rsidR="00BA33B6" w:rsidRPr="004D43D4">
        <w:rPr>
          <w:rFonts w:eastAsia="Times New Roman" w:cs="Times New Roman"/>
          <w:b/>
          <w:lang w:eastAsia="en-US"/>
        </w:rPr>
        <w:t>2</w:t>
      </w:r>
      <w:r w:rsidRPr="004D43D4">
        <w:rPr>
          <w:rFonts w:eastAsia="Times New Roman" w:cs="Times New Roman"/>
          <w:b/>
          <w:lang w:eastAsia="en-US"/>
        </w:rPr>
        <w:t>.201</w:t>
      </w:r>
      <w:r w:rsidR="00BA33B6" w:rsidRPr="004D43D4">
        <w:rPr>
          <w:rFonts w:eastAsia="Times New Roman" w:cs="Times New Roman"/>
          <w:b/>
          <w:lang w:eastAsia="en-US"/>
        </w:rPr>
        <w:t>9</w:t>
      </w:r>
      <w:r w:rsidRPr="004D43D4">
        <w:rPr>
          <w:rFonts w:eastAsia="Times New Roman" w:cs="Times New Roman"/>
          <w:b/>
          <w:lang w:eastAsia="en-US"/>
        </w:rPr>
        <w:t>. sēdē sniegtā</w:t>
      </w:r>
      <w:r w:rsidR="000C51C0" w:rsidRPr="004D43D4">
        <w:rPr>
          <w:rFonts w:eastAsia="Times New Roman" w:cs="Times New Roman"/>
          <w:b/>
          <w:lang w:eastAsia="en-US"/>
        </w:rPr>
        <w:t>s</w:t>
      </w:r>
      <w:r w:rsidRPr="004D43D4">
        <w:rPr>
          <w:rFonts w:eastAsia="Times New Roman" w:cs="Times New Roman"/>
          <w:b/>
          <w:lang w:eastAsia="en-US"/>
        </w:rPr>
        <w:t xml:space="preserve"> atbilde</w:t>
      </w:r>
      <w:r w:rsidR="000C51C0" w:rsidRPr="004D43D4">
        <w:rPr>
          <w:rFonts w:eastAsia="Times New Roman" w:cs="Times New Roman"/>
          <w:b/>
          <w:lang w:eastAsia="en-US"/>
        </w:rPr>
        <w:t>s</w:t>
      </w:r>
      <w:r w:rsidRPr="004D43D4">
        <w:rPr>
          <w:rFonts w:eastAsia="Times New Roman" w:cs="Times New Roman"/>
          <w:b/>
          <w:lang w:eastAsia="en-US"/>
        </w:rPr>
        <w:t xml:space="preserve"> uz ieinteresētā piegādātāja</w:t>
      </w:r>
      <w:bookmarkStart w:id="0" w:name="_GoBack"/>
      <w:bookmarkEnd w:id="0"/>
      <w:r w:rsidRPr="00DA561E">
        <w:rPr>
          <w:rFonts w:eastAsia="Times New Roman" w:cs="Times New Roman"/>
          <w:b/>
          <w:lang w:eastAsia="en-US"/>
        </w:rPr>
        <w:t xml:space="preserve"> uzdot</w:t>
      </w:r>
      <w:r w:rsidR="000C51C0">
        <w:rPr>
          <w:rFonts w:eastAsia="Times New Roman" w:cs="Times New Roman"/>
          <w:b/>
          <w:lang w:eastAsia="en-US"/>
        </w:rPr>
        <w:t>ajiem</w:t>
      </w:r>
      <w:r w:rsidRPr="00DA561E">
        <w:rPr>
          <w:rFonts w:eastAsia="Times New Roman" w:cs="Times New Roman"/>
          <w:b/>
          <w:lang w:eastAsia="en-US"/>
        </w:rPr>
        <w:t xml:space="preserve"> jautājum</w:t>
      </w:r>
      <w:r w:rsidR="000C51C0">
        <w:rPr>
          <w:rFonts w:eastAsia="Times New Roman" w:cs="Times New Roman"/>
          <w:b/>
          <w:lang w:eastAsia="en-US"/>
        </w:rPr>
        <w:t>iem</w:t>
      </w:r>
      <w:r w:rsidRPr="00DA561E">
        <w:rPr>
          <w:rFonts w:eastAsia="Times New Roman" w:cs="Times New Roman"/>
          <w:b/>
          <w:lang w:eastAsia="en-US"/>
        </w:rPr>
        <w:t xml:space="preserve"> par sarunu procedūras </w:t>
      </w:r>
    </w:p>
    <w:p w:rsidR="00DA561E" w:rsidRPr="00DA561E" w:rsidRDefault="00794C98" w:rsidP="00DA561E">
      <w:pPr>
        <w:ind w:left="360" w:hanging="360"/>
        <w:jc w:val="center"/>
        <w:rPr>
          <w:rFonts w:eastAsia="Times New Roman" w:cs="Times New Roman"/>
          <w:b/>
          <w:lang w:eastAsia="en-US"/>
        </w:rPr>
      </w:pPr>
      <w:r>
        <w:rPr>
          <w:rFonts w:eastAsia="Times New Roman" w:cs="Times New Roman"/>
          <w:b/>
          <w:lang w:eastAsia="en-US"/>
        </w:rPr>
        <w:t>“</w:t>
      </w:r>
      <w:r w:rsidR="00BA33B6" w:rsidRPr="00BA33B6">
        <w:rPr>
          <w:rFonts w:eastAsia="Times New Roman" w:cs="Times New Roman"/>
          <w:b/>
          <w:lang w:eastAsia="en-US"/>
        </w:rPr>
        <w:t>Pārnēsājamā IED frekvenču slāpētāja iegāde</w:t>
      </w:r>
      <w:r w:rsidR="00DA561E" w:rsidRPr="00DA561E">
        <w:rPr>
          <w:rFonts w:eastAsia="Times New Roman" w:cs="Times New Roman"/>
          <w:b/>
          <w:lang w:eastAsia="en-US"/>
        </w:rPr>
        <w:t xml:space="preserve">” </w:t>
      </w:r>
    </w:p>
    <w:p w:rsidR="00DA561E" w:rsidRPr="00DA561E" w:rsidRDefault="00DA561E" w:rsidP="00DA561E">
      <w:pPr>
        <w:ind w:left="360" w:hanging="360"/>
        <w:jc w:val="center"/>
        <w:rPr>
          <w:rFonts w:eastAsia="Times New Roman" w:cs="Times New Roman"/>
          <w:b/>
          <w:lang w:eastAsia="en-US"/>
        </w:rPr>
      </w:pPr>
      <w:r w:rsidRPr="00DA561E">
        <w:rPr>
          <w:rFonts w:eastAsia="Times New Roman" w:cs="Times New Roman"/>
          <w:b/>
          <w:lang w:eastAsia="en-US"/>
        </w:rPr>
        <w:t>(identifikācijas Nr. VAMOIC 201</w:t>
      </w:r>
      <w:r w:rsidR="00BA33B6">
        <w:rPr>
          <w:rFonts w:eastAsia="Times New Roman" w:cs="Times New Roman"/>
          <w:b/>
          <w:lang w:eastAsia="en-US"/>
        </w:rPr>
        <w:t>8</w:t>
      </w:r>
      <w:r w:rsidRPr="00DA561E">
        <w:rPr>
          <w:rFonts w:eastAsia="Times New Roman" w:cs="Times New Roman"/>
          <w:b/>
          <w:lang w:eastAsia="en-US"/>
        </w:rPr>
        <w:t>/</w:t>
      </w:r>
      <w:r w:rsidR="00BA33B6">
        <w:rPr>
          <w:rFonts w:eastAsia="Times New Roman" w:cs="Times New Roman"/>
          <w:b/>
          <w:lang w:eastAsia="en-US"/>
        </w:rPr>
        <w:t>252</w:t>
      </w:r>
      <w:r w:rsidR="0097095F">
        <w:rPr>
          <w:rFonts w:eastAsia="Times New Roman" w:cs="Times New Roman"/>
          <w:b/>
          <w:lang w:eastAsia="en-US"/>
        </w:rPr>
        <w:t>)</w:t>
      </w:r>
    </w:p>
    <w:p w:rsidR="00DA561E" w:rsidRPr="00DA561E" w:rsidRDefault="00DA561E" w:rsidP="00DA561E">
      <w:pPr>
        <w:spacing w:after="120"/>
        <w:ind w:left="357" w:hanging="357"/>
        <w:jc w:val="center"/>
        <w:rPr>
          <w:rFonts w:eastAsia="Times New Roman" w:cs="Times New Roman"/>
          <w:b/>
          <w:lang w:eastAsia="en-US"/>
        </w:rPr>
      </w:pPr>
      <w:r w:rsidRPr="00DA561E">
        <w:rPr>
          <w:rFonts w:eastAsia="Times New Roman" w:cs="Times New Roman"/>
          <w:b/>
          <w:lang w:eastAsia="en-US"/>
        </w:rPr>
        <w:t>nolikumu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3686"/>
        <w:gridCol w:w="141"/>
        <w:gridCol w:w="2552"/>
        <w:gridCol w:w="1134"/>
      </w:tblGrid>
      <w:tr w:rsidR="000C51C0" w:rsidRPr="00110E80" w:rsidTr="0097095F">
        <w:trPr>
          <w:trHeight w:val="334"/>
        </w:trPr>
        <w:tc>
          <w:tcPr>
            <w:tcW w:w="426" w:type="dxa"/>
          </w:tcPr>
          <w:p w:rsidR="000C51C0" w:rsidRPr="00894FF6" w:rsidRDefault="000C51C0" w:rsidP="006C19AF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hideMark/>
          </w:tcPr>
          <w:p w:rsidR="000C51C0" w:rsidRPr="00894FF6" w:rsidRDefault="000C51C0" w:rsidP="006C19A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894FF6">
              <w:rPr>
                <w:rFonts w:cs="Times New Roman"/>
                <w:b/>
                <w:bCs/>
                <w:color w:val="000000"/>
              </w:rPr>
              <w:t>Section</w:t>
            </w:r>
            <w:proofErr w:type="spellEnd"/>
          </w:p>
        </w:tc>
        <w:tc>
          <w:tcPr>
            <w:tcW w:w="3827" w:type="dxa"/>
            <w:gridSpan w:val="2"/>
            <w:hideMark/>
          </w:tcPr>
          <w:p w:rsidR="000C51C0" w:rsidRPr="00894FF6" w:rsidRDefault="000C51C0" w:rsidP="0097095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894FF6">
              <w:rPr>
                <w:rFonts w:cs="Times New Roman"/>
                <w:b/>
                <w:bCs/>
                <w:color w:val="000000"/>
              </w:rPr>
              <w:t>Candidate</w:t>
            </w:r>
            <w:r w:rsidR="0097095F">
              <w:rPr>
                <w:rFonts w:cs="Times New Roman"/>
                <w:b/>
                <w:bCs/>
                <w:color w:val="000000"/>
              </w:rPr>
              <w:t>’s</w:t>
            </w:r>
            <w:proofErr w:type="spellEnd"/>
            <w:r w:rsidRPr="00894FF6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7095F">
              <w:rPr>
                <w:rFonts w:cs="Times New Roman"/>
                <w:b/>
                <w:bCs/>
                <w:color w:val="000000"/>
              </w:rPr>
              <w:t>q</w:t>
            </w:r>
            <w:r w:rsidRPr="00894FF6">
              <w:rPr>
                <w:rFonts w:cs="Times New Roman"/>
                <w:b/>
                <w:bCs/>
                <w:color w:val="000000"/>
              </w:rPr>
              <w:t>uestion</w:t>
            </w:r>
            <w:r w:rsidR="0097095F">
              <w:rPr>
                <w:rFonts w:cs="Times New Roman"/>
                <w:b/>
                <w:bCs/>
                <w:color w:val="000000"/>
              </w:rPr>
              <w:t>s</w:t>
            </w:r>
            <w:proofErr w:type="spellEnd"/>
          </w:p>
        </w:tc>
        <w:tc>
          <w:tcPr>
            <w:tcW w:w="3686" w:type="dxa"/>
            <w:gridSpan w:val="2"/>
            <w:hideMark/>
          </w:tcPr>
          <w:p w:rsidR="000C51C0" w:rsidRPr="00894FF6" w:rsidRDefault="0097095F" w:rsidP="0097095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b/>
                <w:lang w:val="en-GB" w:eastAsia="x-none"/>
              </w:rPr>
              <w:t>Procurement Committee a</w:t>
            </w:r>
            <w:r w:rsidR="000C51C0" w:rsidRPr="00E42DB0">
              <w:rPr>
                <w:b/>
                <w:lang w:val="en-GB" w:eastAsia="x-none"/>
              </w:rPr>
              <w:t>nswers</w:t>
            </w:r>
            <w:r w:rsidR="000C51C0" w:rsidRPr="00E42DB0">
              <w:rPr>
                <w:b/>
                <w:bCs/>
                <w:color w:val="000000"/>
              </w:rPr>
              <w:t xml:space="preserve"> </w:t>
            </w:r>
          </w:p>
        </w:tc>
      </w:tr>
      <w:tr w:rsidR="000C51C0" w:rsidRPr="00110E80" w:rsidTr="0097095F">
        <w:tc>
          <w:tcPr>
            <w:tcW w:w="426" w:type="dxa"/>
          </w:tcPr>
          <w:p w:rsidR="000C51C0" w:rsidRPr="00110E80" w:rsidRDefault="000C51C0" w:rsidP="006C19AF">
            <w:pPr>
              <w:jc w:val="both"/>
              <w:rPr>
                <w:rFonts w:eastAsia="Calibri" w:cs="Times New Roman"/>
                <w:b/>
              </w:rPr>
            </w:pPr>
            <w:r w:rsidRPr="00110E80">
              <w:rPr>
                <w:rFonts w:eastAsia="Calibri" w:cs="Times New Roman"/>
                <w:b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0" w:rsidRPr="00110E80" w:rsidRDefault="0097095F" w:rsidP="0097095F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Technical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Specification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0" w:rsidRPr="00110E80" w:rsidRDefault="000C51C0" w:rsidP="006C19AF">
            <w:pPr>
              <w:rPr>
                <w:rFonts w:cs="Times New Roman"/>
                <w:color w:val="000000"/>
              </w:rPr>
            </w:pPr>
            <w:r w:rsidRPr="00110E80">
              <w:rPr>
                <w:rFonts w:cs="Times New Roman"/>
                <w:color w:val="000000"/>
              </w:rPr>
              <w:t xml:space="preserve">Re </w:t>
            </w:r>
            <w:proofErr w:type="spellStart"/>
            <w:r w:rsidRPr="00110E80">
              <w:rPr>
                <w:rFonts w:cs="Times New Roman"/>
                <w:color w:val="000000"/>
              </w:rPr>
              <w:t>para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: </w:t>
            </w:r>
            <w:proofErr w:type="spellStart"/>
            <w:r w:rsidRPr="00110E80">
              <w:rPr>
                <w:rFonts w:cs="Times New Roman"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purpose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of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procurement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and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end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result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- 'IED: </w:t>
            </w:r>
            <w:proofErr w:type="spellStart"/>
            <w:r w:rsidRPr="00110E80">
              <w:rPr>
                <w:rFonts w:cs="Times New Roman"/>
                <w:color w:val="000000"/>
              </w:rPr>
              <w:t>at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least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15 </w:t>
            </w:r>
            <w:proofErr w:type="spellStart"/>
            <w:r w:rsidRPr="00110E80">
              <w:rPr>
                <w:rFonts w:cs="Times New Roman"/>
                <w:color w:val="000000"/>
              </w:rPr>
              <w:t>meters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to </w:t>
            </w:r>
            <w:proofErr w:type="spellStart"/>
            <w:r w:rsidRPr="00110E80">
              <w:rPr>
                <w:rFonts w:cs="Times New Roman"/>
                <w:color w:val="000000"/>
              </w:rPr>
              <w:t>block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radio </w:t>
            </w:r>
            <w:proofErr w:type="spellStart"/>
            <w:r w:rsidRPr="00110E80">
              <w:rPr>
                <w:rFonts w:cs="Times New Roman"/>
                <w:color w:val="000000"/>
              </w:rPr>
              <w:t>signal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110E80">
              <w:rPr>
                <w:rFonts w:cs="Times New Roman"/>
                <w:color w:val="000000"/>
              </w:rPr>
              <w:t>and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at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least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40 </w:t>
            </w:r>
            <w:proofErr w:type="spellStart"/>
            <w:r w:rsidRPr="00110E80">
              <w:rPr>
                <w:rFonts w:cs="Times New Roman"/>
                <w:color w:val="000000"/>
              </w:rPr>
              <w:t>meters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to </w:t>
            </w:r>
            <w:proofErr w:type="spellStart"/>
            <w:r w:rsidRPr="00110E80">
              <w:rPr>
                <w:rFonts w:cs="Times New Roman"/>
                <w:color w:val="000000"/>
              </w:rPr>
              <w:t>jam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radio </w:t>
            </w:r>
            <w:proofErr w:type="spellStart"/>
            <w:r w:rsidRPr="00110E80">
              <w:rPr>
                <w:rFonts w:cs="Times New Roman"/>
                <w:color w:val="000000"/>
              </w:rPr>
              <w:t>signal</w:t>
            </w:r>
            <w:proofErr w:type="spellEnd"/>
            <w:r w:rsidRPr="00110E80">
              <w:rPr>
                <w:rFonts w:cs="Times New Roman"/>
                <w:color w:val="000000"/>
              </w:rPr>
              <w:t>."</w:t>
            </w:r>
            <w:r w:rsidRPr="00110E80">
              <w:rPr>
                <w:rFonts w:cs="Times New Roman"/>
                <w:color w:val="000000"/>
              </w:rPr>
              <w:br/>
            </w:r>
            <w:r w:rsidRPr="00110E80">
              <w:rPr>
                <w:rFonts w:cs="Times New Roman"/>
                <w:color w:val="000000"/>
              </w:rPr>
              <w:br/>
            </w:r>
            <w:r w:rsidRPr="00110E80">
              <w:rPr>
                <w:rFonts w:cs="Times New Roman"/>
                <w:b/>
                <w:bCs/>
                <w:color w:val="000000"/>
              </w:rPr>
              <w:t xml:space="preserve">Q.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Please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can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Contracting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Authority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explain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their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difference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between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block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and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jam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>?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C0" w:rsidRPr="00110E80" w:rsidRDefault="000C51C0" w:rsidP="0097095F">
            <w:pPr>
              <w:jc w:val="both"/>
              <w:rPr>
                <w:rFonts w:cs="Times New Roman"/>
                <w:color w:val="000000"/>
              </w:rPr>
            </w:pPr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Block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radio </w:t>
            </w:r>
            <w:proofErr w:type="spellStart"/>
            <w:r w:rsidRPr="00110E80">
              <w:rPr>
                <w:rFonts w:cs="Times New Roman"/>
                <w:color w:val="000000"/>
              </w:rPr>
              <w:t>signal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for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IED </w:t>
            </w:r>
            <w:proofErr w:type="spellStart"/>
            <w:r w:rsidRPr="00110E80">
              <w:rPr>
                <w:rFonts w:cs="Times New Roman"/>
                <w:color w:val="000000"/>
              </w:rPr>
              <w:t>activation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device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at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least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15 </w:t>
            </w:r>
            <w:proofErr w:type="spellStart"/>
            <w:r w:rsidRPr="00110E80">
              <w:rPr>
                <w:rFonts w:cs="Times New Roman"/>
                <w:color w:val="000000"/>
              </w:rPr>
              <w:t>meters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away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; </w:t>
            </w:r>
            <w:r w:rsidRPr="00110E80">
              <w:rPr>
                <w:rFonts w:cs="Times New Roman"/>
                <w:color w:val="000000"/>
              </w:rPr>
              <w:br/>
            </w:r>
            <w:proofErr w:type="spellStart"/>
            <w:r w:rsidRPr="00110E80">
              <w:rPr>
                <w:rFonts w:cs="Times New Roman"/>
                <w:color w:val="000000"/>
              </w:rPr>
              <w:t>but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at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least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40 </w:t>
            </w:r>
            <w:proofErr w:type="spellStart"/>
            <w:r w:rsidRPr="00110E80">
              <w:rPr>
                <w:rFonts w:cs="Times New Roman"/>
                <w:color w:val="000000"/>
              </w:rPr>
              <w:t>meters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away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to </w:t>
            </w:r>
            <w:proofErr w:type="spellStart"/>
            <w:r w:rsidRPr="00110E80">
              <w:rPr>
                <w:rFonts w:cs="Times New Roman"/>
                <w:color w:val="000000"/>
              </w:rPr>
              <w:t>cause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interference to </w:t>
            </w:r>
            <w:proofErr w:type="spellStart"/>
            <w:r w:rsidRPr="00110E80">
              <w:rPr>
                <w:rFonts w:cs="Times New Roman"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radio </w:t>
            </w:r>
            <w:proofErr w:type="spellStart"/>
            <w:r w:rsidRPr="00110E80">
              <w:rPr>
                <w:rFonts w:cs="Times New Roman"/>
                <w:color w:val="000000"/>
              </w:rPr>
              <w:t>signal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(</w:t>
            </w:r>
            <w:proofErr w:type="spellStart"/>
            <w:r w:rsidRPr="00110E80">
              <w:rPr>
                <w:rFonts w:cs="Times New Roman"/>
                <w:color w:val="000000"/>
              </w:rPr>
              <w:t>with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a minimum </w:t>
            </w:r>
            <w:proofErr w:type="spellStart"/>
            <w:r w:rsidRPr="00110E80">
              <w:rPr>
                <w:rFonts w:cs="Times New Roman"/>
                <w:color w:val="000000"/>
              </w:rPr>
              <w:t>of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DTMF)</w:t>
            </w:r>
            <w:r w:rsidRPr="00110E80">
              <w:rPr>
                <w:rFonts w:cs="Times New Roman"/>
                <w:color w:val="000000"/>
              </w:rPr>
              <w:br/>
            </w:r>
            <w:proofErr w:type="spellStart"/>
            <w:r w:rsidRPr="00110E80">
              <w:rPr>
                <w:rFonts w:cs="Times New Roman"/>
                <w:color w:val="000000"/>
              </w:rPr>
              <w:t>so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that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IED </w:t>
            </w:r>
            <w:proofErr w:type="spellStart"/>
            <w:r w:rsidRPr="00110E80">
              <w:rPr>
                <w:rFonts w:cs="Times New Roman"/>
                <w:color w:val="000000"/>
              </w:rPr>
              <w:t>activation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device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does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not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r</w:t>
            </w:r>
            <w:r w:rsidR="0097095F">
              <w:rPr>
                <w:rFonts w:cs="Times New Roman"/>
                <w:color w:val="000000"/>
              </w:rPr>
              <w:t>eceive</w:t>
            </w:r>
            <w:proofErr w:type="spellEnd"/>
            <w:r w:rsidR="0097095F">
              <w:rPr>
                <w:rFonts w:cs="Times New Roman"/>
                <w:color w:val="000000"/>
              </w:rPr>
              <w:t xml:space="preserve"> a </w:t>
            </w:r>
            <w:proofErr w:type="spellStart"/>
            <w:r w:rsidR="0097095F">
              <w:rPr>
                <w:rFonts w:cs="Times New Roman"/>
                <w:color w:val="000000"/>
              </w:rPr>
              <w:t>control</w:t>
            </w:r>
            <w:proofErr w:type="spellEnd"/>
            <w:r w:rsidR="009709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97095F">
              <w:rPr>
                <w:rFonts w:cs="Times New Roman"/>
                <w:color w:val="000000"/>
              </w:rPr>
              <w:t>command</w:t>
            </w:r>
            <w:proofErr w:type="spellEnd"/>
            <w:r w:rsidR="009709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97095F">
              <w:rPr>
                <w:rFonts w:cs="Times New Roman"/>
                <w:color w:val="000000"/>
              </w:rPr>
              <w:t>signal</w:t>
            </w:r>
            <w:proofErr w:type="spellEnd"/>
          </w:p>
        </w:tc>
      </w:tr>
      <w:tr w:rsidR="000C51C0" w:rsidRPr="00110E80" w:rsidTr="0097095F">
        <w:tc>
          <w:tcPr>
            <w:tcW w:w="426" w:type="dxa"/>
          </w:tcPr>
          <w:p w:rsidR="000C51C0" w:rsidRPr="00110E80" w:rsidRDefault="000C51C0" w:rsidP="006C19AF">
            <w:pPr>
              <w:jc w:val="both"/>
              <w:rPr>
                <w:rFonts w:eastAsia="Calibri" w:cs="Times New Roman"/>
                <w:b/>
              </w:rPr>
            </w:pPr>
            <w:r w:rsidRPr="00110E80">
              <w:rPr>
                <w:rFonts w:eastAsia="Calibri" w:cs="Times New Roman"/>
                <w:b/>
              </w:rPr>
              <w:t>2.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0" w:rsidRPr="00110E80" w:rsidRDefault="000C51C0" w:rsidP="006C19AF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110E80">
              <w:rPr>
                <w:rFonts w:cs="Times New Roman"/>
                <w:color w:val="000000"/>
              </w:rPr>
              <w:t>Technical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Specification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0" w:rsidRPr="00110E80" w:rsidRDefault="000C51C0" w:rsidP="006C19AF">
            <w:pPr>
              <w:rPr>
                <w:rFonts w:cs="Times New Roman"/>
                <w:color w:val="000000"/>
              </w:rPr>
            </w:pPr>
            <w:r w:rsidRPr="00110E80">
              <w:rPr>
                <w:rFonts w:cs="Times New Roman"/>
                <w:color w:val="000000"/>
              </w:rPr>
              <w:t xml:space="preserve">Re 12. </w:t>
            </w:r>
            <w:proofErr w:type="spellStart"/>
            <w:r w:rsidRPr="00110E80">
              <w:rPr>
                <w:rFonts w:cs="Times New Roman"/>
                <w:color w:val="000000"/>
              </w:rPr>
              <w:t>Air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Interface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Standards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110E80">
              <w:rPr>
                <w:rFonts w:cs="Times New Roman"/>
                <w:color w:val="000000"/>
              </w:rPr>
              <w:t>at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least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 –  DTMF (</w:t>
            </w:r>
            <w:proofErr w:type="spellStart"/>
            <w:r w:rsidRPr="00110E80">
              <w:rPr>
                <w:rFonts w:cs="Times New Roman"/>
                <w:color w:val="000000"/>
              </w:rPr>
              <w:t>Dual-Tone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Multi-Frequency).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r w:rsidRPr="00110E80">
              <w:rPr>
                <w:rFonts w:cs="Times New Roman"/>
                <w:color w:val="000000"/>
              </w:rPr>
              <w:br/>
            </w:r>
            <w:r w:rsidRPr="00110E80">
              <w:rPr>
                <w:rFonts w:cs="Times New Roman"/>
                <w:b/>
                <w:bCs/>
                <w:color w:val="000000"/>
              </w:rPr>
              <w:br/>
              <w:t xml:space="preserve">Q.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Please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can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Contracting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Authority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clarify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this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What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does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this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mean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Jammer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does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not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communicate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over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air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Is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this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a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prescribed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protocol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that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must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be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jammed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>?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C0" w:rsidRPr="00110E80" w:rsidRDefault="000C51C0" w:rsidP="0097095F">
            <w:pPr>
              <w:jc w:val="both"/>
              <w:rPr>
                <w:rFonts w:cs="Times New Roman"/>
                <w:color w:val="000000"/>
              </w:rPr>
            </w:pPr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Yes</w:t>
            </w:r>
            <w:proofErr w:type="spellEnd"/>
            <w:r w:rsidRPr="00110E80">
              <w:rPr>
                <w:rFonts w:cs="Times New Roman"/>
                <w:color w:val="000000"/>
              </w:rPr>
              <w:t>, DTMF (</w:t>
            </w:r>
            <w:proofErr w:type="spellStart"/>
            <w:r w:rsidRPr="00110E80">
              <w:rPr>
                <w:rFonts w:cs="Times New Roman"/>
                <w:color w:val="000000"/>
              </w:rPr>
              <w:t>Dual-Tone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Multi-Frequency)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is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minimum </w:t>
            </w:r>
            <w:proofErr w:type="spellStart"/>
            <w:r w:rsidRPr="00110E80">
              <w:rPr>
                <w:rFonts w:cs="Times New Roman"/>
                <w:color w:val="000000"/>
              </w:rPr>
              <w:t>type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of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IED </w:t>
            </w:r>
            <w:proofErr w:type="spellStart"/>
            <w:r w:rsidRPr="00110E80">
              <w:rPr>
                <w:rFonts w:cs="Times New Roman"/>
                <w:color w:val="000000"/>
              </w:rPr>
              <w:t>control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command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r w:rsidRPr="00110E80">
              <w:rPr>
                <w:rFonts w:cs="Times New Roman"/>
                <w:color w:val="000000"/>
              </w:rPr>
              <w:br/>
            </w:r>
            <w:proofErr w:type="spellStart"/>
            <w:r w:rsidRPr="00110E80">
              <w:rPr>
                <w:rFonts w:cs="Times New Roman"/>
                <w:color w:val="000000"/>
              </w:rPr>
              <w:t>or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protocol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that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needs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to </w:t>
            </w:r>
            <w:proofErr w:type="spellStart"/>
            <w:r w:rsidRPr="00110E80">
              <w:rPr>
                <w:rFonts w:cs="Times New Roman"/>
                <w:color w:val="000000"/>
              </w:rPr>
              <w:t>be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suppressed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(</w:t>
            </w:r>
            <w:proofErr w:type="spellStart"/>
            <w:r w:rsidRPr="00110E80">
              <w:rPr>
                <w:rFonts w:cs="Times New Roman"/>
                <w:color w:val="000000"/>
              </w:rPr>
              <w:t>or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that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has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to </w:t>
            </w:r>
            <w:proofErr w:type="spellStart"/>
            <w:r w:rsidRPr="00110E80">
              <w:rPr>
                <w:rFonts w:cs="Times New Roman"/>
                <w:color w:val="000000"/>
              </w:rPr>
              <w:t>cause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interference, to </w:t>
            </w:r>
            <w:proofErr w:type="spellStart"/>
            <w:r w:rsidRPr="00110E80">
              <w:rPr>
                <w:rFonts w:cs="Times New Roman"/>
                <w:color w:val="000000"/>
              </w:rPr>
              <w:t>prevent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r w:rsidRPr="00110E80">
              <w:rPr>
                <w:rFonts w:cs="Times New Roman"/>
                <w:color w:val="000000"/>
              </w:rPr>
              <w:br/>
            </w:r>
            <w:proofErr w:type="spellStart"/>
            <w:r w:rsidRPr="00110E80">
              <w:rPr>
                <w:rFonts w:cs="Times New Roman"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device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(IED) </w:t>
            </w:r>
            <w:proofErr w:type="spellStart"/>
            <w:r w:rsidRPr="00110E80">
              <w:rPr>
                <w:rFonts w:cs="Times New Roman"/>
                <w:color w:val="000000"/>
              </w:rPr>
              <w:t>from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receiving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comman</w:t>
            </w:r>
            <w:r w:rsidR="0097095F">
              <w:rPr>
                <w:rFonts w:cs="Times New Roman"/>
                <w:color w:val="000000"/>
              </w:rPr>
              <w:t>ds</w:t>
            </w:r>
            <w:proofErr w:type="spellEnd"/>
            <w:r w:rsidR="009709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97095F">
              <w:rPr>
                <w:rFonts w:cs="Times New Roman"/>
                <w:color w:val="000000"/>
              </w:rPr>
              <w:t>for</w:t>
            </w:r>
            <w:proofErr w:type="spellEnd"/>
            <w:r w:rsidR="0097095F">
              <w:rPr>
                <w:rFonts w:cs="Times New Roman"/>
                <w:color w:val="000000"/>
              </w:rPr>
              <w:t xml:space="preserve"> a </w:t>
            </w:r>
            <w:proofErr w:type="spellStart"/>
            <w:r w:rsidR="0097095F">
              <w:rPr>
                <w:rFonts w:cs="Times New Roman"/>
                <w:color w:val="000000"/>
              </w:rPr>
              <w:t>useful</w:t>
            </w:r>
            <w:proofErr w:type="spellEnd"/>
            <w:r w:rsidR="009709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97095F">
              <w:rPr>
                <w:rFonts w:cs="Times New Roman"/>
                <w:color w:val="000000"/>
              </w:rPr>
              <w:t>control</w:t>
            </w:r>
            <w:proofErr w:type="spellEnd"/>
            <w:r w:rsidR="0097095F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97095F">
              <w:rPr>
                <w:rFonts w:cs="Times New Roman"/>
                <w:color w:val="000000"/>
              </w:rPr>
              <w:t>signal</w:t>
            </w:r>
            <w:proofErr w:type="spellEnd"/>
            <w:r w:rsidR="0097095F">
              <w:rPr>
                <w:rFonts w:cs="Times New Roman"/>
                <w:color w:val="000000"/>
              </w:rPr>
              <w:t>)</w:t>
            </w:r>
          </w:p>
        </w:tc>
      </w:tr>
      <w:tr w:rsidR="000C51C0" w:rsidRPr="00110E80" w:rsidTr="0097095F">
        <w:tc>
          <w:tcPr>
            <w:tcW w:w="426" w:type="dxa"/>
          </w:tcPr>
          <w:p w:rsidR="000C51C0" w:rsidRPr="00110E80" w:rsidRDefault="000C51C0" w:rsidP="006C19AF">
            <w:pPr>
              <w:jc w:val="both"/>
              <w:rPr>
                <w:rFonts w:eastAsia="Calibri" w:cs="Times New Roman"/>
                <w:b/>
              </w:rPr>
            </w:pPr>
            <w:r w:rsidRPr="00110E80">
              <w:rPr>
                <w:rFonts w:eastAsia="Calibri" w:cs="Times New Roman"/>
                <w:b/>
              </w:rPr>
              <w:t>3.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C0" w:rsidRPr="00110E80" w:rsidRDefault="000C51C0" w:rsidP="006C19AF">
            <w:pPr>
              <w:jc w:val="center"/>
              <w:rPr>
                <w:rFonts w:cs="Times New Roman"/>
                <w:color w:val="000000"/>
              </w:rPr>
            </w:pPr>
            <w:r w:rsidRPr="00110E80">
              <w:rPr>
                <w:rFonts w:cs="Times New Roman"/>
                <w:color w:val="000000"/>
              </w:rPr>
              <w:t xml:space="preserve">4.3 </w:t>
            </w:r>
            <w:proofErr w:type="spellStart"/>
            <w:r w:rsidRPr="00110E80">
              <w:rPr>
                <w:rFonts w:cs="Times New Roman"/>
                <w:color w:val="000000"/>
              </w:rPr>
              <w:t>Documentation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setting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and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submitting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requirements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, </w:t>
            </w:r>
            <w:r w:rsidRPr="00110E80">
              <w:rPr>
                <w:rFonts w:cs="Times New Roman"/>
                <w:bCs/>
                <w:color w:val="000000"/>
              </w:rPr>
              <w:t>4.3.5</w:t>
            </w: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0" w:rsidRPr="00110E80" w:rsidRDefault="0097095F" w:rsidP="006C19AF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A</w:t>
            </w:r>
            <w:r w:rsidR="000C51C0" w:rsidRPr="00110E80">
              <w:rPr>
                <w:rFonts w:cs="Times New Roman"/>
                <w:color w:val="000000"/>
              </w:rPr>
              <w:t>ll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documents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of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the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Application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shall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be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thread-bounded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with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strong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thread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or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string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.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Thread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should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be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fixed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tightly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by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a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glued-on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white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leaflet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of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paper.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The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sewing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shall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be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affirmed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by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Candidate’s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seal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and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signed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with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own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hand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by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Candidate’s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representative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who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has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the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rights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of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color w:val="000000"/>
              </w:rPr>
              <w:t>representation</w:t>
            </w:r>
            <w:proofErr w:type="spellEnd"/>
            <w:r w:rsidR="000C51C0" w:rsidRPr="00110E80">
              <w:rPr>
                <w:rFonts w:cs="Times New Roman"/>
                <w:color w:val="000000"/>
              </w:rPr>
              <w:t>;</w:t>
            </w:r>
            <w:r w:rsidR="000C51C0" w:rsidRPr="00110E80">
              <w:rPr>
                <w:rFonts w:cs="Times New Roman"/>
                <w:color w:val="000000"/>
              </w:rPr>
              <w:br/>
            </w:r>
            <w:r w:rsidR="000C51C0" w:rsidRPr="00110E80">
              <w:rPr>
                <w:rFonts w:cs="Times New Roman"/>
                <w:b/>
                <w:bCs/>
                <w:color w:val="000000"/>
              </w:rPr>
              <w:br/>
              <w:t xml:space="preserve">Q. </w:t>
            </w:r>
            <w:proofErr w:type="spellStart"/>
            <w:r w:rsidR="000C51C0" w:rsidRPr="00110E80">
              <w:rPr>
                <w:rFonts w:cs="Times New Roman"/>
                <w:b/>
                <w:bCs/>
                <w:color w:val="000000"/>
              </w:rPr>
              <w:t>Would</w:t>
            </w:r>
            <w:proofErr w:type="spellEnd"/>
            <w:r w:rsidR="000C51C0"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b/>
                <w:bCs/>
                <w:color w:val="000000"/>
              </w:rPr>
              <w:t>the</w:t>
            </w:r>
            <w:proofErr w:type="spellEnd"/>
            <w:r w:rsidR="000C51C0"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b/>
                <w:bCs/>
                <w:color w:val="000000"/>
              </w:rPr>
              <w:t>Contracting</w:t>
            </w:r>
            <w:proofErr w:type="spellEnd"/>
            <w:r w:rsidR="000C51C0"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b/>
                <w:bCs/>
                <w:color w:val="000000"/>
              </w:rPr>
              <w:t>Authority</w:t>
            </w:r>
            <w:proofErr w:type="spellEnd"/>
            <w:r w:rsidR="000C51C0"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b/>
                <w:bCs/>
                <w:color w:val="000000"/>
              </w:rPr>
              <w:t>consider</w:t>
            </w:r>
            <w:proofErr w:type="spellEnd"/>
            <w:r w:rsidR="000C51C0"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b/>
                <w:bCs/>
                <w:color w:val="000000"/>
              </w:rPr>
              <w:t>the</w:t>
            </w:r>
            <w:proofErr w:type="spellEnd"/>
            <w:r w:rsidR="000C51C0"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b/>
                <w:bCs/>
                <w:color w:val="000000"/>
              </w:rPr>
              <w:t>use</w:t>
            </w:r>
            <w:proofErr w:type="spellEnd"/>
            <w:r w:rsidR="000C51C0"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b/>
                <w:bCs/>
                <w:color w:val="000000"/>
              </w:rPr>
              <w:t>of</w:t>
            </w:r>
            <w:proofErr w:type="spellEnd"/>
            <w:r w:rsidR="000C51C0"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b/>
                <w:bCs/>
                <w:color w:val="000000"/>
              </w:rPr>
              <w:t>spiral</w:t>
            </w:r>
            <w:proofErr w:type="spellEnd"/>
            <w:r w:rsidR="000C51C0"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b/>
                <w:bCs/>
                <w:color w:val="000000"/>
              </w:rPr>
              <w:t>binding</w:t>
            </w:r>
            <w:proofErr w:type="spellEnd"/>
            <w:r w:rsidR="000C51C0" w:rsidRPr="00110E80">
              <w:rPr>
                <w:rFonts w:cs="Times New Roman"/>
                <w:b/>
                <w:bCs/>
                <w:color w:val="000000"/>
              </w:rPr>
              <w:t xml:space="preserve"> to </w:t>
            </w:r>
            <w:proofErr w:type="spellStart"/>
            <w:r w:rsidR="000C51C0" w:rsidRPr="00110E80">
              <w:rPr>
                <w:rFonts w:cs="Times New Roman"/>
                <w:b/>
                <w:bCs/>
                <w:color w:val="000000"/>
              </w:rPr>
              <w:t>bind</w:t>
            </w:r>
            <w:proofErr w:type="spellEnd"/>
            <w:r w:rsidR="000C51C0"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b/>
                <w:bCs/>
                <w:color w:val="000000"/>
              </w:rPr>
              <w:t>the</w:t>
            </w:r>
            <w:proofErr w:type="spellEnd"/>
            <w:r w:rsidR="000C51C0"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0C51C0" w:rsidRPr="00110E80">
              <w:rPr>
                <w:rFonts w:cs="Times New Roman"/>
                <w:b/>
                <w:bCs/>
                <w:color w:val="000000"/>
              </w:rPr>
              <w:t>response</w:t>
            </w:r>
            <w:proofErr w:type="spellEnd"/>
            <w:r w:rsidR="000C51C0" w:rsidRPr="00110E80">
              <w:rPr>
                <w:rFonts w:cs="Times New Roman"/>
                <w:b/>
                <w:bCs/>
                <w:color w:val="000000"/>
              </w:rPr>
              <w:t>?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C0" w:rsidRPr="00110E80" w:rsidRDefault="00685F17" w:rsidP="006C19AF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S</w:t>
            </w:r>
            <w:r w:rsidRPr="00685F17">
              <w:rPr>
                <w:rFonts w:cs="Times New Roman"/>
                <w:color w:val="000000"/>
              </w:rPr>
              <w:t>piral</w:t>
            </w:r>
            <w:proofErr w:type="spellEnd"/>
            <w:r w:rsidRP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85F17">
              <w:rPr>
                <w:rFonts w:cs="Times New Roman"/>
                <w:color w:val="000000"/>
              </w:rPr>
              <w:t>binding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can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be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used</w:t>
            </w:r>
            <w:proofErr w:type="spellEnd"/>
          </w:p>
        </w:tc>
      </w:tr>
      <w:tr w:rsidR="000C51C0" w:rsidRPr="00110E80" w:rsidTr="00685F17">
        <w:tc>
          <w:tcPr>
            <w:tcW w:w="426" w:type="dxa"/>
          </w:tcPr>
          <w:p w:rsidR="000C51C0" w:rsidRPr="00110E80" w:rsidRDefault="000C51C0" w:rsidP="006C19AF">
            <w:pPr>
              <w:jc w:val="both"/>
              <w:rPr>
                <w:rFonts w:eastAsia="Calibri" w:cs="Times New Roman"/>
                <w:b/>
              </w:rPr>
            </w:pPr>
            <w:r w:rsidRPr="00110E80">
              <w:rPr>
                <w:rFonts w:eastAsia="Calibri" w:cs="Times New Roman"/>
                <w:b/>
              </w:rPr>
              <w:t>4.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C0" w:rsidRPr="00110E80" w:rsidRDefault="000C51C0" w:rsidP="00685F17">
            <w:pPr>
              <w:jc w:val="center"/>
              <w:rPr>
                <w:rFonts w:cs="Times New Roman"/>
                <w:color w:val="000000"/>
              </w:rPr>
            </w:pPr>
            <w:r w:rsidRPr="00110E80">
              <w:rPr>
                <w:rFonts w:cs="Times New Roman"/>
                <w:color w:val="000000"/>
              </w:rPr>
              <w:t>6</w:t>
            </w:r>
            <w:r w:rsidR="00685F17">
              <w:rPr>
                <w:rFonts w:cs="Times New Roman"/>
                <w:color w:val="000000"/>
              </w:rPr>
              <w:t>.</w:t>
            </w:r>
            <w:r w:rsidRPr="00110E80">
              <w:rPr>
                <w:rFonts w:cs="Times New Roman"/>
                <w:color w:val="000000"/>
              </w:rPr>
              <w:t>5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C0" w:rsidRPr="00110E80" w:rsidRDefault="000C51C0" w:rsidP="006C19AF">
            <w:pPr>
              <w:rPr>
                <w:rFonts w:cs="Times New Roman"/>
                <w:color w:val="000000"/>
              </w:rPr>
            </w:pPr>
            <w:r w:rsidRPr="00110E80">
              <w:rPr>
                <w:rFonts w:cs="Times New Roman"/>
                <w:color w:val="000000"/>
              </w:rPr>
              <w:t xml:space="preserve">Re: 6.5. </w:t>
            </w:r>
            <w:proofErr w:type="spellStart"/>
            <w:r w:rsidRPr="00110E80">
              <w:rPr>
                <w:rFonts w:cs="Times New Roman"/>
                <w:color w:val="000000"/>
              </w:rPr>
              <w:t>On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request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of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Procurement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Committee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Candidate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itself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submits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information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in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order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to </w:t>
            </w:r>
            <w:proofErr w:type="spellStart"/>
            <w:r w:rsidRPr="00110E80">
              <w:rPr>
                <w:rFonts w:cs="Times New Roman"/>
                <w:color w:val="000000"/>
              </w:rPr>
              <w:t>demonstrate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that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exclusion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terms </w:t>
            </w:r>
            <w:proofErr w:type="spellStart"/>
            <w:r w:rsidRPr="00110E80">
              <w:rPr>
                <w:rFonts w:cs="Times New Roman"/>
                <w:color w:val="000000"/>
              </w:rPr>
              <w:t>stated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in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Clauses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6.2.1. </w:t>
            </w:r>
            <w:proofErr w:type="spellStart"/>
            <w:r w:rsidRPr="00110E80">
              <w:rPr>
                <w:rFonts w:cs="Times New Roman"/>
                <w:color w:val="000000"/>
              </w:rPr>
              <w:t>till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6.2.7. </w:t>
            </w:r>
            <w:proofErr w:type="spellStart"/>
            <w:r w:rsidRPr="00110E80">
              <w:rPr>
                <w:rFonts w:cs="Times New Roman"/>
                <w:color w:val="000000"/>
              </w:rPr>
              <w:t>does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not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refer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to it </w:t>
            </w:r>
            <w:proofErr w:type="spellStart"/>
            <w:r w:rsidRPr="00110E80">
              <w:rPr>
                <w:rFonts w:cs="Times New Roman"/>
                <w:color w:val="000000"/>
              </w:rPr>
              <w:t>in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following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occasions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(</w:t>
            </w:r>
            <w:proofErr w:type="spellStart"/>
            <w:r w:rsidRPr="00110E80">
              <w:rPr>
                <w:rFonts w:cs="Times New Roman"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time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for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submitting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information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will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be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set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not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less </w:t>
            </w:r>
            <w:proofErr w:type="spellStart"/>
            <w:r w:rsidRPr="00110E80">
              <w:rPr>
                <w:rFonts w:cs="Times New Roman"/>
                <w:color w:val="000000"/>
              </w:rPr>
              <w:t>than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10 </w:t>
            </w:r>
            <w:proofErr w:type="spellStart"/>
            <w:r w:rsidRPr="00110E80">
              <w:rPr>
                <w:rFonts w:cs="Times New Roman"/>
                <w:color w:val="000000"/>
              </w:rPr>
              <w:t>working</w:t>
            </w:r>
            <w:proofErr w:type="spellEnd"/>
            <w:r w:rsidRPr="00110E8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color w:val="000000"/>
              </w:rPr>
              <w:t>days</w:t>
            </w:r>
            <w:proofErr w:type="spellEnd"/>
            <w:r w:rsidRPr="00110E80">
              <w:rPr>
                <w:rFonts w:cs="Times New Roman"/>
                <w:color w:val="000000"/>
              </w:rPr>
              <w:t>):</w:t>
            </w:r>
            <w:r w:rsidRPr="00110E80">
              <w:rPr>
                <w:rFonts w:cs="Times New Roman"/>
                <w:color w:val="000000"/>
              </w:rPr>
              <w:br/>
            </w:r>
            <w:r w:rsidRPr="00110E80">
              <w:rPr>
                <w:rFonts w:cs="Times New Roman"/>
                <w:color w:val="000000"/>
              </w:rPr>
              <w:br/>
            </w:r>
            <w:r w:rsidRPr="00110E80">
              <w:rPr>
                <w:rFonts w:cs="Times New Roman"/>
                <w:b/>
                <w:bCs/>
                <w:color w:val="000000"/>
              </w:rPr>
              <w:t xml:space="preserve">Q.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Can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you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please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confirm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that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documentation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in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support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of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Section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6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of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the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Regulations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of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Negotiated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Procedure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are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not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required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unless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specifically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requested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at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a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later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10E80">
              <w:rPr>
                <w:rFonts w:cs="Times New Roman"/>
                <w:b/>
                <w:bCs/>
                <w:color w:val="000000"/>
              </w:rPr>
              <w:t>date</w:t>
            </w:r>
            <w:proofErr w:type="spellEnd"/>
            <w:r w:rsidRPr="00110E80">
              <w:rPr>
                <w:rFonts w:cs="Times New Roman"/>
                <w:b/>
                <w:bCs/>
                <w:color w:val="000000"/>
              </w:rPr>
              <w:t>?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1C0" w:rsidRPr="00110E80" w:rsidRDefault="0097095F" w:rsidP="0035570A">
            <w:pPr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Yes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we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confirm</w:t>
            </w:r>
            <w:proofErr w:type="spellEnd"/>
            <w:r w:rsid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that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documentation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in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support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of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Section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6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of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the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Regulations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of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Negotiated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Procedure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are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not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required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unless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specifically</w:t>
            </w:r>
            <w:proofErr w:type="spellEnd"/>
            <w:r w:rsidR="00685F17" w:rsidRP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bCs/>
                <w:color w:val="000000"/>
              </w:rPr>
              <w:t>requested</w:t>
            </w:r>
            <w:proofErr w:type="spellEnd"/>
            <w:r w:rsid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>
              <w:rPr>
                <w:rFonts w:cs="Times New Roman"/>
                <w:bCs/>
                <w:color w:val="000000"/>
              </w:rPr>
              <w:t>by</w:t>
            </w:r>
            <w:proofErr w:type="spellEnd"/>
            <w:r w:rsid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>
              <w:rPr>
                <w:rFonts w:cs="Times New Roman"/>
                <w:bCs/>
                <w:color w:val="000000"/>
              </w:rPr>
              <w:t>Procurement</w:t>
            </w:r>
            <w:proofErr w:type="spellEnd"/>
            <w:r w:rsidR="00685F17">
              <w:rPr>
                <w:rFonts w:cs="Times New Roman"/>
                <w:bCs/>
                <w:color w:val="000000"/>
              </w:rPr>
              <w:t xml:space="preserve"> </w:t>
            </w:r>
            <w:proofErr w:type="spellStart"/>
            <w:r w:rsidR="00685F17">
              <w:rPr>
                <w:rFonts w:cs="Times New Roman"/>
                <w:bCs/>
                <w:color w:val="000000"/>
              </w:rPr>
              <w:t>Committee</w:t>
            </w:r>
            <w:proofErr w:type="spellEnd"/>
            <w:r w:rsidR="00685F17">
              <w:rPr>
                <w:rFonts w:cs="Times New Roman"/>
                <w:bCs/>
                <w:color w:val="000000"/>
              </w:rPr>
              <w:t xml:space="preserve">. </w:t>
            </w:r>
            <w:proofErr w:type="spellStart"/>
            <w:r w:rsidR="00685F17">
              <w:rPr>
                <w:rFonts w:cs="Times New Roman"/>
                <w:bCs/>
                <w:color w:val="000000"/>
              </w:rPr>
              <w:t>B</w:t>
            </w:r>
            <w:r w:rsidR="00685F17" w:rsidRPr="00685F17">
              <w:rPr>
                <w:rFonts w:cs="Times New Roman"/>
                <w:color w:val="000000"/>
              </w:rPr>
              <w:t>ut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color w:val="000000"/>
              </w:rPr>
              <w:t>in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color w:val="000000"/>
              </w:rPr>
              <w:t>order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color w:val="000000"/>
              </w:rPr>
              <w:t>not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 to </w:t>
            </w:r>
            <w:proofErr w:type="spellStart"/>
            <w:r w:rsidR="00685F17" w:rsidRPr="00685F17">
              <w:rPr>
                <w:rFonts w:cs="Times New Roman"/>
                <w:color w:val="000000"/>
              </w:rPr>
              <w:t>delay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color w:val="000000"/>
              </w:rPr>
              <w:t>the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 p</w:t>
            </w:r>
            <w:r w:rsidR="00685F17">
              <w:rPr>
                <w:rFonts w:cs="Times New Roman"/>
                <w:color w:val="000000"/>
              </w:rPr>
              <w:t>rocess</w:t>
            </w:r>
            <w:r w:rsidR="00685F17" w:rsidRP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color w:val="000000"/>
              </w:rPr>
              <w:t>of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color w:val="000000"/>
              </w:rPr>
              <w:t>the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>
              <w:rPr>
                <w:rFonts w:cs="Times New Roman"/>
                <w:color w:val="000000"/>
              </w:rPr>
              <w:t>P</w:t>
            </w:r>
            <w:r w:rsidR="00685F17" w:rsidRPr="00685F17">
              <w:rPr>
                <w:rFonts w:cs="Times New Roman"/>
                <w:color w:val="000000"/>
              </w:rPr>
              <w:t>rocedure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, </w:t>
            </w:r>
            <w:proofErr w:type="spellStart"/>
            <w:r w:rsidR="00685F17" w:rsidRPr="00685F17">
              <w:rPr>
                <w:rFonts w:cs="Times New Roman"/>
                <w:color w:val="000000"/>
              </w:rPr>
              <w:t>foreign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>
              <w:rPr>
                <w:rFonts w:cs="Times New Roman"/>
                <w:color w:val="000000"/>
              </w:rPr>
              <w:t>Candidates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color w:val="000000"/>
              </w:rPr>
              <w:t>have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color w:val="000000"/>
              </w:rPr>
              <w:t>been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>
              <w:rPr>
                <w:rFonts w:cs="Times New Roman"/>
                <w:color w:val="000000"/>
              </w:rPr>
              <w:t>encouraged</w:t>
            </w:r>
            <w:proofErr w:type="spellEnd"/>
            <w:r w:rsidR="00685F17">
              <w:rPr>
                <w:rFonts w:cs="Times New Roman"/>
                <w:color w:val="000000"/>
              </w:rPr>
              <w:t xml:space="preserve"> to </w:t>
            </w:r>
            <w:proofErr w:type="spellStart"/>
            <w:r w:rsidR="00685F17">
              <w:rPr>
                <w:rFonts w:cs="Times New Roman"/>
                <w:color w:val="000000"/>
              </w:rPr>
              <w:t>submit</w:t>
            </w:r>
            <w:proofErr w:type="spellEnd"/>
            <w:r w:rsid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>
              <w:rPr>
                <w:rFonts w:cs="Times New Roman"/>
                <w:color w:val="000000"/>
              </w:rPr>
              <w:t>document</w:t>
            </w:r>
            <w:r w:rsidR="00685F17" w:rsidRPr="00685F17">
              <w:rPr>
                <w:rFonts w:cs="Times New Roman"/>
                <w:color w:val="000000"/>
              </w:rPr>
              <w:t>s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>
              <w:rPr>
                <w:rFonts w:cs="Times New Roman"/>
                <w:color w:val="000000"/>
              </w:rPr>
              <w:t>set</w:t>
            </w:r>
            <w:proofErr w:type="spellEnd"/>
            <w:r w:rsid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>
              <w:rPr>
                <w:rFonts w:cs="Times New Roman"/>
                <w:color w:val="000000"/>
              </w:rPr>
              <w:t>down</w:t>
            </w:r>
            <w:proofErr w:type="spellEnd"/>
            <w:r w:rsid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>
              <w:rPr>
                <w:rFonts w:cs="Times New Roman"/>
                <w:color w:val="000000"/>
              </w:rPr>
              <w:t>in</w:t>
            </w:r>
            <w:proofErr w:type="spellEnd"/>
            <w:r w:rsid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>
              <w:rPr>
                <w:rFonts w:cs="Times New Roman"/>
                <w:color w:val="000000"/>
              </w:rPr>
              <w:t>Section</w:t>
            </w:r>
            <w:proofErr w:type="spellEnd"/>
            <w:r w:rsidR="00685F17">
              <w:rPr>
                <w:rFonts w:cs="Times New Roman"/>
                <w:color w:val="000000"/>
              </w:rPr>
              <w:t xml:space="preserve"> 6 </w:t>
            </w:r>
            <w:proofErr w:type="spellStart"/>
            <w:r w:rsidR="00685F17" w:rsidRPr="00685F17">
              <w:rPr>
                <w:rFonts w:cs="Times New Roman"/>
                <w:color w:val="000000"/>
              </w:rPr>
              <w:t>along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color w:val="000000"/>
              </w:rPr>
              <w:t>with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 w:rsidRPr="00685F17">
              <w:rPr>
                <w:rFonts w:cs="Times New Roman"/>
                <w:color w:val="000000"/>
              </w:rPr>
              <w:t>the</w:t>
            </w:r>
            <w:proofErr w:type="spellEnd"/>
            <w:r w:rsidR="00685F17" w:rsidRP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>
              <w:rPr>
                <w:rFonts w:cs="Times New Roman"/>
                <w:color w:val="000000"/>
              </w:rPr>
              <w:t>Application</w:t>
            </w:r>
            <w:proofErr w:type="spellEnd"/>
            <w:r w:rsid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>
              <w:rPr>
                <w:rFonts w:cs="Times New Roman"/>
                <w:color w:val="000000"/>
              </w:rPr>
              <w:t>for</w:t>
            </w:r>
            <w:proofErr w:type="spellEnd"/>
            <w:r w:rsid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>
              <w:rPr>
                <w:rFonts w:cs="Times New Roman"/>
                <w:color w:val="000000"/>
              </w:rPr>
              <w:t>participation</w:t>
            </w:r>
            <w:proofErr w:type="spellEnd"/>
            <w:r w:rsid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>
              <w:rPr>
                <w:rFonts w:cs="Times New Roman"/>
                <w:color w:val="000000"/>
              </w:rPr>
              <w:t>in</w:t>
            </w:r>
            <w:proofErr w:type="spellEnd"/>
            <w:r w:rsidR="00685F17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685F17">
              <w:rPr>
                <w:rFonts w:cs="Times New Roman"/>
                <w:color w:val="000000"/>
              </w:rPr>
              <w:t>Procedure</w:t>
            </w:r>
            <w:proofErr w:type="spellEnd"/>
            <w:r w:rsidR="000C3FD9">
              <w:rPr>
                <w:rFonts w:cs="Times New Roman"/>
                <w:color w:val="000000"/>
              </w:rPr>
              <w:t xml:space="preserve">, </w:t>
            </w:r>
            <w:proofErr w:type="spellStart"/>
            <w:r w:rsidR="000C3FD9">
              <w:rPr>
                <w:rFonts w:cs="Times New Roman"/>
                <w:color w:val="000000"/>
              </w:rPr>
              <w:t>except</w:t>
            </w:r>
            <w:proofErr w:type="spellEnd"/>
            <w:r w:rsidR="000C3FD9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0C3FD9">
              <w:rPr>
                <w:rFonts w:cs="Times New Roman"/>
                <w:color w:val="000000"/>
              </w:rPr>
              <w:t>Clause</w:t>
            </w:r>
            <w:proofErr w:type="spellEnd"/>
            <w:r w:rsidR="000C3FD9">
              <w:rPr>
                <w:rFonts w:cs="Times New Roman"/>
                <w:color w:val="000000"/>
              </w:rPr>
              <w:t xml:space="preserve"> 6.2.4.</w:t>
            </w:r>
          </w:p>
        </w:tc>
      </w:tr>
    </w:tbl>
    <w:p w:rsidR="00D227C4" w:rsidRDefault="00D227C4" w:rsidP="00EB0706">
      <w:pPr>
        <w:jc w:val="both"/>
        <w:rPr>
          <w:rFonts w:cs="Times New Roman"/>
        </w:rPr>
      </w:pPr>
    </w:p>
    <w:p w:rsidR="001368CA" w:rsidRDefault="001368CA" w:rsidP="00EB0706">
      <w:pPr>
        <w:jc w:val="both"/>
        <w:rPr>
          <w:rFonts w:cs="Times New Roman"/>
        </w:rPr>
      </w:pPr>
    </w:p>
    <w:p w:rsidR="001E6419" w:rsidRPr="00D74984" w:rsidRDefault="001E6419" w:rsidP="0097095F">
      <w:pPr>
        <w:ind w:firstLine="851"/>
        <w:jc w:val="both"/>
        <w:rPr>
          <w:rFonts w:cs="Times New Roman"/>
        </w:rPr>
      </w:pPr>
      <w:r w:rsidRPr="00B5541A">
        <w:rPr>
          <w:i/>
        </w:rPr>
        <w:t xml:space="preserve">Iepirkuma komisijas sniegtās atbildes </w:t>
      </w:r>
      <w:r>
        <w:rPr>
          <w:i/>
        </w:rPr>
        <w:t>ir</w:t>
      </w:r>
      <w:r w:rsidRPr="00B5541A">
        <w:rPr>
          <w:i/>
        </w:rPr>
        <w:t xml:space="preserve"> neatņemama </w:t>
      </w:r>
      <w:r>
        <w:rPr>
          <w:i/>
        </w:rPr>
        <w:t>sarunu procedūras</w:t>
      </w:r>
      <w:r w:rsidRPr="00B5541A">
        <w:rPr>
          <w:i/>
        </w:rPr>
        <w:t xml:space="preserve"> “</w:t>
      </w:r>
      <w:r>
        <w:rPr>
          <w:i/>
        </w:rPr>
        <w:t>Pārnēsājamā IED frekvenču slāpētāja iegāde</w:t>
      </w:r>
      <w:r w:rsidRPr="00B5541A">
        <w:rPr>
          <w:i/>
        </w:rPr>
        <w:t>”, identifikācijas Nr. VAMOIC 2018/</w:t>
      </w:r>
      <w:r>
        <w:rPr>
          <w:i/>
        </w:rPr>
        <w:t>252</w:t>
      </w:r>
      <w:r w:rsidRPr="00B5541A">
        <w:rPr>
          <w:i/>
        </w:rPr>
        <w:t xml:space="preserve">, nolikuma sastāvdaļa un ir saistošas visiem </w:t>
      </w:r>
      <w:r>
        <w:rPr>
          <w:i/>
        </w:rPr>
        <w:t>sarunu procedūras</w:t>
      </w:r>
      <w:r w:rsidRPr="00B5541A">
        <w:rPr>
          <w:i/>
        </w:rPr>
        <w:t xml:space="preserve"> </w:t>
      </w:r>
      <w:r w:rsidR="0097095F">
        <w:rPr>
          <w:i/>
        </w:rPr>
        <w:t>kandidātiem/</w:t>
      </w:r>
      <w:r w:rsidRPr="00B5541A">
        <w:rPr>
          <w:i/>
        </w:rPr>
        <w:t>pretendentiem.</w:t>
      </w:r>
    </w:p>
    <w:sectPr w:rsidR="001E6419" w:rsidRPr="00D74984" w:rsidSect="0097095F">
      <w:pgSz w:w="11906" w:h="16838"/>
      <w:pgMar w:top="1135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86B"/>
    <w:multiLevelType w:val="hybridMultilevel"/>
    <w:tmpl w:val="B94AD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7A94"/>
    <w:multiLevelType w:val="multilevel"/>
    <w:tmpl w:val="EC52BBC2"/>
    <w:styleLink w:val="Style1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7A86AEC"/>
    <w:multiLevelType w:val="hybridMultilevel"/>
    <w:tmpl w:val="B4546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20E6F"/>
    <w:multiLevelType w:val="hybridMultilevel"/>
    <w:tmpl w:val="E2E65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11E99"/>
    <w:multiLevelType w:val="hybridMultilevel"/>
    <w:tmpl w:val="7A9042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913A7"/>
    <w:multiLevelType w:val="hybridMultilevel"/>
    <w:tmpl w:val="1B120B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54989"/>
    <w:multiLevelType w:val="hybridMultilevel"/>
    <w:tmpl w:val="EE32A8C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5BC7"/>
    <w:multiLevelType w:val="hybridMultilevel"/>
    <w:tmpl w:val="FBB269F6"/>
    <w:lvl w:ilvl="0" w:tplc="FC201AA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b w:val="0"/>
          <w:i w:val="0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50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F9"/>
    <w:rsid w:val="000C3FD9"/>
    <w:rsid w:val="000C51C0"/>
    <w:rsid w:val="001368CA"/>
    <w:rsid w:val="001806FF"/>
    <w:rsid w:val="001E6419"/>
    <w:rsid w:val="00202706"/>
    <w:rsid w:val="002051CF"/>
    <w:rsid w:val="002D54EE"/>
    <w:rsid w:val="0035570A"/>
    <w:rsid w:val="00367937"/>
    <w:rsid w:val="004D43D4"/>
    <w:rsid w:val="004F6935"/>
    <w:rsid w:val="005868F0"/>
    <w:rsid w:val="00685F17"/>
    <w:rsid w:val="006E38F9"/>
    <w:rsid w:val="007166A0"/>
    <w:rsid w:val="00737107"/>
    <w:rsid w:val="00794C98"/>
    <w:rsid w:val="008C3D9E"/>
    <w:rsid w:val="0097095F"/>
    <w:rsid w:val="00A57EDA"/>
    <w:rsid w:val="00A60143"/>
    <w:rsid w:val="00B54155"/>
    <w:rsid w:val="00B66184"/>
    <w:rsid w:val="00BA33B6"/>
    <w:rsid w:val="00C023CA"/>
    <w:rsid w:val="00C77095"/>
    <w:rsid w:val="00CB1BC5"/>
    <w:rsid w:val="00CD5572"/>
    <w:rsid w:val="00CE18B3"/>
    <w:rsid w:val="00CF4361"/>
    <w:rsid w:val="00D00E4D"/>
    <w:rsid w:val="00D227C4"/>
    <w:rsid w:val="00D74984"/>
    <w:rsid w:val="00D96C77"/>
    <w:rsid w:val="00DA561E"/>
    <w:rsid w:val="00DB6429"/>
    <w:rsid w:val="00E32F17"/>
    <w:rsid w:val="00EB0706"/>
    <w:rsid w:val="00F05239"/>
    <w:rsid w:val="00F64DC3"/>
    <w:rsid w:val="00F70618"/>
    <w:rsid w:val="00F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D0C15-B2EB-4D6A-BCC6-3824CD78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BC5"/>
    <w:pPr>
      <w:spacing w:after="0" w:line="240" w:lineRule="auto"/>
    </w:pPr>
    <w:rPr>
      <w:rFonts w:ascii="Times New Roman" w:hAnsi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BC5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Style1311">
    <w:name w:val="Style1311"/>
    <w:rsid w:val="006E38F9"/>
    <w:pPr>
      <w:numPr>
        <w:numId w:val="3"/>
      </w:numPr>
    </w:pPr>
  </w:style>
  <w:style w:type="table" w:styleId="TableGrid">
    <w:name w:val="Table Grid"/>
    <w:basedOn w:val="TableNormal"/>
    <w:rsid w:val="006E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DC3"/>
    <w:rPr>
      <w:rFonts w:ascii="Segoe UI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DB64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3C26-3A06-4C5E-AA22-0C7BC5FF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1876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Rinalda Grina</dc:creator>
  <cp:lastModifiedBy>Zane Berzina</cp:lastModifiedBy>
  <cp:revision>3</cp:revision>
  <cp:lastPrinted>2019-02-25T10:37:00Z</cp:lastPrinted>
  <dcterms:created xsi:type="dcterms:W3CDTF">2019-02-25T11:14:00Z</dcterms:created>
  <dcterms:modified xsi:type="dcterms:W3CDTF">2019-02-25T13:24:00Z</dcterms:modified>
</cp:coreProperties>
</file>